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52"/>
        </w:rPr>
        <w:t>Activity Logs Feature</w:t>
      </w:r>
    </w:p>
    <w:p>
      <w:pPr>
        <w:jc w:val="center"/>
      </w:pPr>
      <w:r>
        <w:rPr>
          <w:sz w:val="28"/>
        </w:rPr>
        <w:t>Full Technical Documentation</w:t>
      </w:r>
    </w:p>
    <w:p>
      <w:pPr>
        <w:pBdr>
          <w:bottom w:val="single" w:sz="6" w:space="1" w:color="1a1a2e"/>
        </w:pBdr>
        <w:spacing w:after="80"/>
      </w:pPr>
    </w:p>
    <w:p>
      <w:pPr>
        <w:jc w:val="center"/>
      </w:pPr>
      <w:r>
        <w:rPr>
          <w:sz w:val="22"/>
        </w:rPr>
        <w:t>Project: Fideon OS Platform</w:t>
      </w:r>
    </w:p>
    <w:p>
      <w:pPr>
        <w:jc w:val="center"/>
      </w:pPr>
      <w:r>
        <w:rPr>
          <w:sz w:val="22"/>
        </w:rPr>
        <w:t>Feature: Audit Trail &amp; Activity Log System</w:t>
      </w:r>
    </w:p>
    <w:p>
      <w:pPr>
        <w:jc w:val="center"/>
      </w:pPr>
      <w:r>
        <w:rPr>
          <w:sz w:val="22"/>
        </w:rPr>
        <w:t>Roles Covered: global_admin · admin · user · viewer · guest</w:t>
      </w:r>
    </w:p>
    <w:p>
      <w:pPr>
        <w:jc w:val="center"/>
      </w:pPr>
      <w:r>
        <w:rPr>
          <w:sz w:val="22"/>
        </w:rPr>
        <w:t>Date: 2026-03-16</w:t>
      </w:r>
    </w:p>
    <w:p/>
    <w:p>
      <w:pPr>
        <w:jc w:val="center"/>
      </w:pPr>
      <w:r>
        <w:drawing>
          <wp:inline xmlns:a="http://schemas.openxmlformats.org/drawingml/2006/main" xmlns:pic="http://schemas.openxmlformats.org/drawingml/2006/picture">
            <wp:extent cx="5486400" cy="3745684"/>
            <wp:docPr id="1" name="Picture 1"/>
            <wp:cNvGraphicFramePr>
              <a:graphicFrameLocks noChangeAspect="1"/>
            </wp:cNvGraphicFramePr>
            <a:graphic>
              <a:graphicData uri="http://schemas.openxmlformats.org/drawingml/2006/picture">
                <pic:pic>
                  <pic:nvPicPr>
                    <pic:cNvPr id="0" name="01_role_hierarchy.png"/>
                    <pic:cNvPicPr/>
                  </pic:nvPicPr>
                  <pic:blipFill>
                    <a:blip r:embed="rId9"/>
                    <a:stretch>
                      <a:fillRect/>
                    </a:stretch>
                  </pic:blipFill>
                  <pic:spPr>
                    <a:xfrm>
                      <a:off x="0" y="0"/>
                      <a:ext cx="5486400" cy="3745684"/>
                    </a:xfrm>
                    <a:prstGeom prst="rect"/>
                  </pic:spPr>
                </pic:pic>
              </a:graphicData>
            </a:graphic>
          </wp:inline>
        </w:drawing>
      </w:r>
    </w:p>
    <w:p>
      <w:pPr>
        <w:spacing w:after="160"/>
        <w:jc w:val="center"/>
      </w:pPr>
      <w:r>
        <w:rPr>
          <w:i/>
          <w:sz w:val="16"/>
        </w:rPr>
        <w:t>Figure 1 — Role Hierarchy Overview</w:t>
      </w:r>
    </w:p>
    <w:p>
      <w:r>
        <w:br w:type="page"/>
      </w:r>
    </w:p>
    <w:p>
      <w:pPr>
        <w:pStyle w:val="Heading1"/>
        <w:jc w:val="left"/>
      </w:pPr>
      <w:r>
        <w:t>1. Feature Overview</w:t>
      </w:r>
    </w:p>
    <w:p>
      <w:pPr>
        <w:pBdr>
          <w:bottom w:val="single" w:sz="6" w:space="1" w:color="1a1a2e"/>
        </w:pBdr>
        <w:spacing w:after="80"/>
      </w:pPr>
    </w:p>
    <w:p>
      <w:pPr>
        <w:spacing w:after="120"/>
      </w:pPr>
      <w:r>
        <w:t>The Activity Logs system provides a tamper-evident, role-scoped audit trail of all significant actions taken across the Fideon OS platform. It is built on two Supabase PostgreSQL tables (auth_audit and audit_logs), enforced by PostgreSQL Row-Level Security (RLS) policies, and surfaced to users via the /activity frontend page.</w:t>
      </w:r>
    </w:p>
    <w:p>
      <w:pPr>
        <w:pStyle w:val="Heading2"/>
        <w:jc w:val="left"/>
      </w:pPr>
      <w:r>
        <w:t>Core Design Principles</w:t>
      </w:r>
    </w:p>
    <w:p>
      <w:pPr>
        <w:pStyle w:val="ListBullet"/>
        <w:spacing w:after="60"/>
      </w:pPr>
      <w:r>
        <w:rPr>
          <w:b w:val="0"/>
        </w:rPr>
      </w:r>
      <w:r>
        <w:rPr>
          <w:b/>
        </w:rPr>
        <w:t>Tamper-Evidence:</w:t>
      </w:r>
      <w:r>
        <w:rPr>
          <w:b w:val="0"/>
        </w:rPr>
        <w:t xml:space="preserve"> Each auth_audit row stores a SHA-256 integrity_hash computed from non-PII fields. Any post-write modification invalidates the hash.</w:t>
      </w:r>
    </w:p>
    <w:p>
      <w:pPr>
        <w:pStyle w:val="ListBullet"/>
        <w:spacing w:after="60"/>
      </w:pPr>
      <w:r>
        <w:rPr>
          <w:b w:val="0"/>
        </w:rPr>
      </w:r>
      <w:r>
        <w:rPr>
          <w:b/>
        </w:rPr>
        <w:t>Privacy (PII Protection):</w:t>
      </w:r>
      <w:r>
        <w:rPr>
          <w:b w:val="0"/>
        </w:rPr>
        <w:t xml:space="preserve"> The email field is stored in the row but deliberately excluded from the integrity hash. Backend server logs use PII scrubbing for fields like password, token, email, phone, ssn.</w:t>
      </w:r>
    </w:p>
    <w:p>
      <w:pPr>
        <w:pStyle w:val="ListBullet"/>
        <w:spacing w:after="60"/>
      </w:pPr>
      <w:r>
        <w:rPr>
          <w:b w:val="0"/>
        </w:rPr>
      </w:r>
      <w:r>
        <w:rPr>
          <w:b/>
        </w:rPr>
        <w:t>Least Privilege:</w:t>
      </w:r>
      <w:r>
        <w:rPr>
          <w:b w:val="0"/>
        </w:rPr>
        <w:t xml:space="preserve"> Each role sees only what they are authorized to see via RLS policies. Users see only their own rows; admins see their org; global_admin sees all.</w:t>
      </w:r>
    </w:p>
    <w:p>
      <w:pPr>
        <w:pStyle w:val="ListBullet"/>
        <w:spacing w:after="60"/>
      </w:pPr>
      <w:r>
        <w:rPr>
          <w:b w:val="0"/>
        </w:rPr>
      </w:r>
      <w:r>
        <w:rPr>
          <w:b/>
        </w:rPr>
        <w:t>ATNA Compliance:</w:t>
      </w:r>
      <w:r>
        <w:rPr>
          <w:b w:val="0"/>
        </w:rPr>
        <w:t xml:space="preserve"> Action codes (C/R/U/D/E) and outcome codes (0/4/8/12) follow the ATNA healthcare audit standard.</w:t>
      </w:r>
    </w:p>
    <w:p>
      <w:pPr>
        <w:pStyle w:val="ListBullet"/>
        <w:spacing w:after="60"/>
      </w:pPr>
      <w:r>
        <w:rPr>
          <w:b w:val="0"/>
        </w:rPr>
      </w:r>
      <w:r>
        <w:rPr>
          <w:b/>
        </w:rPr>
        <w:t>Immutability:</w:t>
      </w:r>
      <w:r>
        <w:rPr>
          <w:b w:val="0"/>
        </w:rPr>
        <w:t xml:space="preserve"> Audit rows are protected by PostgreSQL BEFORE UPDATE / BEFORE DELETE triggers (prevent_audit_modification()) that raise an exception for any modification attempt — including service_role and direct DB connections. Enforces EU AI Act Art.12, SOC2 CC7.2, and NAIC compliance.</w:t>
      </w:r>
    </w:p>
    <w:p>
      <w:r>
        <w:br w:type="page"/>
      </w:r>
    </w:p>
    <w:p>
      <w:pPr>
        <w:pStyle w:val="Heading1"/>
        <w:jc w:val="left"/>
      </w:pPr>
      <w:r>
        <w:t>2. Role Definitions &amp; Hierarchy</w:t>
      </w:r>
    </w:p>
    <w:p>
      <w:pPr>
        <w:pBdr>
          <w:bottom w:val="single" w:sz="6" w:space="1" w:color="1a1a2e"/>
        </w:pBdr>
        <w:spacing w:after="80"/>
      </w:pPr>
    </w:p>
    <w:p>
      <w:pPr>
        <w:spacing w:after="120"/>
      </w:pPr>
      <w:r>
        <w:t>The platform uses a five-tier role model stored as a PostgreSQL enum (app_role) and managed through the user_roles table. Only global_admin can assign or change roles.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1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Role</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Colour</w:t>
            </w:r>
          </w:p>
        </w:tc>
        <w:tc>
          <w:tcPr>
            <w:tcW w:type="dxa" w:w="158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Can Assign Roles</w:t>
            </w:r>
          </w:p>
        </w:tc>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Sees All Audit Logs</w:t>
            </w:r>
          </w:p>
        </w:tc>
        <w:tc>
          <w:tcPr>
            <w:tcW w:type="dxa" w:w="3005"/>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Description</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global_admin</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Red</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300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Full platform control. Assigns/changes all roles.</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Orange</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YES</w:t>
            </w:r>
          </w:p>
        </w:tc>
        <w:tc>
          <w:tcPr>
            <w:tcW w:type="dxa" w:w="300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Manages users and pods within their scope.</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user</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Green</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Own only</w:t>
            </w:r>
          </w:p>
        </w:tc>
        <w:tc>
          <w:tcPr>
            <w:tcW w:type="dxa" w:w="300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Standard authenticated user.</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viewer</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Blue</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Own only</w:t>
            </w:r>
          </w:p>
        </w:tc>
        <w:tc>
          <w:tcPr>
            <w:tcW w:type="dxa" w:w="300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Read-only access to permitted resources.</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guest</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Grey</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None</w:t>
            </w:r>
          </w:p>
        </w:tc>
        <w:tc>
          <w:tcPr>
            <w:tcW w:type="dxa" w:w="300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Minimal access — no audit visibility.</w:t>
            </w:r>
          </w:p>
        </w:tc>
      </w:tr>
    </w:tbl>
    <w:p/>
    <w:p>
      <w:pPr>
        <w:jc w:val="center"/>
      </w:pPr>
      <w:r>
        <w:drawing>
          <wp:inline xmlns:a="http://schemas.openxmlformats.org/drawingml/2006/main" xmlns:pic="http://schemas.openxmlformats.org/drawingml/2006/picture">
            <wp:extent cx="5486400" cy="3745684"/>
            <wp:docPr id="2" name="Picture 2"/>
            <wp:cNvGraphicFramePr>
              <a:graphicFrameLocks noChangeAspect="1"/>
            </wp:cNvGraphicFramePr>
            <a:graphic>
              <a:graphicData uri="http://schemas.openxmlformats.org/drawingml/2006/picture">
                <pic:pic>
                  <pic:nvPicPr>
                    <pic:cNvPr id="0" name="01_role_hierarchy.png"/>
                    <pic:cNvPicPr/>
                  </pic:nvPicPr>
                  <pic:blipFill>
                    <a:blip r:embed="rId9"/>
                    <a:stretch>
                      <a:fillRect/>
                    </a:stretch>
                  </pic:blipFill>
                  <pic:spPr>
                    <a:xfrm>
                      <a:off x="0" y="0"/>
                      <a:ext cx="5486400" cy="3745684"/>
                    </a:xfrm>
                    <a:prstGeom prst="rect"/>
                  </pic:spPr>
                </pic:pic>
              </a:graphicData>
            </a:graphic>
          </wp:inline>
        </w:drawing>
      </w:r>
    </w:p>
    <w:p>
      <w:pPr>
        <w:spacing w:after="160"/>
        <w:jc w:val="center"/>
      </w:pPr>
      <w:r>
        <w:rPr>
          <w:i/>
          <w:sz w:val="16"/>
        </w:rPr>
        <w:t>Figure 2 — Role Hierarchy with Promotion Paths</w:t>
      </w:r>
    </w:p>
    <w:p>
      <w:r>
        <w:br w:type="page"/>
      </w:r>
    </w:p>
    <w:p>
      <w:pPr>
        <w:pStyle w:val="Heading1"/>
        <w:jc w:val="left"/>
      </w:pPr>
      <w:r>
        <w:t>3. Entity-Relationship (ER) Diagram</w:t>
      </w:r>
    </w:p>
    <w:p>
      <w:pPr>
        <w:pBdr>
          <w:bottom w:val="single" w:sz="6" w:space="1" w:color="1a1a2e"/>
        </w:pBdr>
        <w:spacing w:after="80"/>
      </w:pPr>
    </w:p>
    <w:p>
      <w:pPr>
        <w:spacing w:after="120"/>
      </w:pPr>
      <w:r>
        <w:t>The diagram below shows all seven database tables and their relationships. The auth_audit and audit_logs tables both reference auth.users via user_id. Device-related logs are linked to the devices table.</w:t>
      </w:r>
    </w:p>
    <w:p>
      <w:pPr>
        <w:jc w:val="center"/>
      </w:pPr>
      <w:r>
        <w:drawing>
          <wp:inline xmlns:a="http://schemas.openxmlformats.org/drawingml/2006/main" xmlns:pic="http://schemas.openxmlformats.org/drawingml/2006/picture">
            <wp:extent cx="5486400" cy="4082517"/>
            <wp:docPr id="3" name="Picture 3"/>
            <wp:cNvGraphicFramePr>
              <a:graphicFrameLocks noChangeAspect="1"/>
            </wp:cNvGraphicFramePr>
            <a:graphic>
              <a:graphicData uri="http://schemas.openxmlformats.org/drawingml/2006/picture">
                <pic:pic>
                  <pic:nvPicPr>
                    <pic:cNvPr id="0" name="02_er_diagram.png"/>
                    <pic:cNvPicPr/>
                  </pic:nvPicPr>
                  <pic:blipFill>
                    <a:blip r:embed="rId10"/>
                    <a:stretch>
                      <a:fillRect/>
                    </a:stretch>
                  </pic:blipFill>
                  <pic:spPr>
                    <a:xfrm>
                      <a:off x="0" y="0"/>
                      <a:ext cx="5486400" cy="4082517"/>
                    </a:xfrm>
                    <a:prstGeom prst="rect"/>
                  </pic:spPr>
                </pic:pic>
              </a:graphicData>
            </a:graphic>
          </wp:inline>
        </w:drawing>
      </w:r>
    </w:p>
    <w:p>
      <w:pPr>
        <w:spacing w:after="160"/>
        <w:jc w:val="center"/>
      </w:pPr>
      <w:r>
        <w:rPr>
          <w:i/>
          <w:sz w:val="16"/>
        </w:rPr>
        <w:t>Figure 3 — Full Entity-Relationship Diagram</w:t>
      </w:r>
    </w:p>
    <w:p>
      <w:r>
        <w:br w:type="page"/>
      </w:r>
    </w:p>
    <w:p>
      <w:pPr>
        <w:pStyle w:val="Heading1"/>
        <w:jc w:val="left"/>
      </w:pPr>
      <w:r>
        <w:t>4. Database Schema — Column-Level Detail</w:t>
      </w:r>
    </w:p>
    <w:p>
      <w:pPr>
        <w:pBdr>
          <w:bottom w:val="single" w:sz="6" w:space="1" w:color="1a1a2e"/>
        </w:pBdr>
        <w:spacing w:after="80"/>
      </w:pPr>
    </w:p>
    <w:p>
      <w:pPr>
        <w:spacing w:after="120"/>
      </w:pPr>
      <w:r>
        <w:t>Detailed column specifications for the two primary audit tables and the role assignment table, including data types, constraints, and descriptions.</w:t>
      </w:r>
    </w:p>
    <w:p>
      <w:pPr>
        <w:jc w:val="center"/>
      </w:pPr>
      <w:r>
        <w:drawing>
          <wp:inline xmlns:a="http://schemas.openxmlformats.org/drawingml/2006/main" xmlns:pic="http://schemas.openxmlformats.org/drawingml/2006/picture">
            <wp:extent cx="5486400" cy="3695125"/>
            <wp:docPr id="4" name="Picture 4"/>
            <wp:cNvGraphicFramePr>
              <a:graphicFrameLocks noChangeAspect="1"/>
            </wp:cNvGraphicFramePr>
            <a:graphic>
              <a:graphicData uri="http://schemas.openxmlformats.org/drawingml/2006/picture">
                <pic:pic>
                  <pic:nvPicPr>
                    <pic:cNvPr id="0" name="03_schema_detail.png"/>
                    <pic:cNvPicPr/>
                  </pic:nvPicPr>
                  <pic:blipFill>
                    <a:blip r:embed="rId11"/>
                    <a:stretch>
                      <a:fillRect/>
                    </a:stretch>
                  </pic:blipFill>
                  <pic:spPr>
                    <a:xfrm>
                      <a:off x="0" y="0"/>
                      <a:ext cx="5486400" cy="3695125"/>
                    </a:xfrm>
                    <a:prstGeom prst="rect"/>
                  </pic:spPr>
                </pic:pic>
              </a:graphicData>
            </a:graphic>
          </wp:inline>
        </w:drawing>
      </w:r>
    </w:p>
    <w:p>
      <w:pPr>
        <w:spacing w:after="160"/>
        <w:jc w:val="center"/>
      </w:pPr>
      <w:r>
        <w:rPr>
          <w:i/>
          <w:sz w:val="16"/>
        </w:rPr>
        <w:t>Figure 4 — Schema Column Detail Diagram</w:t>
      </w:r>
    </w:p>
    <w:p>
      <w:pPr>
        <w:pStyle w:val="Heading2"/>
        <w:jc w:val="left"/>
      </w:pPr>
      <w:r>
        <w:t>4.1 auth_audit — SQL Definition</w:t>
      </w:r>
    </w:p>
    <w:p>
      <w:pPr>
        <w:spacing w:after="80"/>
        <w:ind w:left="283"/>
      </w:pPr>
      <w:r>
        <w:rPr>
          <w:rFonts w:ascii="Courier New" w:hAnsi="Courier New"/>
          <w:sz w:val="16"/>
        </w:rPr>
        <w:t>CREATE TABLE public.auth_audit (</w:t>
        <w:br/>
        <w:t xml:space="preserve">  id             UUID        PRIMARY KEY DEFAULT gen_random_uuid(),</w:t>
        <w:br/>
        <w:t xml:space="preserve">  user_id        UUID        NOT NULL REFERENCES auth.users(id),</w:t>
        <w:br/>
        <w:t xml:space="preserve">  email          TEXT,</w:t>
        <w:br/>
        <w:t xml:space="preserve">  role           TEXT,</w:t>
        <w:br/>
        <w:t xml:space="preserve">  event          TEXT,</w:t>
        <w:br/>
        <w:t xml:space="preserve">  action_code    TEXT,       -- ATNA: C/R/U/D/E</w:t>
        <w:br/>
        <w:t xml:space="preserve">  outcome_code   INTEGER,    -- ATNA: 0/4/8/12</w:t>
        <w:br/>
        <w:t xml:space="preserve">  resource_type  TEXT,</w:t>
        <w:br/>
        <w:t xml:space="preserve">  resource_id    TEXT,</w:t>
        <w:br/>
        <w:t xml:space="preserve">  integrity_hash TEXT,       -- SHA-256 tamper-evidence</w:t>
        <w:br/>
        <w:t xml:space="preserve">  created_at     TIMESTAMPTZ DEFAULT now()</w:t>
        <w:br/>
        <w:t>);</w:t>
      </w:r>
    </w:p>
    <w:p>
      <w:pPr>
        <w:pStyle w:val="Heading2"/>
        <w:jc w:val="left"/>
      </w:pPr>
      <w:r>
        <w:t>4.2 audit_logs — SQL Definition</w:t>
      </w:r>
    </w:p>
    <w:p>
      <w:pPr>
        <w:spacing w:after="80"/>
        <w:ind w:left="283"/>
      </w:pPr>
      <w:r>
        <w:rPr>
          <w:rFonts w:ascii="Courier New" w:hAnsi="Courier New"/>
          <w:sz w:val="16"/>
        </w:rPr>
        <w:t>CREATE TABLE public.audit_logs (</w:t>
        <w:br/>
        <w:t xml:space="preserve">  id             UUID        PRIMARY KEY DEFAULT gen_random_uuid(),</w:t>
        <w:br/>
        <w:t xml:space="preserve">  user_id        UUID        REFERENCES auth.users(id),</w:t>
        <w:br/>
        <w:t xml:space="preserve">  action         TEXT        NOT NULL,</w:t>
        <w:br/>
        <w:t xml:space="preserve">  resource_type  TEXT        NOT NULL,</w:t>
        <w:br/>
        <w:t xml:space="preserve">  resource_id    TEXT,</w:t>
        <w:br/>
        <w:t xml:space="preserve">  details        JSONB,</w:t>
        <w:br/>
        <w:t xml:space="preserve">  previous_value JSONB,      -- before-state, PII-scrubbed (migration 20260316000002)</w:t>
        <w:br/>
        <w:t xml:space="preserve">  new_value      JSONB,      -- after-state,  PII-scrubbed (migration 20260316000002)</w:t>
        <w:br/>
        <w:t xml:space="preserve">  ip_address     TEXT,</w:t>
        <w:br/>
        <w:t xml:space="preserve">  user_agent     TEXT,</w:t>
        <w:br/>
        <w:t xml:space="preserve">  integrity_hash TEXT,       -- SHA-256 tamper-evidence  (migration 20260316000001)</w:t>
        <w:br/>
        <w:t xml:space="preserve">  created_at     TIMESTAMPTZ DEFAULT now()</w:t>
        <w:br/>
        <w:t>);</w:t>
        <w:br/>
        <w:t>CREATE INDEX idx_audit_logs_user_id       ON public.audit_logs (user_id);</w:t>
        <w:br/>
        <w:t>CREATE INDEX idx_audit_logs_resource_type ON public.audit_logs (resource_type);</w:t>
        <w:br/>
        <w:t>CREATE INDEX idx_audit_logs_resource_id   ON public.audit_logs (resource_id) WHERE resource_id IS NOT NULL;</w:t>
        <w:br/>
        <w:t>CREATE INDEX idx_audit_logs_created_at    ON public.audit_logs (created_at DESC);</w:t>
      </w:r>
    </w:p>
    <w:p>
      <w:r>
        <w:br w:type="page"/>
      </w:r>
    </w:p>
    <w:p>
      <w:pPr>
        <w:pStyle w:val="Heading1"/>
        <w:jc w:val="left"/>
      </w:pPr>
      <w:r>
        <w:t>5. Row-Level Security (RLS) Policies</w:t>
      </w:r>
    </w:p>
    <w:p>
      <w:pPr>
        <w:pBdr>
          <w:bottom w:val="single" w:sz="6" w:space="1" w:color="1a1a2e"/>
        </w:pBdr>
        <w:spacing w:after="80"/>
      </w:pPr>
    </w:p>
    <w:p>
      <w:pPr>
        <w:spacing w:after="120"/>
      </w:pPr>
      <w:r>
        <w:t>All audit tables have RLS enabled. The policies enforce that each role can only access the rows it is authorized to see. There are no UPDATE or DELETE policies and additionally, database-level BEFORE UPDATE / BEFORE DELETE triggers (prevent_audit_modification()) make audit records truly immutable — even service_role and direct Postgres connections cannot modify rows. The has_role(uid, 'admin') helper function is hierarchical and returns true for both admin and global_admin, so global_admin retains full access to device logs and audit_logs via those policies.</w:t>
      </w:r>
    </w:p>
    <w:p>
      <w:pPr>
        <w:jc w:val="center"/>
      </w:pPr>
      <w:r>
        <w:drawing>
          <wp:inline xmlns:a="http://schemas.openxmlformats.org/drawingml/2006/main" xmlns:pic="http://schemas.openxmlformats.org/drawingml/2006/picture">
            <wp:extent cx="5486400" cy="4386272"/>
            <wp:docPr id="5" name="Picture 5"/>
            <wp:cNvGraphicFramePr>
              <a:graphicFrameLocks noChangeAspect="1"/>
            </wp:cNvGraphicFramePr>
            <a:graphic>
              <a:graphicData uri="http://schemas.openxmlformats.org/drawingml/2006/picture">
                <pic:pic>
                  <pic:nvPicPr>
                    <pic:cNvPr id="0" name="04_rls_policy.png"/>
                    <pic:cNvPicPr/>
                  </pic:nvPicPr>
                  <pic:blipFill>
                    <a:blip r:embed="rId12"/>
                    <a:stretch>
                      <a:fillRect/>
                    </a:stretch>
                  </pic:blipFill>
                  <pic:spPr>
                    <a:xfrm>
                      <a:off x="0" y="0"/>
                      <a:ext cx="5486400" cy="4386272"/>
                    </a:xfrm>
                    <a:prstGeom prst="rect"/>
                  </pic:spPr>
                </pic:pic>
              </a:graphicData>
            </a:graphic>
          </wp:inline>
        </w:drawing>
      </w:r>
    </w:p>
    <w:p>
      <w:pPr>
        <w:spacing w:after="160"/>
        <w:jc w:val="center"/>
      </w:pPr>
      <w:r>
        <w:rPr>
          <w:i/>
          <w:sz w:val="16"/>
        </w:rPr>
        <w:t>Figure 5 — RLS Policy Decision Flow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1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Table</w:t>
            </w:r>
          </w:p>
        </w:tc>
        <w:tc>
          <w:tcPr>
            <w:tcW w:type="dxa" w:w="2268"/>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Policy Name</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Operation</w:t>
            </w:r>
          </w:p>
        </w:tc>
        <w:tc>
          <w:tcPr>
            <w:tcW w:type="dxa" w:w="158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Who</w:t>
            </w:r>
          </w:p>
        </w:tc>
        <w:tc>
          <w:tcPr>
            <w:tcW w:type="dxa" w:w="2835"/>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Condition</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Users insert own</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INSERT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 auth user</w:t>
            </w:r>
          </w:p>
        </w:tc>
        <w:tc>
          <w:tcPr>
            <w:tcW w:type="dxa" w:w="28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auth.uid() = user_id</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Users see own</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user/viewer</w:t>
            </w:r>
          </w:p>
        </w:tc>
        <w:tc>
          <w:tcPr>
            <w:tcW w:type="dxa" w:w="28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user_id = auth.uid()</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see user+admin</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w:t>
            </w:r>
          </w:p>
        </w:tc>
        <w:tc>
          <w:tcPr>
            <w:tcW w:type="dxa" w:w="28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role IN (admin,user,viewer,guest)</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Global admins see all</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global_admin</w:t>
            </w:r>
          </w:p>
        </w:tc>
        <w:tc>
          <w:tcPr>
            <w:tcW w:type="dxa" w:w="28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No restriction</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System can insert</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INSERT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28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true</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Users see own</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28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auth.uid() = user_id</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view all</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28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has_role(uid,'admin') [hierarchical]</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device_sync_logs</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only view</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28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has_role(uid,'admin') [hierarchical]</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device_usage_logs</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Admins only view</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SELECT</w:t>
            </w:r>
          </w:p>
        </w:tc>
        <w:tc>
          <w:tcPr>
            <w:tcW w:type="dxa" w:w="158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28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has_role(uid,'admin') [hierarchical]</w:t>
            </w:r>
          </w:p>
        </w:tc>
      </w:tr>
    </w:tbl>
    <w:p/>
    <w:p>
      <w:r>
        <w:br w:type="page"/>
      </w:r>
    </w:p>
    <w:p>
      <w:pPr>
        <w:pStyle w:val="Heading1"/>
        <w:jc w:val="left"/>
      </w:pPr>
      <w:r>
        <w:t>6. Data Flow — How Logs Are Created</w:t>
      </w:r>
    </w:p>
    <w:p>
      <w:pPr>
        <w:pBdr>
          <w:bottom w:val="single" w:sz="6" w:space="1" w:color="1a1a2e"/>
        </w:pBdr>
        <w:spacing w:after="80"/>
      </w:pPr>
    </w:p>
    <w:p>
      <w:pPr>
        <w:spacing w:after="120"/>
      </w:pPr>
      <w:r>
        <w:t>Every audit row follows a five-step pipeline: the user triggers an action in the frontend, the relevant component captures the event, auditHash.ts computes a SHA-256 integrity hash, the Supabase RLS INSERT policy validates the caller, and finally the row is persisted in the auth_audit table.</w:t>
      </w:r>
    </w:p>
    <w:p>
      <w:pPr>
        <w:jc w:val="center"/>
      </w:pPr>
      <w:r>
        <w:drawing>
          <wp:inline xmlns:a="http://schemas.openxmlformats.org/drawingml/2006/main" xmlns:pic="http://schemas.openxmlformats.org/drawingml/2006/picture">
            <wp:extent cx="5486400" cy="3311044"/>
            <wp:docPr id="6" name="Picture 6"/>
            <wp:cNvGraphicFramePr>
              <a:graphicFrameLocks noChangeAspect="1"/>
            </wp:cNvGraphicFramePr>
            <a:graphic>
              <a:graphicData uri="http://schemas.openxmlformats.org/drawingml/2006/picture">
                <pic:pic>
                  <pic:nvPicPr>
                    <pic:cNvPr id="0" name="05_data_flow.png"/>
                    <pic:cNvPicPr/>
                  </pic:nvPicPr>
                  <pic:blipFill>
                    <a:blip r:embed="rId13"/>
                    <a:stretch>
                      <a:fillRect/>
                    </a:stretch>
                  </pic:blipFill>
                  <pic:spPr>
                    <a:xfrm>
                      <a:off x="0" y="0"/>
                      <a:ext cx="5486400" cy="3311044"/>
                    </a:xfrm>
                    <a:prstGeom prst="rect"/>
                  </pic:spPr>
                </pic:pic>
              </a:graphicData>
            </a:graphic>
          </wp:inline>
        </w:drawing>
      </w:r>
    </w:p>
    <w:p>
      <w:pPr>
        <w:spacing w:after="160"/>
        <w:jc w:val="center"/>
      </w:pPr>
      <w:r>
        <w:rPr>
          <w:i/>
          <w:sz w:val="16"/>
        </w:rPr>
        <w:t>Figure 6 — Audit Data Flow with Swim Lanes</w:t>
      </w:r>
    </w:p>
    <w:p>
      <w:r>
        <w:br w:type="page"/>
      </w:r>
    </w:p>
    <w:p>
      <w:pPr>
        <w:pStyle w:val="Heading1"/>
        <w:jc w:val="left"/>
      </w:pPr>
      <w:r>
        <w:t>7. Sequence Diagrams</w:t>
      </w:r>
    </w:p>
    <w:p>
      <w:pPr>
        <w:pBdr>
          <w:bottom w:val="single" w:sz="6" w:space="1" w:color="1a1a2e"/>
        </w:pBdr>
        <w:spacing w:after="80"/>
      </w:pPr>
    </w:p>
    <w:p>
      <w:pPr>
        <w:pStyle w:val="Heading2"/>
        <w:jc w:val="left"/>
      </w:pPr>
      <w:r>
        <w:t>7.1 Login Audit Event</w:t>
      </w:r>
    </w:p>
    <w:p>
      <w:pPr>
        <w:spacing w:after="120"/>
      </w:pPr>
      <w:r>
        <w:t>When a user successfully signs in, Auth.tsx immediately captures the timestamp, calls auditHash.ts to compute the integrity hash, then inserts a login event row into auth_audit.</w:t>
      </w:r>
    </w:p>
    <w:p>
      <w:pPr>
        <w:jc w:val="center"/>
      </w:pPr>
      <w:r>
        <w:drawing>
          <wp:inline xmlns:a="http://schemas.openxmlformats.org/drawingml/2006/main" xmlns:pic="http://schemas.openxmlformats.org/drawingml/2006/picture">
            <wp:extent cx="5486400" cy="3560286"/>
            <wp:docPr id="7" name="Picture 7"/>
            <wp:cNvGraphicFramePr>
              <a:graphicFrameLocks noChangeAspect="1"/>
            </wp:cNvGraphicFramePr>
            <a:graphic>
              <a:graphicData uri="http://schemas.openxmlformats.org/drawingml/2006/picture">
                <pic:pic>
                  <pic:nvPicPr>
                    <pic:cNvPr id="0" name="06_seq_login.png"/>
                    <pic:cNvPicPr/>
                  </pic:nvPicPr>
                  <pic:blipFill>
                    <a:blip r:embed="rId14"/>
                    <a:stretch>
                      <a:fillRect/>
                    </a:stretch>
                  </pic:blipFill>
                  <pic:spPr>
                    <a:xfrm>
                      <a:off x="0" y="0"/>
                      <a:ext cx="5486400" cy="3560286"/>
                    </a:xfrm>
                    <a:prstGeom prst="rect"/>
                  </pic:spPr>
                </pic:pic>
              </a:graphicData>
            </a:graphic>
          </wp:inline>
        </w:drawing>
      </w:r>
    </w:p>
    <w:p>
      <w:pPr>
        <w:spacing w:after="160"/>
        <w:jc w:val="center"/>
      </w:pPr>
      <w:r>
        <w:rPr>
          <w:i/>
          <w:sz w:val="16"/>
        </w:rPr>
        <w:t>Figure 7 — Login Audit Sequence</w:t>
      </w:r>
    </w:p>
    <w:p>
      <w:pPr>
        <w:pStyle w:val="Heading2"/>
        <w:jc w:val="left"/>
      </w:pPr>
      <w:r>
        <w:t>7.2 Admin Approves Pod Activation</w:t>
      </w:r>
    </w:p>
    <w:p>
      <w:pPr>
        <w:spacing w:after="120"/>
      </w:pPr>
      <w:r>
        <w:t>When an admin clicks Approve on a pod request, the component first updates the pod_activation_requests table, then computes the audit hash and writes an approve_pod:{model_id} event to auth_audit.</w:t>
      </w:r>
    </w:p>
    <w:p>
      <w:pPr>
        <w:jc w:val="center"/>
      </w:pPr>
      <w:r>
        <w:drawing>
          <wp:inline xmlns:a="http://schemas.openxmlformats.org/drawingml/2006/main" xmlns:pic="http://schemas.openxmlformats.org/drawingml/2006/picture">
            <wp:extent cx="5486400" cy="3695125"/>
            <wp:docPr id="8" name="Picture 8"/>
            <wp:cNvGraphicFramePr>
              <a:graphicFrameLocks noChangeAspect="1"/>
            </wp:cNvGraphicFramePr>
            <a:graphic>
              <a:graphicData uri="http://schemas.openxmlformats.org/drawingml/2006/picture">
                <pic:pic>
                  <pic:nvPicPr>
                    <pic:cNvPr id="0" name="07_seq_pod.png"/>
                    <pic:cNvPicPr/>
                  </pic:nvPicPr>
                  <pic:blipFill>
                    <a:blip r:embed="rId15"/>
                    <a:stretch>
                      <a:fillRect/>
                    </a:stretch>
                  </pic:blipFill>
                  <pic:spPr>
                    <a:xfrm>
                      <a:off x="0" y="0"/>
                      <a:ext cx="5486400" cy="3695125"/>
                    </a:xfrm>
                    <a:prstGeom prst="rect"/>
                  </pic:spPr>
                </pic:pic>
              </a:graphicData>
            </a:graphic>
          </wp:inline>
        </w:drawing>
      </w:r>
    </w:p>
    <w:p>
      <w:pPr>
        <w:spacing w:after="160"/>
        <w:jc w:val="center"/>
      </w:pPr>
      <w:r>
        <w:rPr>
          <w:i/>
          <w:sz w:val="16"/>
        </w:rPr>
        <w:t>Figure 8 — Admin Approve Pod Sequence</w:t>
      </w:r>
    </w:p>
    <w:p>
      <w:r>
        <w:br w:type="page"/>
      </w:r>
    </w:p>
    <w:p>
      <w:pPr>
        <w:pStyle w:val="Heading2"/>
        <w:jc w:val="left"/>
      </w:pPr>
      <w:r>
        <w:t>7.3 Viewing Activity Logs</w:t>
      </w:r>
    </w:p>
    <w:p>
      <w:pPr>
        <w:spacing w:after="120"/>
      </w:pPr>
      <w:r>
        <w:t>When any authenticated user navigates to /activity, Activity.tsx issues a SELECT query. The Supabase RLS layer automatically filters rows based on the caller's role — global_admin sees all, admin sees most, user/viewer sees only their own rows, and guest receives nothing.</w:t>
      </w:r>
    </w:p>
    <w:p>
      <w:pPr>
        <w:jc w:val="center"/>
      </w:pPr>
      <w:r>
        <w:drawing>
          <wp:inline xmlns:a="http://schemas.openxmlformats.org/drawingml/2006/main" xmlns:pic="http://schemas.openxmlformats.org/drawingml/2006/picture">
            <wp:extent cx="5486400" cy="3560286"/>
            <wp:docPr id="9" name="Picture 9"/>
            <wp:cNvGraphicFramePr>
              <a:graphicFrameLocks noChangeAspect="1"/>
            </wp:cNvGraphicFramePr>
            <a:graphic>
              <a:graphicData uri="http://schemas.openxmlformats.org/drawingml/2006/picture">
                <pic:pic>
                  <pic:nvPicPr>
                    <pic:cNvPr id="0" name="08_seq_view.png"/>
                    <pic:cNvPicPr/>
                  </pic:nvPicPr>
                  <pic:blipFill>
                    <a:blip r:embed="rId16"/>
                    <a:stretch>
                      <a:fillRect/>
                    </a:stretch>
                  </pic:blipFill>
                  <pic:spPr>
                    <a:xfrm>
                      <a:off x="0" y="0"/>
                      <a:ext cx="5486400" cy="3560286"/>
                    </a:xfrm>
                    <a:prstGeom prst="rect"/>
                  </pic:spPr>
                </pic:pic>
              </a:graphicData>
            </a:graphic>
          </wp:inline>
        </w:drawing>
      </w:r>
    </w:p>
    <w:p>
      <w:pPr>
        <w:spacing w:after="160"/>
        <w:jc w:val="center"/>
      </w:pPr>
      <w:r>
        <w:rPr>
          <w:i/>
          <w:sz w:val="16"/>
        </w:rPr>
        <w:t>Figure 9 — View Activity Logs Sequence</w:t>
      </w:r>
    </w:p>
    <w:p>
      <w:r>
        <w:br w:type="page"/>
      </w:r>
    </w:p>
    <w:p>
      <w:pPr>
        <w:pStyle w:val="Heading1"/>
        <w:jc w:val="left"/>
      </w:pPr>
      <w:r>
        <w:t>8. Audit Integrity Hash — Tamper Evidence</w:t>
      </w:r>
    </w:p>
    <w:p>
      <w:pPr>
        <w:pBdr>
          <w:bottom w:val="single" w:sz="6" w:space="1" w:color="1a1a2e"/>
        </w:pBdr>
        <w:spacing w:after="80"/>
      </w:pPr>
    </w:p>
    <w:p>
      <w:pPr>
        <w:spacing w:after="120"/>
      </w:pPr>
      <w:r>
        <w:t>Every row in auth_audit includes an integrity_hash field computed using SHA-256 via the Web Crypto API (crypto.subtle.digest). The hash is computed from eight non-PII fields. The email field is deliberately excluded from the hash to protect personally identifiable information.</w:t>
      </w:r>
    </w:p>
    <w:p>
      <w:pPr>
        <w:jc w:val="center"/>
      </w:pPr>
      <w:r>
        <w:drawing>
          <wp:inline xmlns:a="http://schemas.openxmlformats.org/drawingml/2006/main" xmlns:pic="http://schemas.openxmlformats.org/drawingml/2006/picture">
            <wp:extent cx="5486400" cy="3150853"/>
            <wp:docPr id="10" name="Picture 10"/>
            <wp:cNvGraphicFramePr>
              <a:graphicFrameLocks noChangeAspect="1"/>
            </wp:cNvGraphicFramePr>
            <a:graphic>
              <a:graphicData uri="http://schemas.openxmlformats.org/drawingml/2006/picture">
                <pic:pic>
                  <pic:nvPicPr>
                    <pic:cNvPr id="0" name="09_hash_flow.png"/>
                    <pic:cNvPicPr/>
                  </pic:nvPicPr>
                  <pic:blipFill>
                    <a:blip r:embed="rId17"/>
                    <a:stretch>
                      <a:fillRect/>
                    </a:stretch>
                  </pic:blipFill>
                  <pic:spPr>
                    <a:xfrm>
                      <a:off x="0" y="0"/>
                      <a:ext cx="5486400" cy="3150853"/>
                    </a:xfrm>
                    <a:prstGeom prst="rect"/>
                  </pic:spPr>
                </pic:pic>
              </a:graphicData>
            </a:graphic>
          </wp:inline>
        </w:drawing>
      </w:r>
    </w:p>
    <w:p>
      <w:pPr>
        <w:spacing w:after="160"/>
        <w:jc w:val="center"/>
      </w:pPr>
      <w:r>
        <w:rPr>
          <w:i/>
          <w:sz w:val="16"/>
        </w:rPr>
        <w:t>Figure 10 — Integrity Hash Computation &amp; Verification</w:t>
      </w:r>
    </w:p>
    <w:p>
      <w:pPr>
        <w:pStyle w:val="Heading2"/>
        <w:jc w:val="left"/>
      </w:pPr>
      <w:r>
        <w:t>Hash Input Fields</w:t>
      </w:r>
    </w:p>
    <w:p>
      <w:pPr>
        <w:pStyle w:val="ListBullet"/>
        <w:spacing w:after="60"/>
      </w:pPr>
      <w:r>
        <w:rPr>
          <w:b w:val="0"/>
        </w:rPr>
        <w:t>user_id — the UUID of the acting user</w:t>
      </w:r>
    </w:p>
    <w:p>
      <w:pPr>
        <w:pStyle w:val="ListBullet"/>
        <w:spacing w:after="60"/>
      </w:pPr>
      <w:r>
        <w:rPr>
          <w:b w:val="0"/>
        </w:rPr>
        <w:t>role — the user's role at time of action</w:t>
      </w:r>
    </w:p>
    <w:p>
      <w:pPr>
        <w:pStyle w:val="ListBullet"/>
        <w:spacing w:after="60"/>
      </w:pPr>
      <w:r>
        <w:rPr>
          <w:b w:val="0"/>
        </w:rPr>
        <w:t>event — the event name (login, logout, approve_pod, etc.)</w:t>
      </w:r>
    </w:p>
    <w:p>
      <w:pPr>
        <w:pStyle w:val="ListBullet"/>
        <w:spacing w:after="60"/>
      </w:pPr>
      <w:r>
        <w:rPr>
          <w:b w:val="0"/>
        </w:rPr>
        <w:t>action_code — ATNA action code (C/R/U/D/E)</w:t>
      </w:r>
    </w:p>
    <w:p>
      <w:pPr>
        <w:pStyle w:val="ListBullet"/>
        <w:spacing w:after="60"/>
      </w:pPr>
      <w:r>
        <w:rPr>
          <w:b w:val="0"/>
        </w:rPr>
        <w:t>outcome_code — ATNA outcome code (0/4/8/12)</w:t>
      </w:r>
    </w:p>
    <w:p>
      <w:pPr>
        <w:pStyle w:val="ListBullet"/>
        <w:spacing w:after="60"/>
      </w:pPr>
      <w:r>
        <w:rPr>
          <w:b w:val="0"/>
        </w:rPr>
        <w:t>resource_type — resource category (auth_session, pod_activation)</w:t>
      </w:r>
    </w:p>
    <w:p>
      <w:pPr>
        <w:pStyle w:val="ListBullet"/>
        <w:spacing w:after="60"/>
      </w:pPr>
      <w:r>
        <w:rPr>
          <w:b w:val="0"/>
        </w:rPr>
        <w:t>resource_id — specific resource identifier (nullable: null for login/logout events)</w:t>
      </w:r>
    </w:p>
    <w:p>
      <w:pPr>
        <w:pStyle w:val="ListBullet"/>
        <w:spacing w:after="60"/>
      </w:pPr>
      <w:r>
        <w:rPr>
          <w:b w:val="0"/>
        </w:rPr>
        <w:t>previous_value — before-state JSON, PII-scrubbed (audit_logs only)</w:t>
      </w:r>
    </w:p>
    <w:p>
      <w:pPr>
        <w:pStyle w:val="ListBullet"/>
        <w:spacing w:after="60"/>
      </w:pPr>
      <w:r>
        <w:rPr>
          <w:b w:val="0"/>
        </w:rPr>
        <w:t>new_value — after-state JSON, PII-scrubbed (audit_logs only)</w:t>
      </w:r>
    </w:p>
    <w:p>
      <w:pPr>
        <w:pStyle w:val="ListBullet"/>
        <w:spacing w:after="60"/>
      </w:pPr>
      <w:r>
        <w:rPr>
          <w:b w:val="0"/>
        </w:rPr>
        <w:t>created_at — ISO 8601 timestamp</w:t>
      </w:r>
    </w:p>
    <w:p>
      <w:pPr>
        <w:spacing w:after="120"/>
      </w:pPr>
      <w:r>
        <w:t>Excluded from hash: email (PII — stored in row but not hashed)</w:t>
      </w:r>
    </w:p>
    <w:p>
      <w:r>
        <w:br w:type="page"/>
      </w:r>
    </w:p>
    <w:p>
      <w:pPr>
        <w:pStyle w:val="Heading1"/>
        <w:jc w:val="left"/>
      </w:pPr>
      <w:r>
        <w:t>9. Frontend Component Architecture</w:t>
      </w:r>
    </w:p>
    <w:p>
      <w:pPr>
        <w:pBdr>
          <w:bottom w:val="single" w:sz="6" w:space="1" w:color="1a1a2e"/>
        </w:pBdr>
        <w:spacing w:after="80"/>
      </w:pPr>
    </w:p>
    <w:p>
      <w:pPr>
        <w:spacing w:after="120"/>
      </w:pPr>
      <w:r>
        <w:t>The frontend is a React/TypeScript single-page application. Role detection is centralized in the useUserRole hook. All audit writes flow through auditHash.ts. Route protection is enforced by ProtectedRoute.tsx.</w:t>
      </w:r>
    </w:p>
    <w:p>
      <w:pPr>
        <w:jc w:val="center"/>
      </w:pPr>
      <w:r>
        <w:drawing>
          <wp:inline xmlns:a="http://schemas.openxmlformats.org/drawingml/2006/main" xmlns:pic="http://schemas.openxmlformats.org/drawingml/2006/picture">
            <wp:extent cx="5486400" cy="4999677"/>
            <wp:docPr id="11" name="Picture 11"/>
            <wp:cNvGraphicFramePr>
              <a:graphicFrameLocks noChangeAspect="1"/>
            </wp:cNvGraphicFramePr>
            <a:graphic>
              <a:graphicData uri="http://schemas.openxmlformats.org/drawingml/2006/picture">
                <pic:pic>
                  <pic:nvPicPr>
                    <pic:cNvPr id="0" name="10_components.png"/>
                    <pic:cNvPicPr/>
                  </pic:nvPicPr>
                  <pic:blipFill>
                    <a:blip r:embed="rId18"/>
                    <a:stretch>
                      <a:fillRect/>
                    </a:stretch>
                  </pic:blipFill>
                  <pic:spPr>
                    <a:xfrm>
                      <a:off x="0" y="0"/>
                      <a:ext cx="5486400" cy="4999677"/>
                    </a:xfrm>
                    <a:prstGeom prst="rect"/>
                  </pic:spPr>
                </pic:pic>
              </a:graphicData>
            </a:graphic>
          </wp:inline>
        </w:drawing>
      </w:r>
    </w:p>
    <w:p>
      <w:pPr>
        <w:spacing w:after="160"/>
        <w:jc w:val="center"/>
      </w:pPr>
      <w:r>
        <w:rPr>
          <w:i/>
          <w:sz w:val="16"/>
        </w:rPr>
        <w:t>Figure 11 — Frontend Component Architecture Diagram</w:t>
      </w:r>
    </w:p>
    <w:p>
      <w:r>
        <w:br w:type="page"/>
      </w:r>
    </w:p>
    <w:p>
      <w:pPr>
        <w:pStyle w:val="Heading1"/>
        <w:jc w:val="left"/>
      </w:pPr>
      <w:r>
        <w:t>10. Access Control Matrix</w:t>
      </w:r>
    </w:p>
    <w:p>
      <w:pPr>
        <w:pBdr>
          <w:bottom w:val="single" w:sz="6" w:space="1" w:color="1a1a2e"/>
        </w:pBdr>
        <w:spacing w:after="80"/>
      </w:pPr>
    </w:p>
    <w:p>
      <w:pPr>
        <w:spacing w:after="120"/>
      </w:pPr>
      <w:r>
        <w:t>The matrix below provides a complete overview of which roles can perform which operations across the activity logs system and related features.</w:t>
      </w:r>
    </w:p>
    <w:p>
      <w:pPr>
        <w:jc w:val="center"/>
      </w:pPr>
      <w:r>
        <w:drawing>
          <wp:inline xmlns:a="http://schemas.openxmlformats.org/drawingml/2006/main" xmlns:pic="http://schemas.openxmlformats.org/drawingml/2006/picture">
            <wp:extent cx="5486400" cy="3684009"/>
            <wp:docPr id="12" name="Picture 12"/>
            <wp:cNvGraphicFramePr>
              <a:graphicFrameLocks noChangeAspect="1"/>
            </wp:cNvGraphicFramePr>
            <a:graphic>
              <a:graphicData uri="http://schemas.openxmlformats.org/drawingml/2006/picture">
                <pic:pic>
                  <pic:nvPicPr>
                    <pic:cNvPr id="0" name="11_access_matrix.png"/>
                    <pic:cNvPicPr/>
                  </pic:nvPicPr>
                  <pic:blipFill>
                    <a:blip r:embed="rId19"/>
                    <a:stretch>
                      <a:fillRect/>
                    </a:stretch>
                  </pic:blipFill>
                  <pic:spPr>
                    <a:xfrm>
                      <a:off x="0" y="0"/>
                      <a:ext cx="5486400" cy="3684009"/>
                    </a:xfrm>
                    <a:prstGeom prst="rect"/>
                  </pic:spPr>
                </pic:pic>
              </a:graphicData>
            </a:graphic>
          </wp:inline>
        </w:drawing>
      </w:r>
    </w:p>
    <w:p>
      <w:pPr>
        <w:spacing w:after="160"/>
        <w:jc w:val="center"/>
      </w:pPr>
      <w:r>
        <w:rPr>
          <w:i/>
          <w:sz w:val="16"/>
        </w:rPr>
        <w:t>Figure 12 — Full Access Control Matrix</w:t>
      </w:r>
    </w:p>
    <w:p>
      <w:r>
        <w:br w:type="page"/>
      </w:r>
    </w:p>
    <w:p>
      <w:pPr>
        <w:pStyle w:val="Heading1"/>
        <w:jc w:val="left"/>
      </w:pPr>
      <w:r>
        <w:t>11. Event Types &amp; ATNA Codes</w:t>
      </w:r>
    </w:p>
    <w:p>
      <w:pPr>
        <w:pBdr>
          <w:bottom w:val="single" w:sz="6" w:space="1" w:color="1a1a2e"/>
        </w:pBdr>
        <w:spacing w:after="80"/>
      </w:pPr>
    </w:p>
    <w:p>
      <w:pPr>
        <w:spacing w:after="120"/>
      </w:pPr>
      <w:r>
        <w:t>The table below lists all audit event types currently implemented, along with the ATNA-standard action and outcome codes, and the resource types they apply to.</w:t>
      </w:r>
    </w:p>
    <w:p>
      <w:pPr>
        <w:jc w:val="center"/>
      </w:pPr>
      <w:r>
        <w:drawing>
          <wp:inline xmlns:a="http://schemas.openxmlformats.org/drawingml/2006/main" xmlns:pic="http://schemas.openxmlformats.org/drawingml/2006/picture">
            <wp:extent cx="5486400" cy="3150853"/>
            <wp:docPr id="13" name="Picture 13"/>
            <wp:cNvGraphicFramePr>
              <a:graphicFrameLocks noChangeAspect="1"/>
            </wp:cNvGraphicFramePr>
            <a:graphic>
              <a:graphicData uri="http://schemas.openxmlformats.org/drawingml/2006/picture">
                <pic:pic>
                  <pic:nvPicPr>
                    <pic:cNvPr id="0" name="12_events.png"/>
                    <pic:cNvPicPr/>
                  </pic:nvPicPr>
                  <pic:blipFill>
                    <a:blip r:embed="rId20"/>
                    <a:stretch>
                      <a:fillRect/>
                    </a:stretch>
                  </pic:blipFill>
                  <pic:spPr>
                    <a:xfrm>
                      <a:off x="0" y="0"/>
                      <a:ext cx="5486400" cy="3150853"/>
                    </a:xfrm>
                    <a:prstGeom prst="rect"/>
                  </pic:spPr>
                </pic:pic>
              </a:graphicData>
            </a:graphic>
          </wp:inline>
        </w:drawing>
      </w:r>
    </w:p>
    <w:p>
      <w:pPr>
        <w:spacing w:after="160"/>
        <w:jc w:val="center"/>
      </w:pPr>
      <w:r>
        <w:rPr>
          <w:i/>
          <w:sz w:val="16"/>
        </w:rPr>
        <w:t>Figure 13 — Event Types &amp; ATNA Codes Reference</w:t>
      </w:r>
    </w:p>
    <w:p>
      <w:pPr>
        <w:pStyle w:val="Heading2"/>
        <w:jc w:val="left"/>
      </w:pPr>
      <w:r>
        <w:t>Event Types Table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238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Event</w:t>
            </w:r>
          </w:p>
        </w:tc>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Description</w:t>
            </w:r>
          </w:p>
        </w:tc>
        <w:tc>
          <w:tcPr>
            <w:tcW w:type="dxa" w:w="141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Actor</w:t>
            </w:r>
          </w:p>
        </w:tc>
        <w:tc>
          <w:tcPr>
            <w:tcW w:type="dxa" w:w="113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action_code</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outcome_code</w:t>
            </w:r>
          </w:p>
        </w:tc>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resource_type</w:t>
            </w:r>
          </w:p>
        </w:tc>
      </w:tr>
      <w:tr>
        <w:tc>
          <w:tcPr>
            <w:tcW w:type="dxa" w:w="238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login</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Successful sign-in</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auth_session</w:t>
            </w:r>
          </w:p>
        </w:tc>
      </w:tr>
      <w:tr>
        <w:tc>
          <w:tcPr>
            <w:tcW w:type="dxa" w:w="238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login_failed</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Failed sign-in attempt</w:t>
            </w:r>
          </w:p>
        </w:tc>
        <w:tc>
          <w:tcPr>
            <w:tcW w:type="dxa" w:w="141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8</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auth_session</w:t>
            </w:r>
          </w:p>
        </w:tc>
      </w:tr>
      <w:tr>
        <w:tc>
          <w:tcPr>
            <w:tcW w:type="dxa" w:w="238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logout</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Sign-out click</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Any</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auth_session</w:t>
            </w:r>
          </w:p>
        </w:tc>
      </w:tr>
      <w:tr>
        <w:tc>
          <w:tcPr>
            <w:tcW w:type="dxa" w:w="238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approve_pod:{model_id}</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 approves pod</w:t>
            </w:r>
          </w:p>
        </w:tc>
        <w:tc>
          <w:tcPr>
            <w:tcW w:type="dxa" w:w="141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pod_activation</w:t>
            </w:r>
          </w:p>
        </w:tc>
      </w:tr>
      <w:tr>
        <w:tc>
          <w:tcPr>
            <w:tcW w:type="dxa" w:w="238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reject_pod:{model_id}</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 rejects pod</w:t>
            </w:r>
          </w:p>
        </w:tc>
        <w:tc>
          <w:tcPr>
            <w:tcW w:type="dxa" w:w="141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admin/global</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pod_activation</w:t>
            </w:r>
          </w:p>
        </w:tc>
      </w:tr>
    </w:tbl>
    <w:p/>
    <w:p>
      <w:pPr>
        <w:pStyle w:val="Heading2"/>
        <w:jc w:val="left"/>
      </w:pPr>
      <w:r>
        <w:t>ATNA Code Reference</w:t>
      </w:r>
    </w:p>
    <w:tbl>
      <w:tblPr>
        <w:tblStyle w:val="TableGrid"/>
        <w:tblW w:type="auto" w:w="0"/>
        <w:jc w:val="left"/>
        <w:tblLook w:firstColumn="1" w:firstRow="1" w:lastColumn="0" w:lastRow="0" w:noHBand="0" w:noVBand="1" w:val="04A0"/>
      </w:tblPr>
      <w:tblGrid>
        <w:gridCol w:w="3135"/>
        <w:gridCol w:w="3135"/>
        <w:gridCol w:w="3135"/>
      </w:tblGrid>
      <w:tr>
        <w:tc>
          <w:tcPr>
            <w:tcW w:type="dxa" w:w="198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Code Type</w:t>
            </w:r>
          </w:p>
        </w:tc>
        <w:tc>
          <w:tcPr>
            <w:tcW w:type="dxa" w:w="113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Code</w:t>
            </w:r>
          </w:p>
        </w:tc>
        <w:tc>
          <w:tcPr>
            <w:tcW w:type="dxa" w:w="6803"/>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Meaning</w:t>
            </w:r>
          </w:p>
        </w:tc>
      </w:tr>
      <w:tr>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Action</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C</w:t>
            </w:r>
          </w:p>
        </w:tc>
        <w:tc>
          <w:tcPr>
            <w:tcW w:type="dxa" w:w="6803"/>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Create</w:t>
            </w:r>
          </w:p>
        </w:tc>
      </w:tr>
      <w:tr>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Action</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w:t>
            </w:r>
          </w:p>
        </w:tc>
        <w:tc>
          <w:tcPr>
            <w:tcW w:type="dxa" w:w="6803"/>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Read</w:t>
            </w:r>
          </w:p>
        </w:tc>
      </w:tr>
      <w:tr>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Action</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w:t>
            </w:r>
          </w:p>
        </w:tc>
        <w:tc>
          <w:tcPr>
            <w:tcW w:type="dxa" w:w="6803"/>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Update</w:t>
            </w:r>
          </w:p>
        </w:tc>
      </w:tr>
      <w:tr>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Action</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w:t>
            </w:r>
          </w:p>
        </w:tc>
        <w:tc>
          <w:tcPr>
            <w:tcW w:type="dxa" w:w="6803"/>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Delete</w:t>
            </w:r>
          </w:p>
        </w:tc>
      </w:tr>
      <w:tr>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Action</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w:t>
            </w:r>
          </w:p>
        </w:tc>
        <w:tc>
          <w:tcPr>
            <w:tcW w:type="dxa" w:w="6803"/>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Execute</w:t>
            </w:r>
          </w:p>
        </w:tc>
      </w:tr>
      <w:tr>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Outcome</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0</w:t>
            </w:r>
          </w:p>
        </w:tc>
        <w:tc>
          <w:tcPr>
            <w:tcW w:type="dxa" w:w="6803"/>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Success</w:t>
            </w:r>
          </w:p>
        </w:tc>
      </w:tr>
      <w:tr>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Outcome</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4</w:t>
            </w:r>
          </w:p>
        </w:tc>
        <w:tc>
          <w:tcPr>
            <w:tcW w:type="dxa" w:w="6803"/>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Minor failure</w:t>
            </w:r>
          </w:p>
        </w:tc>
      </w:tr>
      <w:tr>
        <w:tc>
          <w:tcPr>
            <w:tcW w:type="dxa" w:w="198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Outcome</w:t>
            </w:r>
          </w:p>
        </w:tc>
        <w:tc>
          <w:tcPr>
            <w:tcW w:type="dxa" w:w="113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8</w:t>
            </w:r>
          </w:p>
        </w:tc>
        <w:tc>
          <w:tcPr>
            <w:tcW w:type="dxa" w:w="6803"/>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Serious failure</w:t>
            </w:r>
          </w:p>
        </w:tc>
      </w:tr>
      <w:tr>
        <w:tc>
          <w:tcPr>
            <w:tcW w:type="dxa" w:w="198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Outcome</w:t>
            </w:r>
          </w:p>
        </w:tc>
        <w:tc>
          <w:tcPr>
            <w:tcW w:type="dxa" w:w="113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12</w:t>
            </w:r>
          </w:p>
        </w:tc>
        <w:tc>
          <w:tcPr>
            <w:tcW w:type="dxa" w:w="6803"/>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Major failure</w:t>
            </w:r>
          </w:p>
        </w:tc>
      </w:tr>
    </w:tbl>
    <w:p/>
    <w:p>
      <w:r>
        <w:br w:type="page"/>
      </w:r>
    </w:p>
    <w:p>
      <w:pPr>
        <w:pStyle w:val="Heading1"/>
        <w:jc w:val="left"/>
      </w:pPr>
      <w:r>
        <w:t>12. Backend Logging Architecture</w:t>
      </w:r>
    </w:p>
    <w:p>
      <w:pPr>
        <w:pBdr>
          <w:bottom w:val="single" w:sz="6" w:space="1" w:color="1a1a2e"/>
        </w:pBdr>
        <w:spacing w:after="80"/>
      </w:pPr>
    </w:p>
    <w:p>
      <w:pPr>
        <w:spacing w:after="120"/>
      </w:pPr>
      <w:r>
        <w:t>In addition to the Supabase-based audit tables, the FastAPI backend implements structured JSON logging via structlog. A RequestLoggingMiddleware intercepts every HTTP request, assigns a unique request_id, and logs method, path, client IP, status code, and duration. Unhandled exceptions are captured at ERROR level with full traceback (exc_info=True) before being re-raised, so 500s are never invisible. The log level is configurable via the LOG_LEVEL environment variable (default: INFO). Log files use a RotatingFileHandler (10 MB per file, 5 backups — 50 MB max on disk), preventing unbounded disk growth. A two-pass PII scrubbing pipeline protects all log output — Pass 1 (field-name keywords, sync) runs in the structlog processor chain; Pass 2 (Microsoft Presidio NLP) runs asynchronously via scrub_text() and a ThreadPoolExecutor(max_workers=2) so the asyncio event loop is never blocked — see Section 13 for full detail. A startup warning is emitted if Presidio is unavailable. An insert_audit_log() helper in backend/app/core/supabase.py is called by all admin and pod activation routes to write rows into audit_logs with ip_address, user_agent, previous_value, new_value, and a server-side SHA-256 integrity_hash. Audit writes are fire-and-forget — failures are silently swallowed so auditing never blocks the main request path.</w:t>
      </w:r>
    </w:p>
    <w:p>
      <w:pPr>
        <w:jc w:val="center"/>
      </w:pPr>
      <w:r>
        <w:drawing>
          <wp:inline xmlns:a="http://schemas.openxmlformats.org/drawingml/2006/main" xmlns:pic="http://schemas.openxmlformats.org/drawingml/2006/picture">
            <wp:extent cx="5486400" cy="3150853"/>
            <wp:docPr id="14" name="Picture 14"/>
            <wp:cNvGraphicFramePr>
              <a:graphicFrameLocks noChangeAspect="1"/>
            </wp:cNvGraphicFramePr>
            <a:graphic>
              <a:graphicData uri="http://schemas.openxmlformats.org/drawingml/2006/picture">
                <pic:pic>
                  <pic:nvPicPr>
                    <pic:cNvPr id="0" name="13_backend.png"/>
                    <pic:cNvPicPr/>
                  </pic:nvPicPr>
                  <pic:blipFill>
                    <a:blip r:embed="rId21"/>
                    <a:stretch>
                      <a:fillRect/>
                    </a:stretch>
                  </pic:blipFill>
                  <pic:spPr>
                    <a:xfrm>
                      <a:off x="0" y="0"/>
                      <a:ext cx="5486400" cy="3150853"/>
                    </a:xfrm>
                    <a:prstGeom prst="rect"/>
                  </pic:spPr>
                </pic:pic>
              </a:graphicData>
            </a:graphic>
          </wp:inline>
        </w:drawing>
      </w:r>
    </w:p>
    <w:p>
      <w:pPr>
        <w:spacing w:after="160"/>
        <w:jc w:val="center"/>
      </w:pPr>
      <w:r>
        <w:rPr>
          <w:i/>
          <w:sz w:val="16"/>
        </w:rPr>
        <w:t>Figure 14 — Backend Logging Architecture</w:t>
      </w:r>
    </w:p>
    <w:p>
      <w:r>
        <w:br w:type="page"/>
      </w:r>
    </w:p>
    <w:p>
      <w:pPr>
        <w:pStyle w:val="Heading1"/>
        <w:jc w:val="left"/>
      </w:pPr>
      <w:r>
        <w:t>13. PII Detection — Presidio &amp; Regex</w:t>
      </w:r>
    </w:p>
    <w:p>
      <w:pPr>
        <w:pBdr>
          <w:bottom w:val="single" w:sz="6" w:space="1" w:color="1a1a2e"/>
        </w:pBdr>
        <w:spacing w:after="80"/>
      </w:pPr>
    </w:p>
    <w:p>
      <w:pPr>
        <w:spacing w:after="120"/>
      </w:pPr>
      <w:r>
        <w:t>All log data passes through a two-pass PII scrubbing pipeline before being written to any output. The pipeline runs in backend/app/logger/__init__.py (Python/Presidio) and is mirrored in frontend/src/logger/index.ts (TypeScript/regex).</w:t>
      </w:r>
    </w:p>
    <w:p>
      <w:pPr>
        <w:pStyle w:val="Heading2"/>
        <w:jc w:val="left"/>
      </w:pPr>
      <w:r>
        <w:t>Pass 1 — Field-name Keyword Match</w:t>
      </w:r>
    </w:p>
    <w:p>
      <w:pPr>
        <w:spacing w:after="120"/>
      </w:pPr>
      <w:r>
        <w:t>Every key in the log payload is compared against a hard-coded set of 20 sensitive field names (case-insensitive). A match unconditionally replaces the value with [REDACTED] — regardless of the actual content. Fields covered: password, passwd, secret, token, api_key, authorization, ssn, social_security, credit_card, card_number, cvv, dob, date_of_birth, birth_date, full_name, first_name, last_name, mobile, phone, phone_number, address.</w:t>
      </w:r>
    </w:p>
    <w:p>
      <w:pPr>
        <w:pStyle w:val="Heading2"/>
        <w:jc w:val="left"/>
      </w:pPr>
      <w:r>
        <w:t>Pass 2 — Async Content-based PII Detection</w:t>
      </w:r>
    </w:p>
    <w:p>
      <w:pPr>
        <w:spacing w:after="120"/>
      </w:pPr>
      <w:r>
        <w:t>After field-name scrubbing, string values can be scanned for PII content — catching sensitive data inside generic fields like 'message' or 'details' regardless of the key name. Pass 2 does NOT run inside the sync structlog processor — doing so would block the asyncio event loop under load. Instead, Pass 2 is exposed as await scrub_text(value), an async helper that offloads Presidio NLP work to a dedicated ThreadPoolExecutor(max_workers=2) via loop.run_in_executor(). Call it from route handlers or middleware whenever you need to log potentially sensitive free-text.</w:t>
      </w:r>
    </w:p>
    <w:p>
      <w:pPr>
        <w:spacing w:after="120"/>
      </w:pPr>
      <w:r>
        <w:t>On the backend, Microsoft Presidio (presidio-analyzer + presidio-anonymizer) uses a spaCy English NLP model to detect named entities. Detected entities are replaced with labelled placeholders such as &lt;PERSON&gt;, &lt;US_SSN&gt;, &lt;CREDIT_CARD&gt;. Email addresses are pre-masked to u***@domain format before the Presidio scan. If Presidio or the spaCy model is unavailable, _PRESIDIO_AVAILABLE is set to False, a startup warning is logged, and the system degrades gracefully to Pass 1 only — no exception is raised.</w:t>
      </w:r>
    </w:p>
    <w:p>
      <w:pPr>
        <w:spacing w:after="120"/>
      </w:pPr>
      <w:r>
        <w:t>On the frontend, contentScrubString() applies regex-based PII_PATTERNS that mirror Presidio entity labels, producing identical &lt;ENTITY_TYPE&gt; replacements. No ML model is required — the patterns run in-browser or in Node.js with zero additional dependencies.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1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Entity Type</w:t>
            </w:r>
          </w:p>
        </w:tc>
        <w:tc>
          <w:tcPr>
            <w:tcW w:type="dxa" w:w="2268"/>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Example Input</w:t>
            </w:r>
          </w:p>
        </w:tc>
        <w:tc>
          <w:tcPr>
            <w:tcW w:type="dxa" w:w="215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Replacement</w:t>
            </w:r>
          </w:p>
        </w:tc>
        <w:tc>
          <w:tcPr>
            <w:tcW w:type="dxa" w:w="2154"/>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Backend</w:t>
            </w:r>
          </w:p>
        </w:tc>
        <w:tc>
          <w:tcPr>
            <w:tcW w:type="dxa" w:w="1247"/>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Frontend</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PERSON</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John Smith</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&lt;PERSON&gt;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EMAIL_ADDRESS</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user@example.com</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u***@example.com</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Email mask + Presidio</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Email mask + regex</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PHONE_NUMBER</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+1 (555) 123-4567</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&lt;PHONE_NUMBER&gt;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CREDIT_CARD</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4111 1111 1111 1111</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&lt;CREDIT_CARD&gt;</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US_SSN</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123-45-6789</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&lt;US_SSN&gt;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IBAN_CODE</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GB29NWBK60161331926819</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&lt;IBAN_CODE&gt;</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Regex</w:t>
            </w:r>
          </w:p>
        </w:tc>
      </w:tr>
      <w:tr>
        <w:tc>
          <w:tcPr>
            <w:tcW w:type="dxa" w:w="181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LOCATION</w:t>
            </w:r>
          </w:p>
        </w:tc>
        <w:tc>
          <w:tcPr>
            <w:tcW w:type="dxa" w:w="2268"/>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New York, NY</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&lt;LOCATION&gt;</w:t>
            </w:r>
          </w:p>
        </w:tc>
        <w:tc>
          <w:tcPr>
            <w:tcW w:type="dxa" w:w="2154"/>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 NLP</w:t>
            </w:r>
          </w:p>
        </w:tc>
        <w:tc>
          <w:tcPr>
            <w:tcW w:type="dxa" w:w="1247"/>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w:t>
            </w:r>
          </w:p>
        </w:tc>
      </w:tr>
      <w:tr>
        <w:tc>
          <w:tcPr>
            <w:tcW w:type="dxa" w:w="181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IP_ADDRESS</w:t>
            </w:r>
          </w:p>
        </w:tc>
        <w:tc>
          <w:tcPr>
            <w:tcW w:type="dxa" w:w="2268"/>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192.168.1.1</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(kept — forensic)</w:t>
            </w:r>
          </w:p>
        </w:tc>
        <w:tc>
          <w:tcPr>
            <w:tcW w:type="dxa" w:w="2154"/>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Intentionally excluded</w:t>
            </w:r>
          </w:p>
        </w:tc>
        <w:tc>
          <w:tcPr>
            <w:tcW w:type="dxa" w:w="1247"/>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w:t>
            </w:r>
          </w:p>
        </w:tc>
      </w:tr>
    </w:tbl>
    <w:p/>
    <w:p>
      <w:pPr>
        <w:pStyle w:val="Heading3"/>
        <w:jc w:val="left"/>
      </w:pPr>
      <w:r>
        <w:t>Backend Installation</w:t>
      </w:r>
    </w:p>
    <w:p>
      <w:pPr>
        <w:spacing w:after="80"/>
        <w:ind w:left="283"/>
      </w:pPr>
      <w:r>
        <w:rPr>
          <w:rFonts w:ascii="Courier New" w:hAnsi="Courier New"/>
          <w:sz w:val="16"/>
        </w:rPr>
        <w:t>pip install presidio-analyzer presidio-anonymizer spacy</w:t>
        <w:br/>
        <w:t>python -m spacy download en_core_web_sm</w:t>
        <w:br/>
        <w:br/>
        <w:t># Or via requirements.txt:</w:t>
        <w:br/>
        <w:t># presidio-analyzer&gt;=2.2.0</w:t>
        <w:br/>
        <w:t># presidio-anonymizer&gt;=2.2.0</w:t>
        <w:br/>
        <w:t># spacy&gt;=3.4.0,&lt;4.0.0</w:t>
        <w:br/>
        <w:t># structlog&gt;=23.1.0,&lt;25.0.0</w:t>
        <w:br/>
        <w:t># en-core-web-sm @ https://github.com/explosion/spacy-models/releases/download/en_core_web_sm-3.7.1/...</w:t>
      </w:r>
    </w:p>
    <w:p>
      <w:pPr>
        <w:jc w:val="center"/>
      </w:pPr>
      <w:r>
        <w:drawing>
          <wp:inline xmlns:a="http://schemas.openxmlformats.org/drawingml/2006/main" xmlns:pic="http://schemas.openxmlformats.org/drawingml/2006/picture">
            <wp:extent cx="5486400" cy="3973279"/>
            <wp:docPr id="15" name="Picture 15"/>
            <wp:cNvGraphicFramePr>
              <a:graphicFrameLocks noChangeAspect="1"/>
            </wp:cNvGraphicFramePr>
            <a:graphic>
              <a:graphicData uri="http://schemas.openxmlformats.org/drawingml/2006/picture">
                <pic:pic>
                  <pic:nvPicPr>
                    <pic:cNvPr id="0" name="14_presidio.png"/>
                    <pic:cNvPicPr/>
                  </pic:nvPicPr>
                  <pic:blipFill>
                    <a:blip r:embed="rId22"/>
                    <a:stretch>
                      <a:fillRect/>
                    </a:stretch>
                  </pic:blipFill>
                  <pic:spPr>
                    <a:xfrm>
                      <a:off x="0" y="0"/>
                      <a:ext cx="5486400" cy="3973279"/>
                    </a:xfrm>
                    <a:prstGeom prst="rect"/>
                  </pic:spPr>
                </pic:pic>
              </a:graphicData>
            </a:graphic>
          </wp:inline>
        </w:drawing>
      </w:r>
    </w:p>
    <w:p>
      <w:pPr>
        <w:spacing w:after="160"/>
        <w:jc w:val="center"/>
      </w:pPr>
      <w:r>
        <w:rPr>
          <w:i/>
          <w:sz w:val="16"/>
        </w:rPr>
        <w:t>Figure 15 — PII Scrubbing Pipeline (Two-Pass Architecture)</w:t>
      </w:r>
    </w:p>
    <w:p>
      <w:r>
        <w:br w:type="page"/>
      </w:r>
    </w:p>
    <w:p>
      <w:pPr>
        <w:pStyle w:val="Heading1"/>
        <w:jc w:val="left"/>
      </w:pPr>
      <w:r>
        <w:t>14. File Reference</w:t>
      </w:r>
    </w:p>
    <w:p>
      <w:pPr>
        <w:pBdr>
          <w:bottom w:val="single" w:sz="6" w:space="1" w:color="1a1a2e"/>
        </w:pBdr>
        <w:spacing w:after="80"/>
      </w:pPr>
    </w:p>
    <w:p>
      <w:pPr>
        <w:spacing w:after="120"/>
      </w:pPr>
      <w:r>
        <w:t>Key source files implementing the Activity Logs feature:</w:t>
      </w:r>
    </w:p>
    <w:tbl>
      <w:tblPr>
        <w:tblStyle w:val="TableGrid"/>
        <w:tblW w:type="auto" w:w="0"/>
        <w:jc w:val="left"/>
        <w:tblLook w:firstColumn="1" w:firstRow="1" w:lastColumn="0" w:lastRow="0" w:noHBand="0" w:noVBand="1" w:val="04A0"/>
      </w:tblPr>
      <w:tblGrid>
        <w:gridCol w:w="3135"/>
        <w:gridCol w:w="3135"/>
        <w:gridCol w:w="3135"/>
      </w:tblGrid>
      <w:tr>
        <w:tc>
          <w:tcPr>
            <w:tcW w:type="dxa" w:w="170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Category</w:t>
            </w:r>
          </w:p>
        </w:tc>
        <w:tc>
          <w:tcPr>
            <w:tcW w:type="dxa" w:w="4535"/>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File Path</w:t>
            </w:r>
          </w:p>
        </w:tc>
        <w:tc>
          <w:tcPr>
            <w:tcW w:type="dxa" w:w="3402"/>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Purpose</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supabase/migrations/20260313091500_auth_audit_logs.sql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auth_audit table + RLS policies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supabase/migrations/20251116145514_03b8c065-31f2-46c1-a062-a1f2e4363a04.sql</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 table + RLS policies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supabase/migrations/20260312193000_fnf9_schema_closure.sql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Role enum + user_roles + roles tables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supabase/migrations/20260312194000_fnf10_rls_hardening.sql</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RLS hardening pass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supabase/migrations/20260316000000_auth_audit_user_id_fk.sql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FK constraint auth_audit.user_id -&gt; auth.users(id)</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supabase/migrations/20260316000001_audit_immutability.sql</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Immutability triggers + integrity_hash on audit_logs + archive tables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Migration</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supabase/migrations/20260316000002_audit_logs_change_tracking.sql</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previous_value + new_value JSONB columns + resource_id index on audit_logs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Page</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frontend/src/app-pages/Activity.tsx</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Activity log UI page</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Lib</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frontend/src/lib/auditHash.ts</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SHA-256 integrity hash utility</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Page</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frontend/src/app-pages/Auth.tsx</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Login/login_failed audit writer (resource_id: null)</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Comp</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frontend/src/components/Layout.tsx</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Logout audit event writer (resource_id: null)</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Comp</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frontend/src/components/admin/PodActivationRequests.tsx</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Pod approve/reject audit</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Comp</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frontend/src/components/AppSidebar.tsx</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Role-filtered navigation</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 Hook</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frontend/src/hooks/useUserRole.ts</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Role detection hook</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backend/app/core/supabase.py</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insert_audit_log() helper (ip_address, user_agent, integrity_hash, previous_value, new_value)</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backend/app/routes/admin.py</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Admin API endpoints + create_user/set_role audit calls</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backend/app/routes/pod_activation.py</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Pod activation endpoints + approve/reject/allocate audit calls</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backend/app/logger/__init__.py</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Structured request logging + two-pass Presidio PII scrubber</w:t>
            </w:r>
          </w:p>
        </w:tc>
      </w:tr>
      <w:tr>
        <w:tc>
          <w:tcPr>
            <w:tcW w:type="dxa" w:w="170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w:t>
            </w:r>
          </w:p>
        </w:tc>
        <w:tc>
          <w:tcPr>
            <w:tcW w:type="dxa" w:w="453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backend/requirements.txt</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presidio-analyzer, presidio-anonymizer, spacy, en-core-web-sm</w:t>
            </w:r>
          </w:p>
        </w:tc>
      </w:tr>
      <w:tr>
        <w:tc>
          <w:tcPr>
            <w:tcW w:type="dxa" w:w="170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w:t>
            </w:r>
          </w:p>
        </w:tc>
        <w:tc>
          <w:tcPr>
            <w:tcW w:type="dxa" w:w="453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frontend/src/logger/index.ts</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Pino logger + two-pass PII scrubber (field-name + regex content scan)</w:t>
            </w:r>
          </w:p>
        </w:tc>
      </w:tr>
    </w:tbl>
    <w:p/>
    <w:p>
      <w:r>
        <w:br w:type="page"/>
      </w:r>
    </w:p>
    <w:p>
      <w:pPr>
        <w:pStyle w:val="Heading1"/>
        <w:jc w:val="left"/>
      </w:pPr>
      <w:r>
        <w:t>15. Compliance &amp; Immutability</w:t>
      </w:r>
    </w:p>
    <w:p>
      <w:pPr>
        <w:pBdr>
          <w:bottom w:val="single" w:sz="6" w:space="1" w:color="1a1a2e"/>
        </w:pBdr>
        <w:spacing w:after="80"/>
      </w:pPr>
    </w:p>
    <w:p>
      <w:pPr>
        <w:spacing w:after="120"/>
      </w:pPr>
      <w:r>
        <w:t>The Activity Logs system is designed to meet the audit trail requirements of EU AI Act (Art. 12/13), SOC2 (CC7.2/CC9.1), and NAIC AI Bulletin. The following mechanisms are in place:</w:t>
      </w:r>
    </w:p>
    <w:p>
      <w:pPr>
        <w:pStyle w:val="Heading2"/>
        <w:jc w:val="left"/>
      </w:pPr>
      <w:r>
        <w:t>15.1 Database-Level Immutability</w:t>
      </w:r>
    </w:p>
    <w:p>
      <w:pPr>
        <w:spacing w:after="120"/>
      </w:pPr>
      <w:r>
        <w:t>Migration 20260316000001_audit_immutability.sql installs four BEFORE UPDATE / BEFORE DELETE triggers on both auth_audit and audit_logs. The trigger function prevent_audit_modification() raises a P0001 exception for any modification attempt. This fires regardless of RLS bypass — service_role, backend calls, and direct Postgres connections are all blocked. Only a superuser running ALTER TABLE ... DISABLE TRIGGER can circumvent this, and that action is itself logged by Postgres.</w:t>
      </w:r>
    </w:p>
    <w:p>
      <w:pPr>
        <w:spacing w:after="120"/>
      </w:pPr>
      <w:r>
        <w:t>Verified behavior in Supabase SQL Editor (role: postgres):</w:t>
      </w:r>
    </w:p>
    <w:p>
      <w:pPr>
        <w:spacing w:after="80"/>
        <w:ind w:left="283"/>
      </w:pPr>
      <w:r>
        <w:rPr>
          <w:rFonts w:ascii="Courier New" w:hAnsi="Courier New"/>
          <w:sz w:val="16"/>
        </w:rPr>
        <w:t>UPDATE public.auth_audit SET event = 'tampered' WHERE id = (...);</w:t>
      </w:r>
    </w:p>
    <w:p>
      <w:pPr>
        <w:spacing w:after="120"/>
      </w:pPr>
      <w:r>
        <w:t>Result: ERROR P0001: Audit log records are immutable (EU AI Act Art.12 / SOC2 CC7.2 / NAIC). Operation "UPDATE" on table "auth_audit" is not permitted.</w:t>
      </w:r>
    </w:p>
    <w:p>
      <w:pPr>
        <w:pStyle w:val="Heading2"/>
        <w:jc w:val="left"/>
      </w:pPr>
      <w:r>
        <w:t>15.2 Integrity Hash Coverage</w:t>
      </w:r>
    </w:p>
    <w:p>
      <w:pPr>
        <w:spacing w:after="120"/>
      </w:pPr>
      <w:r>
        <w:t>Both audit tables now carry integrity_hash (SHA-256). For auth_audit: computed in auditHash.ts (frontend, Web Crypto API) over 8 non-PII fields before insert. For audit_logs: computed in insert_audit_log() (backend, Python hashlib) over user_id, action, resource_type, resource_id, previous_value, new_value, and created_at before insert. Email and other PII are excluded from both hashes.</w:t>
      </w:r>
    </w:p>
    <w:p>
      <w:pPr>
        <w:pStyle w:val="Heading2"/>
        <w:jc w:val="left"/>
      </w:pPr>
      <w:r>
        <w:t>15.3 IP Address &amp; User Agent Capture</w:t>
      </w:r>
    </w:p>
    <w:p>
      <w:pPr>
        <w:spacing w:after="120"/>
      </w:pPr>
      <w:r>
        <w:t>All backend-initiated audit writes (admin actions, pod approvals/rejections, model allocations) populate ip_address from request.client.host and user_agent from the HTTP request header. This provides a complete forensic trail for regulatory review.</w:t>
      </w:r>
    </w:p>
    <w:p>
      <w:pPr>
        <w:pStyle w:val="Heading2"/>
        <w:jc w:val="left"/>
      </w:pPr>
      <w:r>
        <w:t>15.4 Retention Policy</w:t>
      </w:r>
    </w:p>
    <w:p>
      <w:pPr>
        <w:spacing w:after="120"/>
      </w:pPr>
      <w:r>
        <w:t>EU AI Act requires logs retained for a minimum of 6 months; SOC2 and NAIC require 12 months. The following architecture is implemented via pg_cron (enabled in Supabase):</w:t>
      </w:r>
    </w:p>
    <w:p>
      <w:pPr>
        <w:pStyle w:val="ListBullet"/>
        <w:spacing w:after="60"/>
      </w:pPr>
      <w:r>
        <w:rPr>
          <w:b w:val="0"/>
        </w:rPr>
        <w:t>audit_logs_archive and auth_audit_archive tables mirror the live tables with identical immutability triggers.</w:t>
      </w:r>
    </w:p>
    <w:p>
      <w:pPr>
        <w:pStyle w:val="ListBullet"/>
        <w:spacing w:after="60"/>
      </w:pPr>
      <w:r>
        <w:rPr>
          <w:b w:val="0"/>
        </w:rPr>
        <w:t>A SECURITY DEFINER function (archive_old_audit_logs() / archive_old_auth_audit()) copies rows older than 12 months to the archive tables, then deletes from the live table.</w:t>
      </w:r>
    </w:p>
    <w:p>
      <w:pPr>
        <w:pStyle w:val="ListBullet"/>
        <w:spacing w:after="60"/>
      </w:pPr>
      <w:r>
        <w:rPr>
          <w:b w:val="0"/>
        </w:rPr>
        <w:t>A pg_cron job runs every Sunday at 02:00 UTC: SELECT cron.schedule('archive-old-audit-logs', '0 2 * * 0', ...)</w:t>
      </w:r>
    </w:p>
    <w:p>
      <w:pPr>
        <w:pStyle w:val="Heading2"/>
        <w:jc w:val="left"/>
      </w:pPr>
      <w:r>
        <w:t>15.5 Compliance Framework Coverage</w:t>
      </w:r>
    </w:p>
    <w:tbl>
      <w:tblPr>
        <w:tblStyle w:val="TableGrid"/>
        <w:tblW w:type="auto" w:w="0"/>
        <w:jc w:val="left"/>
        <w:tblLook w:firstColumn="1" w:firstRow="1" w:lastColumn="0" w:lastRow="0" w:noHBand="0" w:noVBand="1" w:val="04A0"/>
      </w:tblPr>
      <w:tblGrid>
        <w:gridCol w:w="3135"/>
        <w:gridCol w:w="3135"/>
        <w:gridCol w:w="3135"/>
      </w:tblGrid>
      <w:tr>
        <w:tc>
          <w:tcPr>
            <w:tcW w:type="dxa" w:w="2551"/>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Framework</w:t>
            </w:r>
          </w:p>
        </w:tc>
        <w:tc>
          <w:tcPr>
            <w:tcW w:type="dxa" w:w="3402"/>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Requirement</w:t>
            </w:r>
          </w:p>
        </w:tc>
        <w:tc>
          <w:tcPr>
            <w:tcW w:type="dxa" w:w="3685"/>
            <w:vAlign w:val="center"/>
            <w:shd w:val="clear" w:color="auto" w:fill="1a1a2e"/>
            <w:tcBorders>
              <w:top w:val="single" w:sz="4" w:space="0" w:color="dee2e6"/>
              <w:left w:val="single" w:sz="4" w:space="0" w:color="dee2e6"/>
              <w:bottom w:val="single" w:sz="4" w:space="0" w:color="dee2e6"/>
              <w:right w:val="single" w:sz="4" w:space="0" w:color="dee2e6"/>
            </w:tcBorders>
          </w:tcPr>
          <w:p>
            <w:pPr>
              <w:jc w:val="left"/>
            </w:pPr>
            <w:r>
              <w:rPr>
                <w:b/>
                <w:i w:val="0"/>
                <w:color w:val="FFFFFF"/>
                <w:sz w:val="16"/>
              </w:rPr>
              <w:t>Implementation</w:t>
            </w:r>
          </w:p>
        </w:tc>
      </w:tr>
      <w:tr>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EU AI Act Art.12/13</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Immutable, traceable AI decision logs</w:t>
            </w:r>
          </w:p>
        </w:tc>
        <w:tc>
          <w:tcPr>
            <w:tcW w:type="dxa" w:w="368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Immutability triggers + integrity_hash</w:t>
            </w:r>
          </w:p>
        </w:tc>
      </w:tr>
      <w:tr>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EU AI Act Art.12</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Retain logs &gt;= 6 months</w:t>
            </w:r>
          </w:p>
        </w:tc>
        <w:tc>
          <w:tcPr>
            <w:tcW w:type="dxa" w:w="368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pg_cron archival — rows never deleted</w:t>
            </w:r>
          </w:p>
        </w:tc>
      </w:tr>
      <w:tr>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SOC2 CC7.2</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No unauthorized modification</w:t>
            </w:r>
          </w:p>
        </w:tc>
        <w:tc>
          <w:tcPr>
            <w:tcW w:type="dxa" w:w="368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DB triggers block all UPDATE/DELETE</w:t>
            </w:r>
          </w:p>
        </w:tc>
      </w:tr>
      <w:tr>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SOC2 CC9.1</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Complete and accurate audit trail</w:t>
            </w:r>
          </w:p>
        </w:tc>
        <w:tc>
          <w:tcPr>
            <w:tcW w:type="dxa" w:w="368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ip_address + user_agent + integrity_hash</w:t>
            </w:r>
          </w:p>
        </w:tc>
      </w:tr>
      <w:tr>
        <w:tc>
          <w:tcPr>
            <w:tcW w:type="dxa" w:w="2551"/>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NAIC AI Bulletin</w:t>
            </w:r>
          </w:p>
        </w:tc>
        <w:tc>
          <w:tcPr>
            <w:tcW w:type="dxa" w:w="3402"/>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Full AI decision audit trail</w:t>
            </w:r>
          </w:p>
        </w:tc>
        <w:tc>
          <w:tcPr>
            <w:tcW w:type="dxa" w:w="3685"/>
            <w:vAlign w:val="center"/>
            <w:shd w:val="clear" w:color="auto" w:fill="f8f9fa"/>
            <w:tcBorders>
              <w:top w:val="single" w:sz="4" w:space="0" w:color="dee2e6"/>
              <w:left w:val="single" w:sz="4" w:space="0" w:color="dee2e6"/>
              <w:bottom w:val="single" w:sz="4" w:space="0" w:color="dee2e6"/>
              <w:right w:val="single" w:sz="4" w:space="0" w:color="dee2e6"/>
            </w:tcBorders>
          </w:tcPr>
          <w:p>
            <w:pPr>
              <w:jc w:val="left"/>
            </w:pPr>
            <w:r>
              <w:rPr>
                <w:b w:val="0"/>
                <w:i w:val="0"/>
                <w:sz w:val="16"/>
              </w:rPr>
              <w:t>approve_pod/reject_pod logged with details</w:t>
            </w:r>
          </w:p>
        </w:tc>
      </w:tr>
      <w:tr>
        <w:tc>
          <w:tcPr>
            <w:tcW w:type="dxa" w:w="2551"/>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NAIC AI Bulletin</w:t>
            </w:r>
          </w:p>
        </w:tc>
        <w:tc>
          <w:tcPr>
            <w:tcW w:type="dxa" w:w="3402"/>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Available for regulatory review</w:t>
            </w:r>
          </w:p>
        </w:tc>
        <w:tc>
          <w:tcPr>
            <w:tcW w:type="dxa" w:w="3685"/>
            <w:vAlign w:val="center"/>
            <w:shd w:val="clear" w:color="auto" w:fill="FFFFFF"/>
            <w:tcBorders>
              <w:top w:val="single" w:sz="4" w:space="0" w:color="dee2e6"/>
              <w:left w:val="single" w:sz="4" w:space="0" w:color="dee2e6"/>
              <w:bottom w:val="single" w:sz="4" w:space="0" w:color="dee2e6"/>
              <w:right w:val="single" w:sz="4" w:space="0" w:color="dee2e6"/>
            </w:tcBorders>
          </w:tcPr>
          <w:p>
            <w:pPr>
              <w:jc w:val="left"/>
            </w:pPr>
            <w:r>
              <w:rPr>
                <w:b w:val="0"/>
                <w:i w:val="0"/>
                <w:sz w:val="16"/>
              </w:rPr>
              <w:t>audit_logs_archive retained indefinitely</w:t>
            </w:r>
          </w:p>
        </w:tc>
      </w:tr>
    </w:tbl>
    <w:p/>
    <w:p>
      <w:pPr>
        <w:pBdr>
          <w:bottom w:val="single" w:sz="6" w:space="1" w:color="1a1a2e"/>
        </w:pBdr>
        <w:spacing w:after="80"/>
      </w:pPr>
    </w:p>
    <w:p>
      <w:pPr>
        <w:jc w:val="center"/>
      </w:pPr>
      <w:r>
        <w:rPr>
          <w:i/>
          <w:sz w:val="16"/>
        </w:rPr>
        <w:t>This document was auto-generated from the Fideon OS codebase. All diagrams are drawn from live source code analysis. Generated on 2026-03-16.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