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t>Fideon OS</w:t>
      </w:r>
    </w:p>
    <w:p>
      <w:pPr>
        <w:jc w:val="center"/>
      </w:pPr>
      <w:r>
        <w:rPr>
          <w:color w:val="6B7280"/>
          <w:sz w:val="28"/>
        </w:rPr>
        <w:t>Architecture &amp; Developer Reference</w:t>
      </w:r>
    </w:p>
    <w:p/>
    <w:p>
      <w:pPr>
        <w:jc w:val="center"/>
      </w:pPr>
      <w:r>
        <w:rPr>
          <w:color w:val="9CA3AF"/>
          <w:sz w:val="18"/>
        </w:rPr>
        <w:t>Version: 1.1   |   Branch: v1-dev   |   April 2026</w:t>
      </w:r>
    </w:p>
    <w:p>
      <w:r>
        <w:br w:type="page"/>
      </w:r>
    </w:p>
    <w:p>
      <w:pPr>
        <w:pStyle w:val="Heading1"/>
      </w:pPr>
      <w:r>
        <w:rPr>
          <w:color w:val="1A56DB"/>
        </w:rPr>
        <w:t>Table of Contents</w:t>
      </w:r>
    </w:p>
    <w:p>
      <w:pPr>
        <w:pStyle w:val="ListBullet"/>
        <w:ind w:left="360"/>
      </w:pPr>
      <w:r>
        <w:rPr>
          <w:sz w:val="20"/>
        </w:rPr>
        <w:t>1. Technology Stack Overview</w:t>
      </w:r>
    </w:p>
    <w:p>
      <w:pPr>
        <w:pStyle w:val="ListBullet"/>
        <w:ind w:left="360"/>
      </w:pPr>
      <w:r>
        <w:rPr>
          <w:sz w:val="20"/>
        </w:rPr>
        <w:t>2. Backend: Database Configuration</w:t>
      </w:r>
    </w:p>
    <w:p>
      <w:pPr>
        <w:pStyle w:val="ListBullet"/>
        <w:ind w:left="360"/>
      </w:pPr>
      <w:r>
        <w:rPr>
          <w:sz w:val="20"/>
        </w:rPr>
        <w:t>3. Frontend: Backend Connection Configuration</w:t>
      </w:r>
    </w:p>
    <w:p>
      <w:pPr>
        <w:pStyle w:val="ListBullet"/>
        <w:ind w:left="360"/>
      </w:pPr>
      <w:r>
        <w:rPr>
          <w:sz w:val="20"/>
        </w:rPr>
        <w:t>4. Signup Flow — Sequence Diagram &amp; Walkthrough</w:t>
      </w:r>
    </w:p>
    <w:p>
      <w:pPr>
        <w:pStyle w:val="ListBullet"/>
        <w:ind w:left="360"/>
      </w:pPr>
      <w:r>
        <w:rPr>
          <w:sz w:val="20"/>
        </w:rPr>
        <w:t>5. Infrastructure Overview Diagram</w:t>
      </w:r>
    </w:p>
    <w:p>
      <w:pPr>
        <w:pStyle w:val="ListBullet"/>
        <w:ind w:left="360"/>
      </w:pPr>
      <w:r>
        <w:rPr>
          <w:sz w:val="20"/>
        </w:rPr>
        <w:t>6. Backend Routes Reference</w:t>
      </w:r>
    </w:p>
    <w:p>
      <w:pPr>
        <w:pStyle w:val="ListBullet"/>
        <w:ind w:left="360"/>
      </w:pPr>
      <w:r>
        <w:rPr>
          <w:sz w:val="20"/>
        </w:rPr>
        <w:t>7. Frontend Pages Reference</w:t>
      </w:r>
    </w:p>
    <w:p>
      <w:pPr>
        <w:pStyle w:val="ListBullet"/>
        <w:ind w:left="360"/>
      </w:pPr>
      <w:r>
        <w:rPr>
          <w:sz w:val="20"/>
        </w:rPr>
        <w:t>8. CI/CD Pipeline Summary</w:t>
      </w:r>
    </w:p>
    <w:p>
      <w:pPr>
        <w:pStyle w:val="ListBullet"/>
        <w:ind w:left="360"/>
      </w:pPr>
      <w:r>
        <w:rPr>
          <w:sz w:val="20"/>
        </w:rPr>
        <w:t>9. Environment Variables Reference</w:t>
      </w:r>
    </w:p>
    <w:p>
      <w:pPr>
        <w:pStyle w:val="ListBullet"/>
        <w:ind w:left="360"/>
      </w:pPr>
      <w:r>
        <w:rPr>
          <w:sz w:val="20"/>
        </w:rPr>
        <w:t>10. Key Tables &amp; DB Schema</w:t>
      </w:r>
    </w:p>
    <w:p>
      <w:pPr>
        <w:pStyle w:val="ListBullet"/>
        <w:ind w:left="360"/>
      </w:pPr>
      <w:r>
        <w:rPr>
          <w:sz w:val="20"/>
        </w:rPr>
        <w:t>11. Security Review &amp; Remediation Plan  [CRITICAL &amp; WARNING items]</w:t>
      </w:r>
    </w:p>
    <w:p>
      <w:r>
        <w:br w:type="page"/>
      </w:r>
    </w:p>
    <w:p>
      <w:pPr>
        <w:pStyle w:val="Heading1"/>
      </w:pPr>
      <w:r>
        <w:rPr>
          <w:color w:val="1A56DB"/>
        </w:rPr>
        <w:t>1. Technology Stack Overview</w:t>
      </w:r>
    </w:p>
    <w:p>
      <w:r>
        <w:rPr>
          <w:b w:val="0"/>
          <w:sz w:val="20"/>
        </w:rPr>
        <w:t>Fideon OS is a multi-tenant SaaS platform for AI-powered insurance form extraction, device management, and fine-tuning workflows. It is built on:</w:t>
      </w:r>
    </w:p>
    <w:tbl>
      <w:tblPr>
        <w:tblStyle w:val="LightGrid-Accent1"/>
        <w:tblW w:type="auto" w:w="0"/>
        <w:tblLook w:firstColumn="1" w:firstRow="1" w:lastColumn="0" w:lastRow="0" w:noHBand="0" w:noVBand="1" w:val="04A0"/>
      </w:tblPr>
      <w:tblGrid>
        <w:gridCol w:w="3213"/>
        <w:gridCol w:w="3213"/>
        <w:gridCol w:w="3213"/>
      </w:tblGrid>
      <w:tr>
        <w:tc>
          <w:tcPr>
            <w:tcW w:type="dxa" w:w="1872"/>
          </w:tcPr>
          <w:p>
            <w:r>
              <w:rPr>
                <w:b/>
                <w:sz w:val="18"/>
              </w:rPr>
              <w:t>Layer</w:t>
            </w:r>
          </w:p>
        </w:tc>
        <w:tc>
          <w:tcPr>
            <w:tcW w:type="dxa" w:w="4032"/>
          </w:tcPr>
          <w:p>
            <w:r>
              <w:rPr>
                <w:b/>
                <w:sz w:val="18"/>
              </w:rPr>
              <w:t>Technology</w:t>
            </w:r>
          </w:p>
        </w:tc>
        <w:tc>
          <w:tcPr>
            <w:tcW w:type="dxa" w:w="3600"/>
          </w:tcPr>
          <w:p>
            <w:r>
              <w:rPr>
                <w:b/>
                <w:sz w:val="18"/>
              </w:rPr>
              <w:t>Purpose</w:t>
            </w:r>
          </w:p>
        </w:tc>
      </w:tr>
      <w:tr>
        <w:tc>
          <w:tcPr>
            <w:tcW w:type="dxa" w:w="1872"/>
          </w:tcPr>
          <w:p>
            <w:r>
              <w:rPr>
                <w:sz w:val="18"/>
              </w:rPr>
              <w:t>Frontend</w:t>
            </w:r>
          </w:p>
        </w:tc>
        <w:tc>
          <w:tcPr>
            <w:tcW w:type="dxa" w:w="4032"/>
          </w:tcPr>
          <w:p>
            <w:r>
              <w:rPr>
                <w:sz w:val="18"/>
              </w:rPr>
              <w:t>Next.js 14.2 + React + TypeScript</w:t>
            </w:r>
          </w:p>
        </w:tc>
        <w:tc>
          <w:tcPr>
            <w:tcW w:type="dxa" w:w="3600"/>
          </w:tcPr>
          <w:p>
            <w:r>
              <w:rPr>
                <w:sz w:val="18"/>
              </w:rPr>
              <w:t>SPA, routing, SSR support</w:t>
            </w:r>
          </w:p>
        </w:tc>
      </w:tr>
      <w:tr>
        <w:tc>
          <w:tcPr>
            <w:tcW w:type="dxa" w:w="1872"/>
          </w:tcPr>
          <w:p>
            <w:r>
              <w:rPr>
                <w:sz w:val="18"/>
              </w:rPr>
              <w:t>UI</w:t>
            </w:r>
          </w:p>
        </w:tc>
        <w:tc>
          <w:tcPr>
            <w:tcW w:type="dxa" w:w="4032"/>
          </w:tcPr>
          <w:p>
            <w:r>
              <w:rPr>
                <w:sz w:val="18"/>
              </w:rPr>
              <w:t>Tailwind CSS + shadcn/ui</w:t>
            </w:r>
          </w:p>
        </w:tc>
        <w:tc>
          <w:tcPr>
            <w:tcW w:type="dxa" w:w="3600"/>
          </w:tcPr>
          <w:p>
            <w:r>
              <w:rPr>
                <w:sz w:val="18"/>
              </w:rPr>
              <w:t>Design system, component library</w:t>
            </w:r>
          </w:p>
        </w:tc>
      </w:tr>
      <w:tr>
        <w:tc>
          <w:tcPr>
            <w:tcW w:type="dxa" w:w="1872"/>
          </w:tcPr>
          <w:p>
            <w:r>
              <w:rPr>
                <w:sz w:val="18"/>
              </w:rPr>
              <w:t>State</w:t>
            </w:r>
          </w:p>
        </w:tc>
        <w:tc>
          <w:tcPr>
            <w:tcW w:type="dxa" w:w="4032"/>
          </w:tcPr>
          <w:p>
            <w:r>
              <w:rPr>
                <w:sz w:val="18"/>
              </w:rPr>
              <w:t>TanStack React Query</w:t>
            </w:r>
          </w:p>
        </w:tc>
        <w:tc>
          <w:tcPr>
            <w:tcW w:type="dxa" w:w="3600"/>
          </w:tcPr>
          <w:p>
            <w:r>
              <w:rPr>
                <w:sz w:val="18"/>
              </w:rPr>
              <w:t>Async server-state synchronisation</w:t>
            </w:r>
          </w:p>
        </w:tc>
      </w:tr>
      <w:tr>
        <w:tc>
          <w:tcPr>
            <w:tcW w:type="dxa" w:w="1872"/>
          </w:tcPr>
          <w:p>
            <w:r>
              <w:rPr>
                <w:sz w:val="18"/>
              </w:rPr>
              <w:t>Backend</w:t>
            </w:r>
          </w:p>
        </w:tc>
        <w:tc>
          <w:tcPr>
            <w:tcW w:type="dxa" w:w="4032"/>
          </w:tcPr>
          <w:p>
            <w:r>
              <w:rPr>
                <w:sz w:val="18"/>
              </w:rPr>
              <w:t>FastAPI + Uvicorn/Gunicorn</w:t>
            </w:r>
          </w:p>
        </w:tc>
        <w:tc>
          <w:tcPr>
            <w:tcW w:type="dxa" w:w="3600"/>
          </w:tcPr>
          <w:p>
            <w:r>
              <w:rPr>
                <w:sz w:val="18"/>
              </w:rPr>
              <w:t>REST API, business logic, proxy layer</w:t>
            </w:r>
          </w:p>
        </w:tc>
      </w:tr>
      <w:tr>
        <w:tc>
          <w:tcPr>
            <w:tcW w:type="dxa" w:w="1872"/>
          </w:tcPr>
          <w:p>
            <w:r>
              <w:rPr>
                <w:sz w:val="18"/>
              </w:rPr>
              <w:t>Auth</w:t>
            </w:r>
          </w:p>
        </w:tc>
        <w:tc>
          <w:tcPr>
            <w:tcW w:type="dxa" w:w="4032"/>
          </w:tcPr>
          <w:p>
            <w:r>
              <w:rPr>
                <w:sz w:val="18"/>
              </w:rPr>
              <w:t>Supabase GoTrue (JWT)</w:t>
            </w:r>
          </w:p>
        </w:tc>
        <w:tc>
          <w:tcPr>
            <w:tcW w:type="dxa" w:w="3600"/>
          </w:tcPr>
          <w:p>
            <w:r>
              <w:rPr>
                <w:sz w:val="18"/>
              </w:rPr>
              <w:t>Signup, login, token refresh, RLS</w:t>
            </w:r>
          </w:p>
        </w:tc>
      </w:tr>
      <w:tr>
        <w:tc>
          <w:tcPr>
            <w:tcW w:type="dxa" w:w="1872"/>
          </w:tcPr>
          <w:p>
            <w:r>
              <w:rPr>
                <w:sz w:val="18"/>
              </w:rPr>
              <w:t>Database</w:t>
            </w:r>
          </w:p>
        </w:tc>
        <w:tc>
          <w:tcPr>
            <w:tcW w:type="dxa" w:w="4032"/>
          </w:tcPr>
          <w:p>
            <w:r>
              <w:rPr>
                <w:sz w:val="18"/>
              </w:rPr>
              <w:t>Supabase PostgreSQL 14+</w:t>
            </w:r>
          </w:p>
        </w:tc>
        <w:tc>
          <w:tcPr>
            <w:tcW w:type="dxa" w:w="3600"/>
          </w:tcPr>
          <w:p>
            <w:r>
              <w:rPr>
                <w:sz w:val="18"/>
              </w:rPr>
              <w:t>Primary data store</w:t>
            </w:r>
          </w:p>
        </w:tc>
      </w:tr>
      <w:tr>
        <w:tc>
          <w:tcPr>
            <w:tcW w:type="dxa" w:w="1872"/>
          </w:tcPr>
          <w:p>
            <w:r>
              <w:rPr>
                <w:sz w:val="18"/>
              </w:rPr>
              <w:t>DB API</w:t>
            </w:r>
          </w:p>
        </w:tc>
        <w:tc>
          <w:tcPr>
            <w:tcW w:type="dxa" w:w="4032"/>
          </w:tcPr>
          <w:p>
            <w:r>
              <w:rPr>
                <w:sz w:val="18"/>
              </w:rPr>
              <w:t>PostgREST (via Supabase)</w:t>
            </w:r>
          </w:p>
        </w:tc>
        <w:tc>
          <w:tcPr>
            <w:tcW w:type="dxa" w:w="3600"/>
          </w:tcPr>
          <w:p>
            <w:r>
              <w:rPr>
                <w:sz w:val="18"/>
              </w:rPr>
              <w:t>REST interface over PostgreSQL</w:t>
            </w:r>
          </w:p>
        </w:tc>
      </w:tr>
      <w:tr>
        <w:tc>
          <w:tcPr>
            <w:tcW w:type="dxa" w:w="1872"/>
          </w:tcPr>
          <w:p>
            <w:r>
              <w:rPr>
                <w:sz w:val="18"/>
              </w:rPr>
              <w:t>Vector DB</w:t>
            </w:r>
          </w:p>
        </w:tc>
        <w:tc>
          <w:tcPr>
            <w:tcW w:type="dxa" w:w="4032"/>
          </w:tcPr>
          <w:p>
            <w:r>
              <w:rPr>
                <w:sz w:val="18"/>
              </w:rPr>
              <w:t>pgvector extension</w:t>
            </w:r>
          </w:p>
        </w:tc>
        <w:tc>
          <w:tcPr>
            <w:tcW w:type="dxa" w:w="3600"/>
          </w:tcPr>
          <w:p>
            <w:r>
              <w:rPr>
                <w:sz w:val="18"/>
              </w:rPr>
              <w:t>Embeddings, semantic search</w:t>
            </w:r>
          </w:p>
        </w:tc>
      </w:tr>
      <w:tr>
        <w:tc>
          <w:tcPr>
            <w:tcW w:type="dxa" w:w="1872"/>
          </w:tcPr>
          <w:p>
            <w:r>
              <w:rPr>
                <w:sz w:val="18"/>
              </w:rPr>
              <w:t>Gateway</w:t>
            </w:r>
          </w:p>
        </w:tc>
        <w:tc>
          <w:tcPr>
            <w:tcW w:type="dxa" w:w="4032"/>
          </w:tcPr>
          <w:p>
            <w:r>
              <w:rPr>
                <w:sz w:val="18"/>
              </w:rPr>
              <w:t>Azure API Management (APIM)</w:t>
            </w:r>
          </w:p>
        </w:tc>
        <w:tc>
          <w:tcPr>
            <w:tcW w:type="dxa" w:w="3600"/>
          </w:tcPr>
          <w:p>
            <w:r>
              <w:rPr>
                <w:sz w:val="18"/>
              </w:rPr>
              <w:t>Proxies Supabase, rate limiting</w:t>
            </w:r>
          </w:p>
        </w:tc>
      </w:tr>
      <w:tr>
        <w:tc>
          <w:tcPr>
            <w:tcW w:type="dxa" w:w="1872"/>
          </w:tcPr>
          <w:p>
            <w:r>
              <w:rPr>
                <w:sz w:val="18"/>
              </w:rPr>
              <w:t>Container</w:t>
            </w:r>
          </w:p>
        </w:tc>
        <w:tc>
          <w:tcPr>
            <w:tcW w:type="dxa" w:w="4032"/>
          </w:tcPr>
          <w:p>
            <w:r>
              <w:rPr>
                <w:sz w:val="18"/>
              </w:rPr>
              <w:t>Docker + Azure App Service</w:t>
            </w:r>
          </w:p>
        </w:tc>
        <w:tc>
          <w:tcPr>
            <w:tcW w:type="dxa" w:w="3600"/>
          </w:tcPr>
          <w:p>
            <w:r>
              <w:rPr>
                <w:sz w:val="18"/>
              </w:rPr>
              <w:t>Deployment, scalability</w:t>
            </w:r>
          </w:p>
        </w:tc>
      </w:tr>
      <w:tr>
        <w:tc>
          <w:tcPr>
            <w:tcW w:type="dxa" w:w="1872"/>
          </w:tcPr>
          <w:p>
            <w:r>
              <w:rPr>
                <w:sz w:val="18"/>
              </w:rPr>
              <w:t>Registry</w:t>
            </w:r>
          </w:p>
        </w:tc>
        <w:tc>
          <w:tcPr>
            <w:tcW w:type="dxa" w:w="4032"/>
          </w:tcPr>
          <w:p>
            <w:r>
              <w:rPr>
                <w:sz w:val="18"/>
              </w:rPr>
              <w:t>Azure Container Registry (ACR)</w:t>
            </w:r>
          </w:p>
        </w:tc>
        <w:tc>
          <w:tcPr>
            <w:tcW w:type="dxa" w:w="3600"/>
          </w:tcPr>
          <w:p>
            <w:r>
              <w:rPr>
                <w:sz w:val="18"/>
              </w:rPr>
              <w:t>Docker image storage</w:t>
            </w:r>
          </w:p>
        </w:tc>
      </w:tr>
      <w:tr>
        <w:tc>
          <w:tcPr>
            <w:tcW w:type="dxa" w:w="1872"/>
          </w:tcPr>
          <w:p>
            <w:r>
              <w:rPr>
                <w:sz w:val="18"/>
              </w:rPr>
              <w:t>CI/CD</w:t>
            </w:r>
          </w:p>
        </w:tc>
        <w:tc>
          <w:tcPr>
            <w:tcW w:type="dxa" w:w="4032"/>
          </w:tcPr>
          <w:p>
            <w:r>
              <w:rPr>
                <w:sz w:val="18"/>
              </w:rPr>
              <w:t>GitHub Actions</w:t>
            </w:r>
          </w:p>
        </w:tc>
        <w:tc>
          <w:tcPr>
            <w:tcW w:type="dxa" w:w="3600"/>
          </w:tcPr>
          <w:p>
            <w:r>
              <w:rPr>
                <w:sz w:val="18"/>
              </w:rPr>
              <w:t>Build, test, lint, deploy pipelines</w:t>
            </w:r>
          </w:p>
        </w:tc>
      </w:tr>
      <w:tr>
        <w:tc>
          <w:tcPr>
            <w:tcW w:type="dxa" w:w="1872"/>
          </w:tcPr>
          <w:p>
            <w:r>
              <w:rPr>
                <w:sz w:val="18"/>
              </w:rPr>
              <w:t>LLM</w:t>
            </w:r>
          </w:p>
        </w:tc>
        <w:tc>
          <w:tcPr>
            <w:tcW w:type="dxa" w:w="4032"/>
          </w:tcPr>
          <w:p>
            <w:r>
              <w:rPr>
                <w:sz w:val="18"/>
              </w:rPr>
              <w:t>litellm (Groq, RunPod, Gemini, OpenAI, Anthropic)</w:t>
            </w:r>
          </w:p>
        </w:tc>
        <w:tc>
          <w:tcPr>
            <w:tcW w:type="dxa" w:w="3600"/>
          </w:tcPr>
          <w:p>
            <w:r>
              <w:rPr>
                <w:sz w:val="18"/>
              </w:rPr>
              <w:t>LLM inference abstraction</w:t>
            </w:r>
          </w:p>
        </w:tc>
      </w:tr>
      <w:tr>
        <w:tc>
          <w:tcPr>
            <w:tcW w:type="dxa" w:w="1872"/>
          </w:tcPr>
          <w:p>
            <w:r>
              <w:rPr>
                <w:sz w:val="18"/>
              </w:rPr>
              <w:t>GPU / Fine-tuning</w:t>
            </w:r>
          </w:p>
        </w:tc>
        <w:tc>
          <w:tcPr>
            <w:tcW w:type="dxa" w:w="4032"/>
          </w:tcPr>
          <w:p>
            <w:r>
              <w:rPr>
                <w:sz w:val="18"/>
              </w:rPr>
              <w:t>RunPod + PyTorch + transformers + peft</w:t>
            </w:r>
          </w:p>
        </w:tc>
        <w:tc>
          <w:tcPr>
            <w:tcW w:type="dxa" w:w="3600"/>
          </w:tcPr>
          <w:p>
            <w:r>
              <w:rPr>
                <w:sz w:val="18"/>
              </w:rPr>
              <w:t>Model training &amp; inference</w:t>
            </w:r>
          </w:p>
        </w:tc>
      </w:tr>
      <w:tr>
        <w:tc>
          <w:tcPr>
            <w:tcW w:type="dxa" w:w="1872"/>
          </w:tcPr>
          <w:p>
            <w:r>
              <w:rPr>
                <w:sz w:val="18"/>
              </w:rPr>
              <w:t>Rate Limiting</w:t>
            </w:r>
          </w:p>
        </w:tc>
        <w:tc>
          <w:tcPr>
            <w:tcW w:type="dxa" w:w="4032"/>
          </w:tcPr>
          <w:p>
            <w:r>
              <w:rPr>
                <w:sz w:val="18"/>
              </w:rPr>
              <w:t>slowapi</w:t>
            </w:r>
          </w:p>
        </w:tc>
        <w:tc>
          <w:tcPr>
            <w:tcW w:type="dxa" w:w="3600"/>
          </w:tcPr>
          <w:p>
            <w:r>
              <w:rPr>
                <w:sz w:val="18"/>
              </w:rPr>
              <w:t>IP-based rate limits on auth endpoints</w:t>
            </w:r>
          </w:p>
        </w:tc>
      </w:tr>
    </w:tbl>
    <w:p/>
    <w:p>
      <w:pPr>
        <w:pStyle w:val="Heading1"/>
      </w:pPr>
      <w:r>
        <w:rPr>
          <w:color w:val="1A56DB"/>
        </w:rPr>
        <w:t>2. Backend: Database Configuration</w:t>
      </w:r>
    </w:p>
    <w:p>
      <w:pPr>
        <w:pStyle w:val="Heading2"/>
      </w:pPr>
      <w:r>
        <w:rPr>
          <w:color w:val="1A56DB"/>
        </w:rPr>
        <w:t>2.1 Overview</w:t>
      </w:r>
    </w:p>
    <w:p>
      <w:r>
        <w:rPr>
          <w:b w:val="0"/>
          <w:sz w:val="20"/>
        </w:rPr>
        <w:t>The backend does NOT use an ORM (e.g., SQLAlchemy). Instead it communicates with PostgreSQL entirely through Supabase's PostgREST HTTP API and Supabase GoTrue auth service. All HTTP calls are asynchronous using httpx. The Supabase instance is accessed via the Azure APIM proxy, not directly from the internet.</w:t>
      </w:r>
    </w:p>
    <w:p>
      <w:pPr>
        <w:pStyle w:val="Heading2"/>
      </w:pPr>
      <w:r>
        <w:rPr>
          <w:color w:val="1A56DB"/>
        </w:rPr>
        <w:t>2.2 Core Module: backend/app/core/supabase.py</w:t>
      </w:r>
    </w:p>
    <w:p>
      <w:r>
        <w:rPr>
          <w:b/>
          <w:sz w:val="20"/>
        </w:rPr>
        <w:t>This module provides all DB interaction primitives:</w:t>
      </w:r>
    </w:p>
    <w:p>
      <w:pPr>
        <w:pStyle w:val="ListBullet"/>
        <w:ind w:left="360"/>
      </w:pPr>
      <w:r>
        <w:rPr>
          <w:sz w:val="20"/>
        </w:rPr>
        <w:t>service_headers() — Returns {'Authorization': 'Bearer &lt;SERVICE_ROLE_KEY&gt;', 'apikey': ...}</w:t>
      </w:r>
    </w:p>
    <w:p>
      <w:pPr>
        <w:pStyle w:val="ListBullet"/>
        <w:ind w:left="360"/>
      </w:pPr>
      <w:r>
        <w:rPr>
          <w:sz w:val="20"/>
        </w:rPr>
        <w:t>verify_user(token) — Calls GET /auth/v1/user — validates Bearer token, returns user dict</w:t>
      </w:r>
    </w:p>
    <w:p>
      <w:pPr>
        <w:pStyle w:val="ListBullet"/>
        <w:ind w:left="360"/>
      </w:pPr>
      <w:r>
        <w:rPr>
          <w:sz w:val="20"/>
        </w:rPr>
        <w:t>postgrest_get(table, params) — GET /rest/v1/&lt;table&gt; with query params (filters, selects)</w:t>
      </w:r>
    </w:p>
    <w:p>
      <w:pPr>
        <w:pStyle w:val="ListBullet"/>
        <w:ind w:left="360"/>
      </w:pPr>
      <w:r>
        <w:rPr>
          <w:sz w:val="20"/>
        </w:rPr>
        <w:t>postgrest_insert(table, data) — POST /rest/v1/&lt;table&gt; — insert row(s)</w:t>
      </w:r>
    </w:p>
    <w:p>
      <w:pPr>
        <w:pStyle w:val="ListBullet"/>
        <w:ind w:left="360"/>
      </w:pPr>
      <w:r>
        <w:rPr>
          <w:sz w:val="20"/>
        </w:rPr>
        <w:t>postgrest_patch(table, filter, data) — PATCH /rest/v1/&lt;table&gt;?&lt;filter&gt; — update rows</w:t>
      </w:r>
    </w:p>
    <w:p>
      <w:pPr>
        <w:pStyle w:val="ListBullet"/>
        <w:ind w:left="360"/>
      </w:pPr>
      <w:r>
        <w:rPr>
          <w:sz w:val="20"/>
        </w:rPr>
        <w:t>postgrest_delete(table, filter) — DELETE /rest/v1/&lt;table&gt;?&lt;filter&gt; — delete rows</w:t>
      </w:r>
    </w:p>
    <w:p>
      <w:pPr>
        <w:pStyle w:val="ListBullet"/>
        <w:ind w:left="360"/>
      </w:pPr>
      <w:r>
        <w:rPr>
          <w:sz w:val="20"/>
        </w:rPr>
        <w:t>insert_auth_audit_row(...) — Appends to auth_audit with SHA-256 integrity hash (immutable)</w:t>
      </w:r>
    </w:p>
    <w:p>
      <w:pPr>
        <w:pStyle w:val="ListBullet"/>
        <w:ind w:left="360"/>
      </w:pPr>
      <w:r>
        <w:rPr>
          <w:sz w:val="20"/>
        </w:rPr>
        <w:t>insert_audit_log(...) — Appends to audit_logs with SHAP + integrity hash (immutable)</w:t>
      </w:r>
    </w:p>
    <w:p>
      <w:pPr>
        <w:pStyle w:val="Heading2"/>
      </w:pPr>
      <w:r>
        <w:rPr>
          <w:color w:val="1A56DB"/>
        </w:rPr>
        <w:t>2.3 Environment Variables</w:t>
      </w:r>
    </w:p>
    <w:p>
      <w:pPr>
        <w:pStyle w:val="NoSpacing"/>
        <w:shd w:val="clear" w:color="auto" w:fill="F3F4F6"/>
      </w:pPr>
      <w:r>
        <w:rPr>
          <w:rFonts w:ascii="Courier New" w:hAnsi="Courier New"/>
          <w:sz w:val="18"/>
        </w:rPr>
        <w:t># Supabase connection (via APIM proxy)</w:t>
        <w:br/>
        <w:t>SUPABASE_URL=https://fideon-apim.azure-api.net/supabase</w:t>
        <w:br/>
        <w:br/>
        <w:t># JWT keys (from Supabase project settings)</w:t>
        <w:br/>
        <w:t>SUPABASE_ANON_KEY=&lt;anon_jwt&gt;            # public, used by frontend</w:t>
        <w:br/>
        <w:t>SUPABASE_SERVICE_ROLE_KEY=&lt;service_jwt&gt; # private, backend only (bypasses RLS)</w:t>
        <w:br/>
        <w:br/>
        <w:t># Direct PostgreSQL connection (pgvector / psycopg3)</w:t>
        <w:br/>
        <w:t>PGVECTOR_DATABASE_URL=postgresql://user:pass@aws-1-ap-southeast-1.pooler.supabase.com:5432/postgres?sslmode=require</w:t>
        <w:br/>
      </w:r>
    </w:p>
    <w:p>
      <w:pPr>
        <w:pStyle w:val="Heading2"/>
      </w:pPr>
      <w:r>
        <w:rPr>
          <w:color w:val="1A56DB"/>
        </w:rPr>
        <w:t>2.4 Key Database Tables</w:t>
      </w:r>
    </w:p>
    <w:tbl>
      <w:tblPr>
        <w:tblStyle w:val="LightGrid-Accent1"/>
        <w:tblW w:type="auto" w:w="0"/>
        <w:tblLook w:firstColumn="1" w:firstRow="1" w:lastColumn="0" w:lastRow="0" w:noHBand="0" w:noVBand="1" w:val="04A0"/>
      </w:tblPr>
      <w:tblGrid>
        <w:gridCol w:w="4819"/>
        <w:gridCol w:w="4819"/>
      </w:tblGrid>
      <w:tr>
        <w:tc>
          <w:tcPr>
            <w:tcW w:type="dxa" w:w="2880"/>
          </w:tcPr>
          <w:p>
            <w:r>
              <w:rPr>
                <w:b/>
                <w:sz w:val="18"/>
              </w:rPr>
              <w:t>Table</w:t>
            </w:r>
          </w:p>
        </w:tc>
        <w:tc>
          <w:tcPr>
            <w:tcW w:type="dxa" w:w="6480"/>
          </w:tcPr>
          <w:p>
            <w:r>
              <w:rPr>
                <w:b/>
                <w:sz w:val="18"/>
              </w:rPr>
              <w:t>Purpose</w:t>
            </w:r>
          </w:p>
        </w:tc>
      </w:tr>
      <w:tr>
        <w:tc>
          <w:tcPr>
            <w:tcW w:type="dxa" w:w="2880"/>
          </w:tcPr>
          <w:p>
            <w:r>
              <w:rPr>
                <w:sz w:val="18"/>
              </w:rPr>
              <w:t>auth.users</w:t>
            </w:r>
          </w:p>
        </w:tc>
        <w:tc>
          <w:tcPr>
            <w:tcW w:type="dxa" w:w="6480"/>
          </w:tcPr>
          <w:p>
            <w:r>
              <w:rPr>
                <w:sz w:val="18"/>
              </w:rPr>
              <w:t>Supabase-managed, stores credentials + metadata</w:t>
            </w:r>
          </w:p>
        </w:tc>
      </w:tr>
      <w:tr>
        <w:tc>
          <w:tcPr>
            <w:tcW w:type="dxa" w:w="2880"/>
          </w:tcPr>
          <w:p>
            <w:r>
              <w:rPr>
                <w:sz w:val="18"/>
              </w:rPr>
              <w:t>app_users</w:t>
            </w:r>
          </w:p>
        </w:tc>
        <w:tc>
          <w:tcPr>
            <w:tcW w:type="dxa" w:w="6480"/>
          </w:tcPr>
          <w:p>
            <w:r>
              <w:rPr>
                <w:sz w:val="18"/>
              </w:rPr>
              <w:t>User profiles: tenant_id, full_name, status, onboarding metadata</w:t>
            </w:r>
          </w:p>
        </w:tc>
      </w:tr>
      <w:tr>
        <w:tc>
          <w:tcPr>
            <w:tcW w:type="dxa" w:w="2880"/>
          </w:tcPr>
          <w:p>
            <w:r>
              <w:rPr>
                <w:sz w:val="18"/>
              </w:rPr>
              <w:t>user_roles</w:t>
            </w:r>
          </w:p>
        </w:tc>
        <w:tc>
          <w:tcPr>
            <w:tcW w:type="dxa" w:w="6480"/>
          </w:tcPr>
          <w:p>
            <w:r>
              <w:rPr>
                <w:sz w:val="18"/>
              </w:rPr>
              <w:t>user_id → role (global_admin, admin, user, viewer, guest)</w:t>
            </w:r>
          </w:p>
        </w:tc>
      </w:tr>
      <w:tr>
        <w:tc>
          <w:tcPr>
            <w:tcW w:type="dxa" w:w="2880"/>
          </w:tcPr>
          <w:p>
            <w:r>
              <w:rPr>
                <w:sz w:val="18"/>
              </w:rPr>
              <w:t>tenants</w:t>
            </w:r>
          </w:p>
        </w:tc>
        <w:tc>
          <w:tcPr>
            <w:tcW w:type="dxa" w:w="6480"/>
          </w:tcPr>
          <w:p>
            <w:r>
              <w:rPr>
                <w:sz w:val="18"/>
              </w:rPr>
              <w:t>Multi-tenant organisations</w:t>
            </w:r>
          </w:p>
        </w:tc>
      </w:tr>
      <w:tr>
        <w:tc>
          <w:tcPr>
            <w:tcW w:type="dxa" w:w="2880"/>
          </w:tcPr>
          <w:p>
            <w:r>
              <w:rPr>
                <w:sz w:val="18"/>
              </w:rPr>
              <w:t>devices</w:t>
            </w:r>
          </w:p>
        </w:tc>
        <w:tc>
          <w:tcPr>
            <w:tcW w:type="dxa" w:w="6480"/>
          </w:tcPr>
          <w:p>
            <w:r>
              <w:rPr>
                <w:sz w:val="18"/>
              </w:rPr>
              <w:t>Registered RPA devices (device_token, heartbeat, status)</w:t>
            </w:r>
          </w:p>
        </w:tc>
      </w:tr>
      <w:tr>
        <w:tc>
          <w:tcPr>
            <w:tcW w:type="dxa" w:w="2880"/>
          </w:tcPr>
          <w:p>
            <w:r>
              <w:rPr>
                <w:sz w:val="18"/>
              </w:rPr>
              <w:t>activated_models</w:t>
            </w:r>
          </w:p>
        </w:tc>
        <w:tc>
          <w:tcPr>
            <w:tcW w:type="dxa" w:w="6480"/>
          </w:tcPr>
          <w:p>
            <w:r>
              <w:rPr>
                <w:sz w:val="18"/>
              </w:rPr>
              <w:t>Per-user active AI models from catalog</w:t>
            </w:r>
          </w:p>
        </w:tc>
      </w:tr>
      <w:tr>
        <w:tc>
          <w:tcPr>
            <w:tcW w:type="dxa" w:w="2880"/>
          </w:tcPr>
          <w:p>
            <w:r>
              <w:rPr>
                <w:sz w:val="18"/>
              </w:rPr>
              <w:t>model_catalog</w:t>
            </w:r>
          </w:p>
        </w:tc>
        <w:tc>
          <w:tcPr>
            <w:tcW w:type="dxa" w:w="6480"/>
          </w:tcPr>
          <w:p>
            <w:r>
              <w:rPr>
                <w:sz w:val="18"/>
              </w:rPr>
              <w:t>Available AI models (domain, provider, version)</w:t>
            </w:r>
          </w:p>
        </w:tc>
      </w:tr>
      <w:tr>
        <w:tc>
          <w:tcPr>
            <w:tcW w:type="dxa" w:w="2880"/>
          </w:tcPr>
          <w:p>
            <w:r>
              <w:rPr>
                <w:sz w:val="18"/>
              </w:rPr>
              <w:t>audit_logs</w:t>
            </w:r>
          </w:p>
        </w:tc>
        <w:tc>
          <w:tcPr>
            <w:tcW w:type="dxa" w:w="6480"/>
          </w:tcPr>
          <w:p>
            <w:r>
              <w:rPr>
                <w:sz w:val="18"/>
              </w:rPr>
              <w:t>Immutable audit trail (EU AI Act / SOC2 compliance)</w:t>
            </w:r>
          </w:p>
        </w:tc>
      </w:tr>
      <w:tr>
        <w:tc>
          <w:tcPr>
            <w:tcW w:type="dxa" w:w="2880"/>
          </w:tcPr>
          <w:p>
            <w:r>
              <w:rPr>
                <w:sz w:val="18"/>
              </w:rPr>
              <w:t>auth_audit</w:t>
            </w:r>
          </w:p>
        </w:tc>
        <w:tc>
          <w:tcPr>
            <w:tcW w:type="dxa" w:w="6480"/>
          </w:tcPr>
          <w:p>
            <w:r>
              <w:rPr>
                <w:sz w:val="18"/>
              </w:rPr>
              <w:t>Immutable auth events (login, logout, signup)</w:t>
            </w:r>
          </w:p>
        </w:tc>
      </w:tr>
      <w:tr>
        <w:tc>
          <w:tcPr>
            <w:tcW w:type="dxa" w:w="2880"/>
          </w:tcPr>
          <w:p>
            <w:r>
              <w:rPr>
                <w:sz w:val="18"/>
              </w:rPr>
              <w:t>acord_training_jobs</w:t>
            </w:r>
          </w:p>
        </w:tc>
        <w:tc>
          <w:tcPr>
            <w:tcW w:type="dxa" w:w="6480"/>
          </w:tcPr>
          <w:p>
            <w:r>
              <w:rPr>
                <w:sz w:val="18"/>
              </w:rPr>
              <w:t>ACORD form fine-tuning job records</w:t>
            </w:r>
          </w:p>
        </w:tc>
      </w:tr>
      <w:tr>
        <w:tc>
          <w:tcPr>
            <w:tcW w:type="dxa" w:w="2880"/>
          </w:tcPr>
          <w:p>
            <w:r>
              <w:rPr>
                <w:sz w:val="18"/>
              </w:rPr>
              <w:t>pod_training_jobs</w:t>
            </w:r>
          </w:p>
        </w:tc>
        <w:tc>
          <w:tcPr>
            <w:tcW w:type="dxa" w:w="6480"/>
          </w:tcPr>
          <w:p>
            <w:r>
              <w:rPr>
                <w:sz w:val="18"/>
              </w:rPr>
              <w:t>Custom form (POD) fine-tuning job records</w:t>
            </w:r>
          </w:p>
        </w:tc>
      </w:tr>
      <w:tr>
        <w:tc>
          <w:tcPr>
            <w:tcW w:type="dxa" w:w="2880"/>
          </w:tcPr>
          <w:p>
            <w:r>
              <w:rPr>
                <w:sz w:val="18"/>
              </w:rPr>
              <w:t>workflows</w:t>
            </w:r>
          </w:p>
        </w:tc>
        <w:tc>
          <w:tcPr>
            <w:tcW w:type="dxa" w:w="6480"/>
          </w:tcPr>
          <w:p>
            <w:r>
              <w:rPr>
                <w:sz w:val="18"/>
              </w:rPr>
              <w:t>Agent workflow definitions</w:t>
            </w:r>
          </w:p>
        </w:tc>
      </w:tr>
      <w:tr>
        <w:tc>
          <w:tcPr>
            <w:tcW w:type="dxa" w:w="2880"/>
          </w:tcPr>
          <w:p>
            <w:r>
              <w:rPr>
                <w:sz w:val="18"/>
              </w:rPr>
              <w:t>documents</w:t>
            </w:r>
          </w:p>
        </w:tc>
        <w:tc>
          <w:tcPr>
            <w:tcW w:type="dxa" w:w="6480"/>
          </w:tcPr>
          <w:p>
            <w:r>
              <w:rPr>
                <w:sz w:val="18"/>
              </w:rPr>
              <w:t>Uploaded PDFs/forms (references to Supabase Storage)</w:t>
            </w:r>
          </w:p>
        </w:tc>
      </w:tr>
    </w:tbl>
    <w:p/>
    <w:p>
      <w:pPr>
        <w:pStyle w:val="Heading2"/>
      </w:pPr>
      <w:r>
        <w:rPr>
          <w:color w:val="1A56DB"/>
        </w:rPr>
        <w:t>2.5 Row-Level Security (RLS)</w:t>
      </w:r>
    </w:p>
    <w:p>
      <w:r>
        <w:rPr>
          <w:b w:val="0"/>
          <w:sz w:val="20"/>
        </w:rPr>
        <w:t>All tables have PostgreSQL Row-Level Security policies. The service role key bypasses RLS for backend operations. The anon key (used by the frontend Supabase JS client) is restricted by RLS — users can only see their own tenant's data.</w:t>
      </w:r>
    </w:p>
    <w:p>
      <w:pPr>
        <w:pStyle w:val="Heading2"/>
      </w:pPr>
      <w:r>
        <w:rPr>
          <w:color w:val="1A56DB"/>
        </w:rPr>
        <w:t>2.6 Audit Log Integrity</w:t>
      </w:r>
    </w:p>
    <w:p>
      <w:r>
        <w:rPr>
          <w:b w:val="0"/>
          <w:sz w:val="20"/>
        </w:rPr>
        <w:t>Every write to audit_logs and auth_audit includes a SHA-256 integrity hash computed over (user_id, action, resource_type, resource_id, created_at). Database triggers prevent UPDATE and DELETE on these tables. This satisfies EU AI Act Article 12, SOC2 CC7.2/CC9.1, and NAIC requirements.</w:t>
      </w:r>
    </w:p>
    <w:p>
      <w:pPr>
        <w:pStyle w:val="Heading2"/>
      </w:pPr>
      <w:r>
        <w:rPr>
          <w:color w:val="1A56DB"/>
        </w:rPr>
        <w:t>2.7 Custom Access Token Hook (JWT Role Embedding)</w:t>
      </w:r>
    </w:p>
    <w:p>
      <w:r>
        <w:rPr>
          <w:b/>
          <w:sz w:val="20"/>
        </w:rPr>
        <w:t>Migration: supabase/migrations/20260420100000_custom_access_token_hook.sql</w:t>
      </w:r>
    </w:p>
    <w:p>
      <w:r>
        <w:rPr>
          <w:b w:val="0"/>
          <w:sz w:val="20"/>
        </w:rPr>
        <w:t>A PostgreSQL function public.custom_access_token_hook(event jsonb) is registered as a Supabase Custom Access Token hook. Every JWT issued by GoTrue passes through this hook before being returned to the client. The hook looks up the user's role in user_roles and embeds it directly into the token's app_metadata claim:</w:t>
      </w:r>
    </w:p>
    <w:p>
      <w:pPr>
        <w:pStyle w:val="NoSpacing"/>
        <w:shd w:val="clear" w:color="auto" w:fill="F3F4F6"/>
      </w:pPr>
      <w:r>
        <w:rPr>
          <w:rFonts w:ascii="Courier New" w:hAnsi="Courier New"/>
          <w:sz w:val="18"/>
        </w:rPr>
        <w:t>-- Embedded in every JWT issued after the hook is enabled:</w:t>
        <w:br/>
        <w:t>{</w:t>
        <w:br/>
        <w:t xml:space="preserve">  "app_metadata": {</w:t>
        <w:br/>
        <w:t xml:space="preserve">    "role": "global_admin" | "admin" | "user" | "viewer" | "guest"</w:t>
        <w:br/>
        <w:t xml:space="preserve">  }</w:t>
        <w:br/>
        <w:t>}</w:t>
        <w:br/>
      </w:r>
    </w:p>
    <w:p>
      <w:r>
        <w:rPr>
          <w:b w:val="0"/>
          <w:sz w:val="20"/>
        </w:rPr>
        <w:t>Benefits:</w:t>
      </w:r>
    </w:p>
    <w:p>
      <w:pPr>
        <w:pStyle w:val="ListBullet"/>
        <w:ind w:left="360"/>
      </w:pPr>
      <w:r>
        <w:rPr>
          <w:sz w:val="20"/>
        </w:rPr>
        <w:t>Frontend reads the role instantly from the token — zero extra HTTP calls to /api/v1/auth/profile</w:t>
      </w:r>
    </w:p>
    <w:p>
      <w:pPr>
        <w:pStyle w:val="ListBullet"/>
        <w:ind w:left="360"/>
      </w:pPr>
      <w:r>
        <w:rPr>
          <w:sz w:val="20"/>
        </w:rPr>
        <w:t>Eliminates the need for a separate role-lookup request on every page load</w:t>
      </w:r>
    </w:p>
    <w:p>
      <w:pPr>
        <w:pStyle w:val="ListBullet"/>
        <w:ind w:left="360"/>
      </w:pPr>
      <w:r>
        <w:rPr>
          <w:sz w:val="20"/>
        </w:rPr>
        <w:t>Backward compatible — useUserRole HTTP fallback still works for tokens issued before the hook</w:t>
      </w:r>
    </w:p>
    <w:p>
      <w:r>
        <w:rPr>
          <w:b/>
          <w:sz w:val="20"/>
        </w:rPr>
        <w:t>Activation steps (one-time, per environment):</w:t>
      </w:r>
    </w:p>
    <w:p>
      <w:pPr>
        <w:pStyle w:val="ListBullet"/>
        <w:ind w:left="360"/>
      </w:pPr>
      <w:r>
        <w:rPr>
          <w:sz w:val="20"/>
        </w:rPr>
        <w:t>1. Run the migration (db-migrate.yml or Supabase CLI)</w:t>
      </w:r>
    </w:p>
    <w:p>
      <w:pPr>
        <w:pStyle w:val="ListBullet"/>
        <w:ind w:left="360"/>
      </w:pPr>
      <w:r>
        <w:rPr>
          <w:sz w:val="20"/>
        </w:rPr>
        <w:t>2. Go to Supabase Dashboard → Authentication → Hooks</w:t>
      </w:r>
    </w:p>
    <w:p>
      <w:pPr>
        <w:pStyle w:val="ListBullet"/>
        <w:ind w:left="360"/>
      </w:pPr>
      <w:r>
        <w:rPr>
          <w:sz w:val="20"/>
        </w:rPr>
        <w:t>3. Enable 'Custom Access Token' hook</w:t>
      </w:r>
    </w:p>
    <w:p>
      <w:pPr>
        <w:pStyle w:val="ListBullet"/>
        <w:ind w:left="360"/>
      </w:pPr>
      <w:r>
        <w:rPr>
          <w:sz w:val="20"/>
        </w:rPr>
        <w:t>4. Select function: public.custom_access_token_hook</w:t>
      </w:r>
    </w:p>
    <w:p>
      <w:r>
        <w:rPr>
          <w:b w:val="0"/>
          <w:sz w:val="20"/>
        </w:rPr>
        <w:t>Security grants: supabase_auth_admin (the GoTrue process user) is granted EXECUTE on the function. The authenticated and anon roles have REVOKE to prevent direct calls.</w:t>
      </w:r>
    </w:p>
    <w:p>
      <w:r>
        <w:br w:type="page"/>
      </w:r>
    </w:p>
    <w:p>
      <w:pPr>
        <w:pStyle w:val="Heading1"/>
      </w:pPr>
      <w:r>
        <w:rPr>
          <w:color w:val="1A56DB"/>
        </w:rPr>
        <w:t>3. Frontend: Backend Connection Configuration</w:t>
      </w:r>
    </w:p>
    <w:p>
      <w:pPr>
        <w:pStyle w:val="Heading2"/>
      </w:pPr>
      <w:r>
        <w:rPr>
          <w:color w:val="1A56DB"/>
        </w:rPr>
        <w:t>3.1 Environment Variables</w:t>
      </w:r>
    </w:p>
    <w:p>
      <w:pPr>
        <w:pStyle w:val="NoSpacing"/>
        <w:shd w:val="clear" w:color="auto" w:fill="F3F4F6"/>
      </w:pPr>
      <w:r>
        <w:rPr>
          <w:rFonts w:ascii="Courier New" w:hAnsi="Courier New"/>
          <w:sz w:val="18"/>
        </w:rPr>
        <w:t># frontend/.env.local  — LOCAL DEV ONLY, never copy to production</w:t>
        <w:br/>
        <w:t>NEXT_PUBLIC_SUPABASE_URL=https://fideon-apim.azure-api.net/supabase</w:t>
        <w:br/>
        <w:t>NEXT_PUBLIC_SUPABASE_PUBLISHABLE_KEY=&lt;anon_jwt&gt;</w:t>
        <w:br/>
        <w:t>NEXT_PUBLIC_API_URL=http://localhost:8000        # HTTP is fine for local dev only</w:t>
        <w:br/>
        <w:t>NEXT_PUBLIC_APP_BASE_URL=http://localhost:3000</w:t>
        <w:br/>
        <w:br/>
        <w:t># Azure App Service (staging / production) — set as App Service env vars, NOT in .env</w:t>
        <w:br/>
        <w:t>NEXT_PUBLIC_API_URL=https://&lt;backend&gt;.azurewebsites.net   # MUST be HTTPS</w:t>
        <w:br/>
        <w:t>NEXT_PUBLIC_APP_BASE_URL=https://&lt;frontend&gt;.azurewebsites.net</w:t>
        <w:br/>
      </w:r>
    </w:p>
    <w:p>
      <w:pPr>
        <w:pStyle w:val="Heading2"/>
      </w:pPr>
      <w:r>
        <w:rPr>
          <w:color w:val="1A56DB"/>
        </w:rPr>
        <w:t>3.2 API Base URL Resolution (src/lib/apiBaseUrl.ts)</w:t>
      </w:r>
    </w:p>
    <w:p>
      <w:r>
        <w:rPr>
          <w:b/>
          <w:sz w:val="20"/>
        </w:rPr>
        <w:t>Resolution order for the FastAPI backend URL:</w:t>
      </w:r>
    </w:p>
    <w:p>
      <w:pPr>
        <w:pStyle w:val="ListBullet"/>
        <w:ind w:left="360"/>
      </w:pPr>
      <w:r>
        <w:rPr>
          <w:sz w:val="20"/>
        </w:rPr>
        <w:t>1. NEXT_PUBLIC_API_URL environment variable (set at build/runtime)</w:t>
      </w:r>
    </w:p>
    <w:p>
      <w:pPr>
        <w:pStyle w:val="ListBullet"/>
        <w:ind w:left="360"/>
      </w:pPr>
      <w:r>
        <w:rPr>
          <w:sz w:val="20"/>
        </w:rPr>
        <w:t>2. If not set and not on localhost: derive from RUNPOD_PROXY_BASE_URL</w:t>
      </w:r>
    </w:p>
    <w:p>
      <w:pPr>
        <w:pStyle w:val="ListBullet"/>
        <w:ind w:left="360"/>
      </w:pPr>
      <w:r>
        <w:rPr>
          <w:sz w:val="20"/>
        </w:rPr>
        <w:t>3. Default fallback: http://127.0.0.1:8080  ← local dev only</w:t>
      </w:r>
    </w:p>
    <w:p>
      <w:r>
        <w:rPr>
          <w:b w:val="0"/>
          <w:sz w:val="20"/>
        </w:rPr>
        <w:t>All API paths are constructed as: apiUrl('/api/v1/...') → base + path</w:t>
      </w:r>
    </w:p>
    <w:p>
      <w:r>
        <w:rPr>
          <w:b/>
          <w:color w:val="B91C1C"/>
        </w:rPr>
        <w:t>⚠  CRITICAL — HTTP fallback risk in production</w:t>
      </w:r>
    </w:p>
    <w:p>
      <w:r>
        <w:rPr>
          <w:b w:val="0"/>
          <w:sz w:val="20"/>
        </w:rPr>
        <w:t>The fallback URL http://127.0.0.1:8080 is unencrypted (plaintext HTTP). If NEXT_PUBLIC_API_URL is not set in a deployed Azure App Service environment, all API traffic — including JWT tokens — will be sent over HTTP. Fix: throw an explicit error (or fail the build) when NEXT_PUBLIC_API_URL is absent outside of localhost. Never silently fall back to an HTTP address in production.</w:t>
      </w:r>
    </w:p>
    <w:p>
      <w:pPr>
        <w:pStyle w:val="Heading2"/>
      </w:pPr>
      <w:r>
        <w:rPr>
          <w:color w:val="1A56DB"/>
        </w:rPr>
        <w:t>3.3 Auth Token Management (src/lib/authHeader.ts)</w:t>
      </w:r>
    </w:p>
    <w:p>
      <w:r>
        <w:rPr>
          <w:b/>
          <w:sz w:val="20"/>
        </w:rPr>
        <w:t>Called before every backend request:</w:t>
      </w:r>
    </w:p>
    <w:p>
      <w:pPr>
        <w:pStyle w:val="ListBullet"/>
        <w:ind w:left="360"/>
      </w:pPr>
      <w:r>
        <w:rPr>
          <w:sz w:val="20"/>
        </w:rPr>
        <w:t>1. Get current Supabase session (stored in IndexedDB by @supabase/supabase-js)</w:t>
      </w:r>
    </w:p>
    <w:p>
      <w:pPr>
        <w:pStyle w:val="ListBullet"/>
        <w:ind w:left="360"/>
      </w:pPr>
      <w:r>
        <w:rPr>
          <w:sz w:val="20"/>
        </w:rPr>
        <w:t>2. Decode JWT payload, check exp claim</w:t>
      </w:r>
    </w:p>
    <w:p>
      <w:pPr>
        <w:pStyle w:val="ListBullet"/>
        <w:ind w:left="360"/>
      </w:pPr>
      <w:r>
        <w:rPr>
          <w:sz w:val="20"/>
        </w:rPr>
        <w:t>3. If expired or within 60s of expiry: POST /api/v1/auth/refresh (rate limited: 30/min)</w:t>
      </w:r>
    </w:p>
    <w:p>
      <w:pPr>
        <w:pStyle w:val="ListBullet"/>
        <w:ind w:left="360"/>
      </w:pPr>
      <w:r>
        <w:rPr>
          <w:sz w:val="20"/>
        </w:rPr>
        <w:t>4. Update local Supabase session with new access_token + refresh_token</w:t>
      </w:r>
    </w:p>
    <w:p>
      <w:pPr>
        <w:pStyle w:val="ListBullet"/>
        <w:ind w:left="360"/>
      </w:pPr>
      <w:r>
        <w:rPr>
          <w:sz w:val="20"/>
        </w:rPr>
        <w:t>5. Return header: { Authorization: 'Bearer &lt;access_token&gt;' }</w:t>
      </w:r>
    </w:p>
    <w:p>
      <w:pPr>
        <w:pStyle w:val="ListBullet"/>
        <w:ind w:left="360"/>
      </w:pPr>
      <w:r>
        <w:rPr>
          <w:sz w:val="20"/>
        </w:rPr>
        <w:t>6. In-flight deduplication: concurrent refresh calls are merged into one</w:t>
      </w:r>
    </w:p>
    <w:p>
      <w:pPr>
        <w:pStyle w:val="Heading2"/>
      </w:pPr>
      <w:r>
        <w:rPr>
          <w:color w:val="1A56DB"/>
        </w:rPr>
        <w:t>3.4 Backend API Wrapper (src/lib/backendApi.ts)</w:t>
      </w:r>
    </w:p>
    <w:p>
      <w:r>
        <w:rPr>
          <w:b/>
          <w:sz w:val="20"/>
        </w:rPr>
        <w:t>All HTTP calls from the frontend use this centralized wrapper:</w:t>
      </w:r>
    </w:p>
    <w:p>
      <w:pPr>
        <w:pStyle w:val="NoSpacing"/>
        <w:shd w:val="clear" w:color="auto" w:fill="F3F4F6"/>
      </w:pPr>
      <w:r>
        <w:rPr>
          <w:rFonts w:ascii="Courier New" w:hAnsi="Courier New"/>
          <w:sz w:val="18"/>
        </w:rPr>
        <w:t>// Available functions:</w:t>
        <w:br/>
        <w:t>backendFetch(path, options)       // raw fetch with 15s timeout + auth header</w:t>
        <w:br/>
        <w:t>backendGet&lt;T&gt;(path, options)      // GET + JSON parse</w:t>
        <w:br/>
        <w:t>backendPost&lt;T&gt;(path, body, ...)   // POST JSON body</w:t>
        <w:br/>
        <w:t>backendPatch&lt;T&gt;(path, body, ...)  // PATCH JSON body</w:t>
        <w:br/>
        <w:t>backendDelete&lt;T&gt;(path, ...)       // DELETE</w:t>
        <w:br/>
      </w:r>
    </w:p>
    <w:p>
      <w:r>
        <w:rPr>
          <w:b w:val="0"/>
          <w:sz w:val="20"/>
        </w:rPr>
        <w:t>Key features:</w:t>
      </w:r>
    </w:p>
    <w:p>
      <w:pPr>
        <w:pStyle w:val="ListBullet"/>
        <w:ind w:left="360"/>
      </w:pPr>
      <w:r>
        <w:rPr>
          <w:sz w:val="20"/>
        </w:rPr>
        <w:t>15-second default timeout (accommodates RunPod staging cold starts)</w:t>
      </w:r>
    </w:p>
    <w:p>
      <w:pPr>
        <w:pStyle w:val="ListBullet"/>
        <w:ind w:left="360"/>
      </w:pPr>
      <w:r>
        <w:rPr>
          <w:sz w:val="20"/>
        </w:rPr>
        <w:t>Auto-attaches Authorization: Bearer header via authHeader()</w:t>
      </w:r>
    </w:p>
    <w:p>
      <w:pPr>
        <w:pStyle w:val="ListBullet"/>
        <w:ind w:left="360"/>
      </w:pPr>
      <w:r>
        <w:rPr>
          <w:sz w:val="20"/>
        </w:rPr>
        <w:t>Combines external AbortSignal with internal timeout signal</w:t>
      </w:r>
    </w:p>
    <w:p>
      <w:pPr>
        <w:pStyle w:val="ListBullet"/>
        <w:ind w:left="360"/>
      </w:pPr>
      <w:r>
        <w:rPr>
          <w:sz w:val="20"/>
        </w:rPr>
        <w:t>No direct PostgREST calls — all DB access goes through FastAPI</w:t>
      </w:r>
    </w:p>
    <w:p>
      <w:pPr>
        <w:pStyle w:val="Heading2"/>
      </w:pPr>
      <w:r>
        <w:rPr>
          <w:color w:val="1A56DB"/>
        </w:rPr>
        <w:t>3.5 Supabase JS Client</w:t>
      </w:r>
    </w:p>
    <w:p>
      <w:r>
        <w:rPr>
          <w:b w:val="0"/>
          <w:sz w:val="20"/>
        </w:rPr>
        <w:t>The frontend also initialises a Supabase JS client pointing at the APIM proxy URL. This is used solely for session storage (IndexedDB) and realtime subscriptions. All mutating API calls go through the FastAPI backend, not directly to PostgREST.</w:t>
      </w:r>
    </w:p>
    <w:p>
      <w:r>
        <w:br w:type="page"/>
      </w:r>
    </w:p>
    <w:p>
      <w:pPr>
        <w:pStyle w:val="Heading1"/>
      </w:pPr>
      <w:r>
        <w:rPr>
          <w:color w:val="1A56DB"/>
        </w:rPr>
        <w:t>4. Signup Flow — Sequence Diagram &amp; Walkthrough</w:t>
      </w:r>
    </w:p>
    <w:p>
      <w:pPr>
        <w:pStyle w:val="Heading2"/>
      </w:pPr>
      <w:r>
        <w:rPr>
          <w:color w:val="1A56DB"/>
        </w:rPr>
        <w:t>4.1 Signup Sequence Diagram</w:t>
      </w:r>
    </w:p>
    <w:p>
      <w:pPr>
        <w:jc w:val="center"/>
      </w:pPr>
      <w:r>
        <w:drawing>
          <wp:inline xmlns:a="http://schemas.openxmlformats.org/drawingml/2006/main" xmlns:pic="http://schemas.openxmlformats.org/drawingml/2006/picture">
            <wp:extent cx="6217920" cy="608807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217920" cy="6088079"/>
                    </a:xfrm>
                    <a:prstGeom prst="rect"/>
                  </pic:spPr>
                </pic:pic>
              </a:graphicData>
            </a:graphic>
          </wp:inline>
        </w:drawing>
      </w:r>
    </w:p>
    <w:p/>
    <w:p>
      <w:pPr>
        <w:pStyle w:val="Heading2"/>
      </w:pPr>
      <w:r>
        <w:rPr>
          <w:color w:val="1A56DB"/>
        </w:rPr>
        <w:t>4.2 Step-by-Step Walkthrough</w:t>
      </w:r>
    </w:p>
    <w:p>
      <w:r>
        <w:rPr>
          <w:b/>
          <w:color w:val="1A56DB"/>
          <w:sz w:val="20"/>
        </w:rPr>
        <w:t>Step 1 — User fills the 3-step signup wizard (Frontend: Signup.tsx)</w:t>
      </w:r>
    </w:p>
    <w:p>
      <w:pPr>
        <w:pStyle w:val="ListBullet"/>
        <w:ind w:left="720"/>
      </w:pPr>
      <w:r>
        <w:rPr>
          <w:sz w:val="20"/>
        </w:rPr>
        <w:t>Step 0: Enter email + password. Frontend validates locally: RFC 5322 email, password ≥ 8 chars with 1 upper, 1 lower, 1 digit, 1 special char.</w:t>
      </w:r>
    </w:p>
    <w:p>
      <w:pPr>
        <w:pStyle w:val="ListBullet"/>
        <w:ind w:left="720"/>
      </w:pPr>
      <w:r>
        <w:rPr>
          <w:sz w:val="20"/>
        </w:rPr>
        <w:t>Step 1: Choose subscription tier (Starter / Professional / Enterprise) + agent packs.</w:t>
      </w:r>
    </w:p>
    <w:p>
      <w:pPr>
        <w:pStyle w:val="ListBullet"/>
        <w:ind w:left="720"/>
      </w:pPr>
      <w:r>
        <w:rPr>
          <w:sz w:val="20"/>
        </w:rPr>
        <w:t>Step 2: Optionally register a device (name, OS, app version).</w:t>
      </w:r>
    </w:p>
    <w:p/>
    <w:p>
      <w:r>
        <w:rPr>
          <w:b/>
          <w:color w:val="1A56DB"/>
          <w:sz w:val="20"/>
        </w:rPr>
        <w:t>Step 2 — Frontend calls POST /api/v1/auth/signup (Backend: auth_proxy.py)</w:t>
      </w:r>
    </w:p>
    <w:p>
      <w:pPr>
        <w:pStyle w:val="ListBullet"/>
        <w:ind w:left="720"/>
      </w:pPr>
      <w:r>
        <w:rPr>
          <w:sz w:val="20"/>
        </w:rPr>
        <w:t>Request body: { email, password, metadata: { requested_plan, requested_model_id, device_name, device_profile } }</w:t>
      </w:r>
    </w:p>
    <w:p>
      <w:pPr>
        <w:pStyle w:val="ListBullet"/>
        <w:ind w:left="720"/>
      </w:pPr>
      <w:r>
        <w:rPr>
          <w:sz w:val="20"/>
        </w:rPr>
        <w:t>Backend rate-limits to 5 signups/min per IP via slowapi.</w:t>
      </w:r>
    </w:p>
    <w:p>
      <w:pPr>
        <w:pStyle w:val="ListBullet"/>
        <w:ind w:left="720"/>
      </w:pPr>
      <w:r>
        <w:rPr>
          <w:sz w:val="20"/>
        </w:rPr>
        <w:t>Backend validates email format and password strength.</w:t>
      </w:r>
    </w:p>
    <w:p/>
    <w:p>
      <w:r>
        <w:rPr>
          <w:b/>
          <w:color w:val="1A56DB"/>
          <w:sz w:val="20"/>
        </w:rPr>
        <w:t>Step 3 — Backend proxies to Supabase GoTrue via APIM</w:t>
      </w:r>
    </w:p>
    <w:p>
      <w:pPr>
        <w:pStyle w:val="ListBullet"/>
        <w:ind w:left="720"/>
      </w:pPr>
      <w:r>
        <w:rPr>
          <w:sz w:val="20"/>
        </w:rPr>
        <w:t>POST {SUPABASE_URL}/auth/v1/signup with { email, password, data: metadata }</w:t>
      </w:r>
    </w:p>
    <w:p>
      <w:pPr>
        <w:pStyle w:val="ListBullet"/>
        <w:ind w:left="720"/>
      </w:pPr>
      <w:r>
        <w:rPr>
          <w:sz w:val="20"/>
        </w:rPr>
        <w:t>Traffic flows: FastAPI → Azure APIM → Supabase GoTrue</w:t>
      </w:r>
    </w:p>
    <w:p>
      <w:pPr>
        <w:pStyle w:val="ListBullet"/>
        <w:ind w:left="720"/>
      </w:pPr>
      <w:r>
        <w:rPr>
          <w:sz w:val="20"/>
        </w:rPr>
        <w:t>APIM adds subscription keys and enforces additional rate limits.</w:t>
      </w:r>
    </w:p>
    <w:p/>
    <w:p>
      <w:r>
        <w:rPr>
          <w:b/>
          <w:color w:val="1A56DB"/>
          <w:sz w:val="20"/>
        </w:rPr>
        <w:t>Step 4 — Supabase creates auth.users row</w:t>
      </w:r>
    </w:p>
    <w:p>
      <w:pPr>
        <w:pStyle w:val="ListBullet"/>
        <w:ind w:left="720"/>
      </w:pPr>
      <w:r>
        <w:rPr>
          <w:sz w:val="20"/>
        </w:rPr>
        <w:t>GoTrue creates the user in auth.users with hashed password.</w:t>
      </w:r>
    </w:p>
    <w:p>
      <w:pPr>
        <w:pStyle w:val="ListBullet"/>
        <w:ind w:left="720"/>
      </w:pPr>
      <w:r>
        <w:rPr>
          <w:sz w:val="20"/>
        </w:rPr>
        <w:t>Returns { access_token, refresh_token, expires_in, user: { id, email } }</w:t>
      </w:r>
    </w:p>
    <w:p/>
    <w:p>
      <w:r>
        <w:rPr>
          <w:b/>
          <w:color w:val="1A56DB"/>
          <w:sz w:val="20"/>
        </w:rPr>
        <w:t>Step 5 — PostgreSQL trigger fires: on_auth_user_created()</w:t>
      </w:r>
    </w:p>
    <w:p>
      <w:pPr>
        <w:pStyle w:val="ListBullet"/>
        <w:ind w:left="720"/>
      </w:pPr>
      <w:r>
        <w:rPr>
          <w:sz w:val="20"/>
        </w:rPr>
        <w:t>Auto-creates app_users row (tenant_id derived from email slug or metadata)</w:t>
      </w:r>
    </w:p>
    <w:p>
      <w:pPr>
        <w:pStyle w:val="ListBullet"/>
        <w:ind w:left="720"/>
      </w:pPr>
      <w:r>
        <w:rPr>
          <w:sz w:val="20"/>
        </w:rPr>
        <w:t>Auto-creates tenants row if new organisation</w:t>
      </w:r>
    </w:p>
    <w:p>
      <w:pPr>
        <w:pStyle w:val="ListBullet"/>
        <w:ind w:left="720"/>
      </w:pPr>
      <w:r>
        <w:rPr>
          <w:sz w:val="20"/>
        </w:rPr>
        <w:t>Creates user_roles row with default role = 'user'</w:t>
      </w:r>
    </w:p>
    <w:p>
      <w:pPr>
        <w:pStyle w:val="ListBullet"/>
        <w:ind w:left="720"/>
      </w:pPr>
      <w:r>
        <w:rPr>
          <w:sz w:val="20"/>
        </w:rPr>
        <w:t>If requested_model_id in metadata → creates activated_models row</w:t>
      </w:r>
    </w:p>
    <w:p>
      <w:pPr>
        <w:pStyle w:val="ListBullet"/>
        <w:ind w:left="720"/>
      </w:pPr>
      <w:r>
        <w:rPr>
          <w:sz w:val="20"/>
        </w:rPr>
        <w:t>If device_name in metadata → creates devices row with signed device JWT</w:t>
      </w:r>
    </w:p>
    <w:p/>
    <w:p>
      <w:r>
        <w:rPr>
          <w:b/>
          <w:color w:val="1A56DB"/>
          <w:sz w:val="20"/>
        </w:rPr>
        <w:t>Step 6 — Backend writes audit record</w:t>
      </w:r>
    </w:p>
    <w:p>
      <w:pPr>
        <w:pStyle w:val="ListBullet"/>
        <w:ind w:left="720"/>
      </w:pPr>
      <w:r>
        <w:rPr>
          <w:sz w:val="20"/>
        </w:rPr>
        <w:t>Calls insert_auth_audit_row(user_id, 'signup', ...)</w:t>
      </w:r>
    </w:p>
    <w:p>
      <w:pPr>
        <w:pStyle w:val="ListBullet"/>
        <w:ind w:left="720"/>
      </w:pPr>
      <w:r>
        <w:rPr>
          <w:sz w:val="20"/>
        </w:rPr>
        <w:t>Computes SHA-256 integrity hash over event fields</w:t>
      </w:r>
    </w:p>
    <w:p>
      <w:pPr>
        <w:pStyle w:val="ListBullet"/>
        <w:ind w:left="720"/>
      </w:pPr>
      <w:r>
        <w:rPr>
          <w:sz w:val="20"/>
        </w:rPr>
        <w:t>Inserts into immutable auth_audit table (trigger blocks UPDATE/DELETE)</w:t>
      </w:r>
    </w:p>
    <w:p/>
    <w:p>
      <w:r>
        <w:rPr>
          <w:b/>
          <w:color w:val="1A56DB"/>
          <w:sz w:val="20"/>
        </w:rPr>
        <w:t>Step 7 — Backend returns tokens to Frontend</w:t>
      </w:r>
    </w:p>
    <w:p>
      <w:pPr>
        <w:pStyle w:val="ListBullet"/>
        <w:ind w:left="720"/>
      </w:pPr>
      <w:r>
        <w:rPr>
          <w:sz w:val="20"/>
        </w:rPr>
        <w:t>Response: { access_token, refresh_token, expires_in, user, role }</w:t>
      </w:r>
    </w:p>
    <w:p>
      <w:pPr>
        <w:pStyle w:val="ListBullet"/>
        <w:ind w:left="720"/>
      </w:pPr>
      <w:r>
        <w:rPr>
          <w:sz w:val="20"/>
        </w:rPr>
        <w:t>Frontend stores session via Supabase JS client (IndexedDB)</w:t>
      </w:r>
    </w:p>
    <w:p/>
    <w:p>
      <w:r>
        <w:rPr>
          <w:b/>
          <w:color w:val="1A56DB"/>
          <w:sz w:val="20"/>
        </w:rPr>
        <w:t>Step 8 — Frontend updates display name (optional)</w:t>
      </w:r>
    </w:p>
    <w:p>
      <w:pPr>
        <w:pStyle w:val="ListBullet"/>
        <w:ind w:left="720"/>
      </w:pPr>
      <w:r>
        <w:rPr>
          <w:sz w:val="20"/>
        </w:rPr>
        <w:t>PATCH /api/v1/auth/profile/name with { full_name }</w:t>
      </w:r>
    </w:p>
    <w:p>
      <w:pPr>
        <w:pStyle w:val="ListBullet"/>
        <w:ind w:left="720"/>
      </w:pPr>
      <w:r>
        <w:rPr>
          <w:sz w:val="20"/>
        </w:rPr>
        <w:t>Backend updates app_users.full_name via PostgREST PATCH</w:t>
      </w:r>
    </w:p>
    <w:p/>
    <w:p>
      <w:r>
        <w:rPr>
          <w:b/>
          <w:color w:val="1A56DB"/>
          <w:sz w:val="20"/>
        </w:rPr>
        <w:t>Step 9 — Navigation to Dashboard</w:t>
      </w:r>
    </w:p>
    <w:p>
      <w:pPr>
        <w:pStyle w:val="ListBullet"/>
        <w:ind w:left="720"/>
      </w:pPr>
      <w:r>
        <w:rPr>
          <w:sz w:val="20"/>
        </w:rPr>
        <w:t>React Router navigates to / (Dashboard.tsx)</w:t>
      </w:r>
    </w:p>
    <w:p>
      <w:pPr>
        <w:pStyle w:val="ListBullet"/>
        <w:ind w:left="720"/>
      </w:pPr>
      <w:r>
        <w:rPr>
          <w:sz w:val="20"/>
        </w:rPr>
        <w:t>All subsequent API calls include Authorization: Bearer &lt;access_token&gt;</w:t>
      </w:r>
    </w:p>
    <w:p>
      <w:pPr>
        <w:pStyle w:val="ListBullet"/>
        <w:ind w:left="720"/>
      </w:pPr>
      <w:r>
        <w:rPr>
          <w:sz w:val="20"/>
        </w:rPr>
        <w:t>Token auto-refreshed via POST /api/v1/auth/refresh when near expiry</w:t>
      </w:r>
    </w:p>
    <w:p/>
    <w:p>
      <w:r>
        <w:br w:type="page"/>
      </w:r>
    </w:p>
    <w:p>
      <w:pPr>
        <w:pStyle w:val="Heading1"/>
      </w:pPr>
      <w:r>
        <w:rPr>
          <w:color w:val="1A56DB"/>
        </w:rPr>
        <w:t>5. Infrastructure Overview Diagram</w:t>
      </w:r>
    </w:p>
    <w:p>
      <w:pPr>
        <w:jc w:val="center"/>
      </w:pPr>
      <w:r>
        <w:drawing>
          <wp:inline xmlns:a="http://schemas.openxmlformats.org/drawingml/2006/main" xmlns:pic="http://schemas.openxmlformats.org/drawingml/2006/picture">
            <wp:extent cx="6217920" cy="351848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217920" cy="3518482"/>
                    </a:xfrm>
                    <a:prstGeom prst="rect"/>
                  </pic:spPr>
                </pic:pic>
              </a:graphicData>
            </a:graphic>
          </wp:inline>
        </w:drawing>
      </w:r>
    </w:p>
    <w:p/>
    <w:p>
      <w:pPr>
        <w:pStyle w:val="Heading2"/>
      </w:pPr>
      <w:r>
        <w:rPr>
          <w:color w:val="1A56DB"/>
        </w:rPr>
        <w:t>5.1 Component Descriptions</w:t>
      </w:r>
    </w:p>
    <w:tbl>
      <w:tblPr>
        <w:tblStyle w:val="LightGrid-Accent1"/>
        <w:tblW w:type="auto" w:w="0"/>
        <w:tblLook w:firstColumn="1" w:firstRow="1" w:lastColumn="0" w:lastRow="0" w:noHBand="0" w:noVBand="1" w:val="04A0"/>
      </w:tblPr>
      <w:tblGrid>
        <w:gridCol w:w="4819"/>
        <w:gridCol w:w="4819"/>
      </w:tblGrid>
      <w:tr>
        <w:tc>
          <w:tcPr>
            <w:tcW w:type="dxa" w:w="2880"/>
          </w:tcPr>
          <w:p>
            <w:r>
              <w:rPr>
                <w:b/>
                <w:sz w:val="18"/>
              </w:rPr>
              <w:t>Component</w:t>
            </w:r>
          </w:p>
        </w:tc>
        <w:tc>
          <w:tcPr>
            <w:tcW w:type="dxa" w:w="6480"/>
          </w:tcPr>
          <w:p>
            <w:r>
              <w:rPr>
                <w:b/>
                <w:sz w:val="18"/>
              </w:rPr>
              <w:t>Description</w:t>
            </w:r>
          </w:p>
        </w:tc>
      </w:tr>
      <w:tr>
        <w:tc>
          <w:tcPr>
            <w:tcW w:type="dxa" w:w="2880"/>
          </w:tcPr>
          <w:p>
            <w:r>
              <w:rPr>
                <w:sz w:val="18"/>
              </w:rPr>
              <w:t>User (Browser/Desktop)</w:t>
            </w:r>
          </w:p>
        </w:tc>
        <w:tc>
          <w:tcPr>
            <w:tcW w:type="dxa" w:w="6480"/>
          </w:tcPr>
          <w:p>
            <w:r>
              <w:rPr>
                <w:sz w:val="18"/>
              </w:rPr>
              <w:t>Accesses the app via HTTPS. Connects to both Next.js frontend and FastAPI backend.</w:t>
            </w:r>
          </w:p>
        </w:tc>
      </w:tr>
      <w:tr>
        <w:tc>
          <w:tcPr>
            <w:tcW w:type="dxa" w:w="2880"/>
          </w:tcPr>
          <w:p>
            <w:r>
              <w:rPr>
                <w:sz w:val="18"/>
              </w:rPr>
              <w:t>Next.js Frontend</w:t>
            </w:r>
          </w:p>
        </w:tc>
        <w:tc>
          <w:tcPr>
            <w:tcW w:type="dxa" w:w="6480"/>
          </w:tcPr>
          <w:p>
            <w:r>
              <w:rPr>
                <w:sz w:val="18"/>
              </w:rPr>
              <w:t>Azure App Service (Linux Docker). Serves the React SPA. Port 443.</w:t>
            </w:r>
          </w:p>
        </w:tc>
      </w:tr>
      <w:tr>
        <w:tc>
          <w:tcPr>
            <w:tcW w:type="dxa" w:w="2880"/>
          </w:tcPr>
          <w:p>
            <w:r>
              <w:rPr>
                <w:sz w:val="18"/>
              </w:rPr>
              <w:t>FastAPI Backend</w:t>
            </w:r>
          </w:p>
        </w:tc>
        <w:tc>
          <w:tcPr>
            <w:tcW w:type="dxa" w:w="6480"/>
          </w:tcPr>
          <w:p>
            <w:r>
              <w:rPr>
                <w:sz w:val="18"/>
              </w:rPr>
              <w:t>Azure App Service (Linux Docker). REST API, auth proxy, extraction logic. Port 8080.</w:t>
            </w:r>
          </w:p>
        </w:tc>
      </w:tr>
      <w:tr>
        <w:tc>
          <w:tcPr>
            <w:tcW w:type="dxa" w:w="2880"/>
          </w:tcPr>
          <w:p>
            <w:r>
              <w:rPr>
                <w:sz w:val="18"/>
              </w:rPr>
              <w:t>Azure APIM</w:t>
            </w:r>
          </w:p>
        </w:tc>
        <w:tc>
          <w:tcPr>
            <w:tcW w:type="dxa" w:w="6480"/>
          </w:tcPr>
          <w:p>
            <w:r>
              <w:rPr>
                <w:sz w:val="18"/>
              </w:rPr>
              <w:t>API Management gateway. Proxies all Supabase traffic. Adds rate limiting and subscription auth.</w:t>
            </w:r>
          </w:p>
        </w:tc>
      </w:tr>
      <w:tr>
        <w:tc>
          <w:tcPr>
            <w:tcW w:type="dxa" w:w="2880"/>
          </w:tcPr>
          <w:p>
            <w:r>
              <w:rPr>
                <w:sz w:val="18"/>
              </w:rPr>
              <w:t>Supabase GoTrue</w:t>
            </w:r>
          </w:p>
        </w:tc>
        <w:tc>
          <w:tcPr>
            <w:tcW w:type="dxa" w:w="6480"/>
          </w:tcPr>
          <w:p>
            <w:r>
              <w:rPr>
                <w:sz w:val="18"/>
              </w:rPr>
              <w:t>Authentication service (signup, login, token refresh, session management).</w:t>
            </w:r>
          </w:p>
        </w:tc>
      </w:tr>
      <w:tr>
        <w:tc>
          <w:tcPr>
            <w:tcW w:type="dxa" w:w="2880"/>
          </w:tcPr>
          <w:p>
            <w:r>
              <w:rPr>
                <w:sz w:val="18"/>
              </w:rPr>
              <w:t>PostgreSQL (Supabase)</w:t>
            </w:r>
          </w:p>
        </w:tc>
        <w:tc>
          <w:tcPr>
            <w:tcW w:type="dxa" w:w="6480"/>
          </w:tcPr>
          <w:p>
            <w:r>
              <w:rPr>
                <w:sz w:val="18"/>
              </w:rPr>
              <w:t>Primary database. Multi-tenant, Row-Level Security, pgvector for embeddings.</w:t>
            </w:r>
          </w:p>
        </w:tc>
      </w:tr>
      <w:tr>
        <w:tc>
          <w:tcPr>
            <w:tcW w:type="dxa" w:w="2880"/>
          </w:tcPr>
          <w:p>
            <w:r>
              <w:rPr>
                <w:sz w:val="18"/>
              </w:rPr>
              <w:t>Azure ACR</w:t>
            </w:r>
          </w:p>
        </w:tc>
        <w:tc>
          <w:tcPr>
            <w:tcW w:type="dxa" w:w="6480"/>
          </w:tcPr>
          <w:p>
            <w:r>
              <w:rPr>
                <w:sz w:val="18"/>
              </w:rPr>
              <w:t>fideonos-acr.azurecr.io — Docker image registry for both frontend and backend containers.</w:t>
            </w:r>
          </w:p>
        </w:tc>
      </w:tr>
      <w:tr>
        <w:tc>
          <w:tcPr>
            <w:tcW w:type="dxa" w:w="2880"/>
          </w:tcPr>
          <w:p>
            <w:r>
              <w:rPr>
                <w:sz w:val="18"/>
              </w:rPr>
              <w:t>GitHub Actions</w:t>
            </w:r>
          </w:p>
        </w:tc>
        <w:tc>
          <w:tcPr>
            <w:tcW w:type="dxa" w:w="6480"/>
          </w:tcPr>
          <w:p>
            <w:r>
              <w:rPr>
                <w:sz w:val="18"/>
              </w:rPr>
              <w:t>CI/CD. Builds, lints, tests, SonarQube scan, pushes to ACR, deploys to App Service.</w:t>
            </w:r>
          </w:p>
        </w:tc>
      </w:tr>
      <w:tr>
        <w:tc>
          <w:tcPr>
            <w:tcW w:type="dxa" w:w="2880"/>
          </w:tcPr>
          <w:p>
            <w:r>
              <w:rPr>
                <w:sz w:val="18"/>
              </w:rPr>
              <w:t>RunPod / GPU</w:t>
            </w:r>
          </w:p>
        </w:tc>
        <w:tc>
          <w:tcPr>
            <w:tcW w:type="dxa" w:w="6480"/>
          </w:tcPr>
          <w:p>
            <w:r>
              <w:rPr>
                <w:sz w:val="18"/>
              </w:rPr>
              <w:t>On-demand GPU instances for LLM inference (llama, mistral) and fine-tuning jobs.</w:t>
            </w:r>
          </w:p>
        </w:tc>
      </w:tr>
      <w:tr>
        <w:tc>
          <w:tcPr>
            <w:tcW w:type="dxa" w:w="2880"/>
          </w:tcPr>
          <w:p>
            <w:r>
              <w:rPr>
                <w:sz w:val="18"/>
              </w:rPr>
              <w:t>Supabase Storage</w:t>
            </w:r>
          </w:p>
        </w:tc>
        <w:tc>
          <w:tcPr>
            <w:tcW w:type="dxa" w:w="6480"/>
          </w:tcPr>
          <w:p>
            <w:r>
              <w:rPr>
                <w:sz w:val="18"/>
              </w:rPr>
              <w:t>Object storage for uploaded PDFs, ACORD forms, POD templates.</w:t>
            </w:r>
          </w:p>
        </w:tc>
      </w:tr>
    </w:tbl>
    <w:p>
      <w:r>
        <w:br w:type="page"/>
      </w:r>
    </w:p>
    <w:p>
      <w:pPr>
        <w:pStyle w:val="Heading1"/>
      </w:pPr>
      <w:r>
        <w:rPr>
          <w:color w:val="1A56DB"/>
        </w:rPr>
        <w:t>6. Backend Routes Reference</w:t>
      </w:r>
    </w:p>
    <w:p>
      <w:r>
        <w:rPr>
          <w:b/>
          <w:sz w:val="20"/>
        </w:rPr>
        <w:t>Auth Proxy (auth_proxy.py)</w:t>
      </w:r>
    </w:p>
    <w:tbl>
      <w:tblPr>
        <w:tblStyle w:val="LightGrid-Accent1"/>
        <w:tblW w:type="auto" w:w="0"/>
        <w:tblLook w:firstColumn="1" w:firstRow="1" w:lastColumn="0" w:lastRow="0" w:noHBand="0" w:noVBand="1" w:val="04A0"/>
      </w:tblPr>
      <w:tblGrid>
        <w:gridCol w:w="4819"/>
        <w:gridCol w:w="4819"/>
      </w:tblGrid>
      <w:tr>
        <w:tc>
          <w:tcPr>
            <w:tcW w:type="dxa" w:w="4032"/>
          </w:tcPr>
          <w:p>
            <w:r>
              <w:rPr>
                <w:b/>
                <w:sz w:val="18"/>
              </w:rPr>
              <w:t>Endpoint</w:t>
            </w:r>
          </w:p>
        </w:tc>
        <w:tc>
          <w:tcPr>
            <w:tcW w:type="dxa" w:w="5328"/>
          </w:tcPr>
          <w:p>
            <w:r>
              <w:rPr>
                <w:b/>
                <w:sz w:val="18"/>
              </w:rPr>
              <w:t>Description</w:t>
            </w:r>
          </w:p>
        </w:tc>
      </w:tr>
      <w:tr>
        <w:tc>
          <w:tcPr>
            <w:tcW w:type="dxa" w:w="4032"/>
          </w:tcPr>
          <w:p>
            <w:r>
              <w:rPr>
                <w:sz w:val="18"/>
              </w:rPr>
              <w:t>POST /api/v1/auth/signup</w:t>
            </w:r>
          </w:p>
        </w:tc>
        <w:tc>
          <w:tcPr>
            <w:tcW w:type="dxa" w:w="5328"/>
          </w:tcPr>
          <w:p>
            <w:r>
              <w:rPr>
                <w:sz w:val="18"/>
              </w:rPr>
              <w:t>Create account (rate: 5/min). Proxies to GoTrue. Fires DB trigger.</w:t>
            </w:r>
          </w:p>
        </w:tc>
      </w:tr>
      <w:tr>
        <w:tc>
          <w:tcPr>
            <w:tcW w:type="dxa" w:w="4032"/>
          </w:tcPr>
          <w:p>
            <w:r>
              <w:rPr>
                <w:sz w:val="18"/>
              </w:rPr>
              <w:t>POST /api/v1/auth/login</w:t>
            </w:r>
          </w:p>
        </w:tc>
        <w:tc>
          <w:tcPr>
            <w:tcW w:type="dxa" w:w="5328"/>
          </w:tcPr>
          <w:p>
            <w:r>
              <w:rPr>
                <w:sz w:val="18"/>
              </w:rPr>
              <w:t>Email+password login (rate: 10/min). Returns JWT tokens.</w:t>
            </w:r>
          </w:p>
        </w:tc>
      </w:tr>
      <w:tr>
        <w:tc>
          <w:tcPr>
            <w:tcW w:type="dxa" w:w="4032"/>
          </w:tcPr>
          <w:p>
            <w:r>
              <w:rPr>
                <w:sz w:val="18"/>
              </w:rPr>
              <w:t>POST /api/v1/auth/logout</w:t>
            </w:r>
          </w:p>
        </w:tc>
        <w:tc>
          <w:tcPr>
            <w:tcW w:type="dxa" w:w="5328"/>
          </w:tcPr>
          <w:p>
            <w:r>
              <w:rPr>
                <w:sz w:val="18"/>
              </w:rPr>
              <w:t>Revoke session. Writes auth_audit row.</w:t>
            </w:r>
          </w:p>
        </w:tc>
      </w:tr>
      <w:tr>
        <w:tc>
          <w:tcPr>
            <w:tcW w:type="dxa" w:w="4032"/>
          </w:tcPr>
          <w:p>
            <w:r>
              <w:rPr>
                <w:sz w:val="18"/>
              </w:rPr>
              <w:t>POST /api/v1/auth/refresh</w:t>
            </w:r>
          </w:p>
        </w:tc>
        <w:tc>
          <w:tcPr>
            <w:tcW w:type="dxa" w:w="5328"/>
          </w:tcPr>
          <w:p>
            <w:r>
              <w:rPr>
                <w:sz w:val="18"/>
              </w:rPr>
              <w:t>Token refresh (rate: 30/min). Returns new access+refresh tokens.</w:t>
            </w:r>
          </w:p>
        </w:tc>
      </w:tr>
      <w:tr>
        <w:tc>
          <w:tcPr>
            <w:tcW w:type="dxa" w:w="4032"/>
          </w:tcPr>
          <w:p>
            <w:r>
              <w:rPr>
                <w:sz w:val="18"/>
              </w:rPr>
              <w:t>PATCH /api/v1/auth/profile/name</w:t>
            </w:r>
          </w:p>
        </w:tc>
        <w:tc>
          <w:tcPr>
            <w:tcW w:type="dxa" w:w="5328"/>
          </w:tcPr>
          <w:p>
            <w:r>
              <w:rPr>
                <w:sz w:val="18"/>
              </w:rPr>
              <w:t>Update display name in app_users.</w:t>
            </w:r>
          </w:p>
        </w:tc>
      </w:tr>
    </w:tbl>
    <w:p/>
    <w:p>
      <w:r>
        <w:rPr>
          <w:b/>
          <w:sz w:val="20"/>
        </w:rPr>
        <w:t>Devices (device.py)</w:t>
      </w:r>
    </w:p>
    <w:tbl>
      <w:tblPr>
        <w:tblStyle w:val="LightGrid-Accent1"/>
        <w:tblW w:type="auto" w:w="0"/>
        <w:tblLook w:firstColumn="1" w:firstRow="1" w:lastColumn="0" w:lastRow="0" w:noHBand="0" w:noVBand="1" w:val="04A0"/>
      </w:tblPr>
      <w:tblGrid>
        <w:gridCol w:w="4819"/>
        <w:gridCol w:w="4819"/>
      </w:tblGrid>
      <w:tr>
        <w:tc>
          <w:tcPr>
            <w:tcW w:type="dxa" w:w="4032"/>
          </w:tcPr>
          <w:p>
            <w:r>
              <w:rPr>
                <w:b/>
                <w:sz w:val="18"/>
              </w:rPr>
              <w:t>Endpoint</w:t>
            </w:r>
          </w:p>
        </w:tc>
        <w:tc>
          <w:tcPr>
            <w:tcW w:type="dxa" w:w="5328"/>
          </w:tcPr>
          <w:p>
            <w:r>
              <w:rPr>
                <w:b/>
                <w:sz w:val="18"/>
              </w:rPr>
              <w:t>Description</w:t>
            </w:r>
          </w:p>
        </w:tc>
      </w:tr>
      <w:tr>
        <w:tc>
          <w:tcPr>
            <w:tcW w:type="dxa" w:w="4032"/>
          </w:tcPr>
          <w:p>
            <w:r>
              <w:rPr>
                <w:sz w:val="18"/>
              </w:rPr>
              <w:t>POST /api/v1/devices/register</w:t>
            </w:r>
          </w:p>
        </w:tc>
        <w:tc>
          <w:tcPr>
            <w:tcW w:type="dxa" w:w="5328"/>
          </w:tcPr>
          <w:p>
            <w:r>
              <w:rPr>
                <w:sz w:val="18"/>
              </w:rPr>
              <w:t>Register device with signed device JWT.</w:t>
            </w:r>
          </w:p>
        </w:tc>
      </w:tr>
      <w:tr>
        <w:tc>
          <w:tcPr>
            <w:tcW w:type="dxa" w:w="4032"/>
          </w:tcPr>
          <w:p>
            <w:r>
              <w:rPr>
                <w:sz w:val="18"/>
              </w:rPr>
              <w:t>POST /api/v1/devices/heartbeat</w:t>
            </w:r>
          </w:p>
        </w:tc>
        <w:tc>
          <w:tcPr>
            <w:tcW w:type="dxa" w:w="5328"/>
          </w:tcPr>
          <w:p>
            <w:r>
              <w:rPr>
                <w:sz w:val="18"/>
              </w:rPr>
              <w:t>Device keep-alive ping.</w:t>
            </w:r>
          </w:p>
        </w:tc>
      </w:tr>
      <w:tr>
        <w:tc>
          <w:tcPr>
            <w:tcW w:type="dxa" w:w="4032"/>
          </w:tcPr>
          <w:p>
            <w:r>
              <w:rPr>
                <w:sz w:val="18"/>
              </w:rPr>
              <w:t>GET /api/v1/devices</w:t>
            </w:r>
          </w:p>
        </w:tc>
        <w:tc>
          <w:tcPr>
            <w:tcW w:type="dxa" w:w="5328"/>
          </w:tcPr>
          <w:p>
            <w:r>
              <w:rPr>
                <w:sz w:val="18"/>
              </w:rPr>
              <w:t>List user's devices.</w:t>
            </w:r>
          </w:p>
        </w:tc>
      </w:tr>
      <w:tr>
        <w:tc>
          <w:tcPr>
            <w:tcW w:type="dxa" w:w="4032"/>
          </w:tcPr>
          <w:p>
            <w:r>
              <w:rPr>
                <w:sz w:val="18"/>
              </w:rPr>
              <w:t>GET /api/v1/devices/{id}</w:t>
            </w:r>
          </w:p>
        </w:tc>
        <w:tc>
          <w:tcPr>
            <w:tcW w:type="dxa" w:w="5328"/>
          </w:tcPr>
          <w:p>
            <w:r>
              <w:rPr>
                <w:sz w:val="18"/>
              </w:rPr>
              <w:t>Device details.</w:t>
            </w:r>
          </w:p>
        </w:tc>
      </w:tr>
      <w:tr>
        <w:tc>
          <w:tcPr>
            <w:tcW w:type="dxa" w:w="4032"/>
          </w:tcPr>
          <w:p>
            <w:r>
              <w:rPr>
                <w:sz w:val="18"/>
              </w:rPr>
              <w:t>DELETE /api/v1/devices/{id}</w:t>
            </w:r>
          </w:p>
        </w:tc>
        <w:tc>
          <w:tcPr>
            <w:tcW w:type="dxa" w:w="5328"/>
          </w:tcPr>
          <w:p>
            <w:r>
              <w:rPr>
                <w:sz w:val="18"/>
              </w:rPr>
              <w:t>Deregister device.</w:t>
            </w:r>
          </w:p>
        </w:tc>
      </w:tr>
    </w:tbl>
    <w:p/>
    <w:p>
      <w:r>
        <w:rPr>
          <w:b/>
          <w:sz w:val="20"/>
        </w:rPr>
        <w:t>ACORD Extraction (acord.py)</w:t>
      </w:r>
    </w:p>
    <w:tbl>
      <w:tblPr>
        <w:tblStyle w:val="LightGrid-Accent1"/>
        <w:tblW w:type="auto" w:w="0"/>
        <w:tblLook w:firstColumn="1" w:firstRow="1" w:lastColumn="0" w:lastRow="0" w:noHBand="0" w:noVBand="1" w:val="04A0"/>
      </w:tblPr>
      <w:tblGrid>
        <w:gridCol w:w="4819"/>
        <w:gridCol w:w="4819"/>
      </w:tblGrid>
      <w:tr>
        <w:tc>
          <w:tcPr>
            <w:tcW w:type="dxa" w:w="4032"/>
          </w:tcPr>
          <w:p>
            <w:r>
              <w:rPr>
                <w:b/>
                <w:sz w:val="18"/>
              </w:rPr>
              <w:t>Endpoint</w:t>
            </w:r>
          </w:p>
        </w:tc>
        <w:tc>
          <w:tcPr>
            <w:tcW w:type="dxa" w:w="5328"/>
          </w:tcPr>
          <w:p>
            <w:r>
              <w:rPr>
                <w:b/>
                <w:sz w:val="18"/>
              </w:rPr>
              <w:t>Description</w:t>
            </w:r>
          </w:p>
        </w:tc>
      </w:tr>
      <w:tr>
        <w:tc>
          <w:tcPr>
            <w:tcW w:type="dxa" w:w="4032"/>
          </w:tcPr>
          <w:p>
            <w:r>
              <w:rPr>
                <w:sz w:val="18"/>
              </w:rPr>
              <w:t>POST /api/acord/extract</w:t>
            </w:r>
          </w:p>
        </w:tc>
        <w:tc>
          <w:tcPr>
            <w:tcW w:type="dxa" w:w="5328"/>
          </w:tcPr>
          <w:p>
            <w:r>
              <w:rPr>
                <w:sz w:val="18"/>
              </w:rPr>
              <w:t>Extract ACORD form from PDF (multipart).</w:t>
            </w:r>
          </w:p>
        </w:tc>
      </w:tr>
      <w:tr>
        <w:tc>
          <w:tcPr>
            <w:tcW w:type="dxa" w:w="4032"/>
          </w:tcPr>
          <w:p>
            <w:r>
              <w:rPr>
                <w:sz w:val="18"/>
              </w:rPr>
              <w:t>POST /api/acord/submit-review</w:t>
            </w:r>
          </w:p>
        </w:tc>
        <w:tc>
          <w:tcPr>
            <w:tcW w:type="dxa" w:w="5328"/>
          </w:tcPr>
          <w:p>
            <w:r>
              <w:rPr>
                <w:sz w:val="18"/>
              </w:rPr>
              <w:t>Approve/reject extracted ACORD data.</w:t>
            </w:r>
          </w:p>
        </w:tc>
      </w:tr>
      <w:tr>
        <w:tc>
          <w:tcPr>
            <w:tcW w:type="dxa" w:w="4032"/>
          </w:tcPr>
          <w:p>
            <w:r>
              <w:rPr>
                <w:sz w:val="18"/>
              </w:rPr>
              <w:t>GET /api/acord/extraction-jobs</w:t>
            </w:r>
          </w:p>
        </w:tc>
        <w:tc>
          <w:tcPr>
            <w:tcW w:type="dxa" w:w="5328"/>
          </w:tcPr>
          <w:p>
            <w:r>
              <w:rPr>
                <w:sz w:val="18"/>
              </w:rPr>
              <w:t>Job history.</w:t>
            </w:r>
          </w:p>
        </w:tc>
      </w:tr>
    </w:tbl>
    <w:p/>
    <w:p>
      <w:r>
        <w:rPr>
          <w:b/>
          <w:sz w:val="20"/>
        </w:rPr>
        <w:t>POD Extraction (pods.py)</w:t>
      </w:r>
    </w:p>
    <w:tbl>
      <w:tblPr>
        <w:tblStyle w:val="LightGrid-Accent1"/>
        <w:tblW w:type="auto" w:w="0"/>
        <w:tblLook w:firstColumn="1" w:firstRow="1" w:lastColumn="0" w:lastRow="0" w:noHBand="0" w:noVBand="1" w:val="04A0"/>
      </w:tblPr>
      <w:tblGrid>
        <w:gridCol w:w="4819"/>
        <w:gridCol w:w="4819"/>
      </w:tblGrid>
      <w:tr>
        <w:tc>
          <w:tcPr>
            <w:tcW w:type="dxa" w:w="4032"/>
          </w:tcPr>
          <w:p>
            <w:r>
              <w:rPr>
                <w:b/>
                <w:sz w:val="18"/>
              </w:rPr>
              <w:t>Endpoint</w:t>
            </w:r>
          </w:p>
        </w:tc>
        <w:tc>
          <w:tcPr>
            <w:tcW w:type="dxa" w:w="5328"/>
          </w:tcPr>
          <w:p>
            <w:r>
              <w:rPr>
                <w:b/>
                <w:sz w:val="18"/>
              </w:rPr>
              <w:t>Description</w:t>
            </w:r>
          </w:p>
        </w:tc>
      </w:tr>
      <w:tr>
        <w:tc>
          <w:tcPr>
            <w:tcW w:type="dxa" w:w="4032"/>
          </w:tcPr>
          <w:p>
            <w:r>
              <w:rPr>
                <w:sz w:val="18"/>
              </w:rPr>
              <w:t>POST /api/pods/extract</w:t>
            </w:r>
          </w:p>
        </w:tc>
        <w:tc>
          <w:tcPr>
            <w:tcW w:type="dxa" w:w="5328"/>
          </w:tcPr>
          <w:p>
            <w:r>
              <w:rPr>
                <w:sz w:val="18"/>
              </w:rPr>
              <w:t>Extract custom form from PDF.</w:t>
            </w:r>
          </w:p>
        </w:tc>
      </w:tr>
      <w:tr>
        <w:tc>
          <w:tcPr>
            <w:tcW w:type="dxa" w:w="4032"/>
          </w:tcPr>
          <w:p>
            <w:r>
              <w:rPr>
                <w:sz w:val="18"/>
              </w:rPr>
              <w:t>POST /api/pods/submit-review</w:t>
            </w:r>
          </w:p>
        </w:tc>
        <w:tc>
          <w:tcPr>
            <w:tcW w:type="dxa" w:w="5328"/>
          </w:tcPr>
          <w:p>
            <w:r>
              <w:rPr>
                <w:sz w:val="18"/>
              </w:rPr>
              <w:t>Approve/reject POD extraction.</w:t>
            </w:r>
          </w:p>
        </w:tc>
      </w:tr>
    </w:tbl>
    <w:p/>
    <w:p>
      <w:r>
        <w:rPr>
          <w:b/>
          <w:sz w:val="20"/>
        </w:rPr>
        <w:t>Admin (admin.py)</w:t>
      </w:r>
    </w:p>
    <w:tbl>
      <w:tblPr>
        <w:tblStyle w:val="LightGrid-Accent1"/>
        <w:tblW w:type="auto" w:w="0"/>
        <w:tblLook w:firstColumn="1" w:firstRow="1" w:lastColumn="0" w:lastRow="0" w:noHBand="0" w:noVBand="1" w:val="04A0"/>
      </w:tblPr>
      <w:tblGrid>
        <w:gridCol w:w="4819"/>
        <w:gridCol w:w="4819"/>
      </w:tblGrid>
      <w:tr>
        <w:tc>
          <w:tcPr>
            <w:tcW w:type="dxa" w:w="4032"/>
          </w:tcPr>
          <w:p>
            <w:r>
              <w:rPr>
                <w:b/>
                <w:sz w:val="18"/>
              </w:rPr>
              <w:t>Endpoint</w:t>
            </w:r>
          </w:p>
        </w:tc>
        <w:tc>
          <w:tcPr>
            <w:tcW w:type="dxa" w:w="5328"/>
          </w:tcPr>
          <w:p>
            <w:r>
              <w:rPr>
                <w:b/>
                <w:sz w:val="18"/>
              </w:rPr>
              <w:t>Description</w:t>
            </w:r>
          </w:p>
        </w:tc>
      </w:tr>
      <w:tr>
        <w:tc>
          <w:tcPr>
            <w:tcW w:type="dxa" w:w="4032"/>
          </w:tcPr>
          <w:p>
            <w:r>
              <w:rPr>
                <w:sz w:val="18"/>
              </w:rPr>
              <w:t>GET /api/admin/users</w:t>
            </w:r>
          </w:p>
        </w:tc>
        <w:tc>
          <w:tcPr>
            <w:tcW w:type="dxa" w:w="5328"/>
          </w:tcPr>
          <w:p>
            <w:r>
              <w:rPr>
                <w:sz w:val="18"/>
              </w:rPr>
              <w:t>List users (global_admin/admin only).</w:t>
            </w:r>
          </w:p>
        </w:tc>
      </w:tr>
      <w:tr>
        <w:tc>
          <w:tcPr>
            <w:tcW w:type="dxa" w:w="4032"/>
          </w:tcPr>
          <w:p>
            <w:r>
              <w:rPr>
                <w:sz w:val="18"/>
              </w:rPr>
              <w:t>PATCH /api/admin/users/{id}/role</w:t>
            </w:r>
          </w:p>
        </w:tc>
        <w:tc>
          <w:tcPr>
            <w:tcW w:type="dxa" w:w="5328"/>
          </w:tcPr>
          <w:p>
            <w:r>
              <w:rPr>
                <w:sz w:val="18"/>
              </w:rPr>
              <w:t>Change user role.</w:t>
            </w:r>
          </w:p>
        </w:tc>
      </w:tr>
      <w:tr>
        <w:tc>
          <w:tcPr>
            <w:tcW w:type="dxa" w:w="4032"/>
          </w:tcPr>
          <w:p>
            <w:r>
              <w:rPr>
                <w:sz w:val="18"/>
              </w:rPr>
              <w:t>DELETE /api/admin/users/{id}</w:t>
            </w:r>
          </w:p>
        </w:tc>
        <w:tc>
          <w:tcPr>
            <w:tcW w:type="dxa" w:w="5328"/>
          </w:tcPr>
          <w:p>
            <w:r>
              <w:rPr>
                <w:sz w:val="18"/>
              </w:rPr>
              <w:t>Deactivate user.</w:t>
            </w:r>
          </w:p>
        </w:tc>
      </w:tr>
    </w:tbl>
    <w:p/>
    <w:p>
      <w:r>
        <w:rPr>
          <w:b/>
          <w:sz w:val="20"/>
        </w:rPr>
        <w:t>Webhooks (webhooks.py)</w:t>
      </w:r>
    </w:p>
    <w:tbl>
      <w:tblPr>
        <w:tblStyle w:val="LightGrid-Accent1"/>
        <w:tblW w:type="auto" w:w="0"/>
        <w:tblLook w:firstColumn="1" w:firstRow="1" w:lastColumn="0" w:lastRow="0" w:noHBand="0" w:noVBand="1" w:val="04A0"/>
      </w:tblPr>
      <w:tblGrid>
        <w:gridCol w:w="4819"/>
        <w:gridCol w:w="4819"/>
      </w:tblGrid>
      <w:tr>
        <w:tc>
          <w:tcPr>
            <w:tcW w:type="dxa" w:w="4032"/>
          </w:tcPr>
          <w:p>
            <w:r>
              <w:rPr>
                <w:b/>
                <w:sz w:val="18"/>
              </w:rPr>
              <w:t>Endpoint</w:t>
            </w:r>
          </w:p>
        </w:tc>
        <w:tc>
          <w:tcPr>
            <w:tcW w:type="dxa" w:w="5328"/>
          </w:tcPr>
          <w:p>
            <w:r>
              <w:rPr>
                <w:b/>
                <w:sz w:val="18"/>
              </w:rPr>
              <w:t>Description</w:t>
            </w:r>
          </w:p>
        </w:tc>
      </w:tr>
      <w:tr>
        <w:tc>
          <w:tcPr>
            <w:tcW w:type="dxa" w:w="4032"/>
          </w:tcPr>
          <w:p>
            <w:r>
              <w:rPr>
                <w:sz w:val="18"/>
              </w:rPr>
              <w:t>POST /api/v1/webhooks/</w:t>
            </w:r>
          </w:p>
        </w:tc>
        <w:tc>
          <w:tcPr>
            <w:tcW w:type="dxa" w:w="5328"/>
          </w:tcPr>
          <w:p>
            <w:r>
              <w:rPr>
                <w:sz w:val="18"/>
              </w:rPr>
              <w:t>Register webhook (HMAC-signed delivery).</w:t>
            </w:r>
          </w:p>
        </w:tc>
      </w:tr>
      <w:tr>
        <w:tc>
          <w:tcPr>
            <w:tcW w:type="dxa" w:w="4032"/>
          </w:tcPr>
          <w:p>
            <w:r>
              <w:rPr>
                <w:sz w:val="18"/>
              </w:rPr>
              <w:t>GET /api/v1/webhooks/</w:t>
            </w:r>
          </w:p>
        </w:tc>
        <w:tc>
          <w:tcPr>
            <w:tcW w:type="dxa" w:w="5328"/>
          </w:tcPr>
          <w:p>
            <w:r>
              <w:rPr>
                <w:sz w:val="18"/>
              </w:rPr>
              <w:t>List webhooks.</w:t>
            </w:r>
          </w:p>
        </w:tc>
      </w:tr>
      <w:tr>
        <w:tc>
          <w:tcPr>
            <w:tcW w:type="dxa" w:w="4032"/>
          </w:tcPr>
          <w:p>
            <w:r>
              <w:rPr>
                <w:sz w:val="18"/>
              </w:rPr>
              <w:t>PATCH /api/v1/webhooks/{id}</w:t>
            </w:r>
          </w:p>
        </w:tc>
        <w:tc>
          <w:tcPr>
            <w:tcW w:type="dxa" w:w="5328"/>
          </w:tcPr>
          <w:p>
            <w:r>
              <w:rPr>
                <w:sz w:val="18"/>
              </w:rPr>
              <w:t>Update webhook.</w:t>
            </w:r>
          </w:p>
        </w:tc>
      </w:tr>
      <w:tr>
        <w:tc>
          <w:tcPr>
            <w:tcW w:type="dxa" w:w="4032"/>
          </w:tcPr>
          <w:p>
            <w:r>
              <w:rPr>
                <w:sz w:val="18"/>
              </w:rPr>
              <w:t>DELETE /api/v1/webhooks/{id}</w:t>
            </w:r>
          </w:p>
        </w:tc>
        <w:tc>
          <w:tcPr>
            <w:tcW w:type="dxa" w:w="5328"/>
          </w:tcPr>
          <w:p>
            <w:r>
              <w:rPr>
                <w:sz w:val="18"/>
              </w:rPr>
              <w:t>Delete webhook.</w:t>
            </w:r>
          </w:p>
        </w:tc>
      </w:tr>
    </w:tbl>
    <w:p/>
    <w:p>
      <w:r>
        <w:rPr>
          <w:b/>
          <w:sz w:val="20"/>
        </w:rPr>
        <w:t>Model Registry (model_registry.py)</w:t>
      </w:r>
    </w:p>
    <w:tbl>
      <w:tblPr>
        <w:tblStyle w:val="LightGrid-Accent1"/>
        <w:tblW w:type="auto" w:w="0"/>
        <w:tblLook w:firstColumn="1" w:firstRow="1" w:lastColumn="0" w:lastRow="0" w:noHBand="0" w:noVBand="1" w:val="04A0"/>
      </w:tblPr>
      <w:tblGrid>
        <w:gridCol w:w="4819"/>
        <w:gridCol w:w="4819"/>
      </w:tblGrid>
      <w:tr>
        <w:tc>
          <w:tcPr>
            <w:tcW w:type="dxa" w:w="4032"/>
          </w:tcPr>
          <w:p>
            <w:r>
              <w:rPr>
                <w:b/>
                <w:sz w:val="18"/>
              </w:rPr>
              <w:t>Endpoint</w:t>
            </w:r>
          </w:p>
        </w:tc>
        <w:tc>
          <w:tcPr>
            <w:tcW w:type="dxa" w:w="5328"/>
          </w:tcPr>
          <w:p>
            <w:r>
              <w:rPr>
                <w:b/>
                <w:sz w:val="18"/>
              </w:rPr>
              <w:t>Description</w:t>
            </w:r>
          </w:p>
        </w:tc>
      </w:tr>
      <w:tr>
        <w:tc>
          <w:tcPr>
            <w:tcW w:type="dxa" w:w="4032"/>
          </w:tcPr>
          <w:p>
            <w:r>
              <w:rPr>
                <w:sz w:val="18"/>
              </w:rPr>
              <w:t>GET /api/v1/model-registry</w:t>
            </w:r>
          </w:p>
        </w:tc>
        <w:tc>
          <w:tcPr>
            <w:tcW w:type="dxa" w:w="5328"/>
          </w:tcPr>
          <w:p>
            <w:r>
              <w:rPr>
                <w:sz w:val="18"/>
              </w:rPr>
              <w:t>List available models.</w:t>
            </w:r>
          </w:p>
        </w:tc>
      </w:tr>
      <w:tr>
        <w:tc>
          <w:tcPr>
            <w:tcW w:type="dxa" w:w="4032"/>
          </w:tcPr>
          <w:p>
            <w:r>
              <w:rPr>
                <w:sz w:val="18"/>
              </w:rPr>
              <w:t>POST /api/v1/model-registry/activate</w:t>
            </w:r>
          </w:p>
        </w:tc>
        <w:tc>
          <w:tcPr>
            <w:tcW w:type="dxa" w:w="5328"/>
          </w:tcPr>
          <w:p>
            <w:r>
              <w:rPr>
                <w:sz w:val="18"/>
              </w:rPr>
              <w:t>Activate a model for the user.</w:t>
            </w:r>
          </w:p>
        </w:tc>
      </w:tr>
      <w:tr>
        <w:tc>
          <w:tcPr>
            <w:tcW w:type="dxa" w:w="4032"/>
          </w:tcPr>
          <w:p>
            <w:r>
              <w:rPr>
                <w:sz w:val="18"/>
              </w:rPr>
              <w:t>POST /api/v1/model-registry/sync-mlflow</w:t>
            </w:r>
          </w:p>
        </w:tc>
        <w:tc>
          <w:tcPr>
            <w:tcW w:type="dxa" w:w="5328"/>
          </w:tcPr>
          <w:p>
            <w:r>
              <w:rPr>
                <w:sz w:val="18"/>
              </w:rPr>
              <w:t>Sync catalog from MLflow.</w:t>
            </w:r>
          </w:p>
        </w:tc>
      </w:tr>
    </w:tbl>
    <w:p/>
    <w:p>
      <w:r>
        <w:rPr>
          <w:b/>
          <w:sz w:val="20"/>
        </w:rPr>
        <w:t>Other</w:t>
      </w:r>
    </w:p>
    <w:tbl>
      <w:tblPr>
        <w:tblStyle w:val="LightGrid-Accent1"/>
        <w:tblW w:type="auto" w:w="0"/>
        <w:tblLook w:firstColumn="1" w:firstRow="1" w:lastColumn="0" w:lastRow="0" w:noHBand="0" w:noVBand="1" w:val="04A0"/>
      </w:tblPr>
      <w:tblGrid>
        <w:gridCol w:w="4819"/>
        <w:gridCol w:w="4819"/>
      </w:tblGrid>
      <w:tr>
        <w:tc>
          <w:tcPr>
            <w:tcW w:type="dxa" w:w="4032"/>
          </w:tcPr>
          <w:p>
            <w:r>
              <w:rPr>
                <w:b/>
                <w:sz w:val="18"/>
              </w:rPr>
              <w:t>Endpoint</w:t>
            </w:r>
          </w:p>
        </w:tc>
        <w:tc>
          <w:tcPr>
            <w:tcW w:type="dxa" w:w="5328"/>
          </w:tcPr>
          <w:p>
            <w:r>
              <w:rPr>
                <w:b/>
                <w:sz w:val="18"/>
              </w:rPr>
              <w:t>Description</w:t>
            </w:r>
          </w:p>
        </w:tc>
      </w:tr>
      <w:tr>
        <w:tc>
          <w:tcPr>
            <w:tcW w:type="dxa" w:w="4032"/>
          </w:tcPr>
          <w:p>
            <w:r>
              <w:rPr>
                <w:sz w:val="18"/>
              </w:rPr>
              <w:t>GET /health</w:t>
            </w:r>
          </w:p>
        </w:tc>
        <w:tc>
          <w:tcPr>
            <w:tcW w:type="dxa" w:w="5328"/>
          </w:tcPr>
          <w:p>
            <w:r>
              <w:rPr>
                <w:sz w:val="18"/>
              </w:rPr>
              <w:t>Health check / pod readiness probe.</w:t>
            </w:r>
          </w:p>
        </w:tc>
      </w:tr>
      <w:tr>
        <w:tc>
          <w:tcPr>
            <w:tcW w:type="dxa" w:w="4032"/>
          </w:tcPr>
          <w:p>
            <w:r>
              <w:rPr>
                <w:sz w:val="18"/>
              </w:rPr>
              <w:t>GET /api/v1/activity</w:t>
            </w:r>
          </w:p>
        </w:tc>
        <w:tc>
          <w:tcPr>
            <w:tcW w:type="dxa" w:w="5328"/>
          </w:tcPr>
          <w:p>
            <w:r>
              <w:rPr>
                <w:sz w:val="18"/>
              </w:rPr>
              <w:t>User activity log.</w:t>
            </w:r>
          </w:p>
        </w:tc>
      </w:tr>
      <w:tr>
        <w:tc>
          <w:tcPr>
            <w:tcW w:type="dxa" w:w="4032"/>
          </w:tcPr>
          <w:p>
            <w:r>
              <w:rPr>
                <w:sz w:val="18"/>
              </w:rPr>
              <w:t>GET /api/settings/profile</w:t>
            </w:r>
          </w:p>
        </w:tc>
        <w:tc>
          <w:tcPr>
            <w:tcW w:type="dxa" w:w="5328"/>
          </w:tcPr>
          <w:p>
            <w:r>
              <w:rPr>
                <w:sz w:val="18"/>
              </w:rPr>
              <w:t>User profile + role.</w:t>
            </w:r>
          </w:p>
        </w:tc>
      </w:tr>
      <w:tr>
        <w:tc>
          <w:tcPr>
            <w:tcW w:type="dxa" w:w="4032"/>
          </w:tcPr>
          <w:p>
            <w:r>
              <w:rPr>
                <w:sz w:val="18"/>
              </w:rPr>
              <w:t>PATCH /api/settings/profile</w:t>
            </w:r>
          </w:p>
        </w:tc>
        <w:tc>
          <w:tcPr>
            <w:tcW w:type="dxa" w:w="5328"/>
          </w:tcPr>
          <w:p>
            <w:r>
              <w:rPr>
                <w:sz w:val="18"/>
              </w:rPr>
              <w:t>Update profile.</w:t>
            </w:r>
          </w:p>
        </w:tc>
      </w:tr>
    </w:tbl>
    <w:p/>
    <w:p>
      <w:r>
        <w:br w:type="page"/>
      </w:r>
    </w:p>
    <w:p>
      <w:pPr>
        <w:pStyle w:val="Heading1"/>
      </w:pPr>
      <w:r>
        <w:rPr>
          <w:color w:val="1A56DB"/>
        </w:rPr>
        <w:t>7. Frontend Pages Reference</w:t>
      </w:r>
    </w:p>
    <w:tbl>
      <w:tblPr>
        <w:tblStyle w:val="LightGrid-Accent1"/>
        <w:tblW w:type="auto" w:w="0"/>
        <w:tblLook w:firstColumn="1" w:firstRow="1" w:lastColumn="0" w:lastRow="0" w:noHBand="0" w:noVBand="1" w:val="04A0"/>
      </w:tblPr>
      <w:tblGrid>
        <w:gridCol w:w="3213"/>
        <w:gridCol w:w="3213"/>
        <w:gridCol w:w="3213"/>
      </w:tblGrid>
      <w:tr>
        <w:tc>
          <w:tcPr>
            <w:tcW w:type="dxa" w:w="2160"/>
          </w:tcPr>
          <w:p>
            <w:r>
              <w:rPr>
                <w:b/>
                <w:sz w:val="18"/>
              </w:rPr>
              <w:t>Route</w:t>
            </w:r>
          </w:p>
        </w:tc>
        <w:tc>
          <w:tcPr>
            <w:tcW w:type="dxa" w:w="2880"/>
          </w:tcPr>
          <w:p>
            <w:r>
              <w:rPr>
                <w:b/>
                <w:sz w:val="18"/>
              </w:rPr>
              <w:t>Component</w:t>
            </w:r>
          </w:p>
        </w:tc>
        <w:tc>
          <w:tcPr>
            <w:tcW w:type="dxa" w:w="4320"/>
          </w:tcPr>
          <w:p>
            <w:r>
              <w:rPr>
                <w:b/>
                <w:sz w:val="18"/>
              </w:rPr>
              <w:t>Purpose</w:t>
            </w:r>
          </w:p>
        </w:tc>
      </w:tr>
      <w:tr>
        <w:tc>
          <w:tcPr>
            <w:tcW w:type="dxa" w:w="2160"/>
          </w:tcPr>
          <w:p>
            <w:r>
              <w:rPr>
                <w:sz w:val="18"/>
              </w:rPr>
              <w:t>/auth</w:t>
            </w:r>
          </w:p>
        </w:tc>
        <w:tc>
          <w:tcPr>
            <w:tcW w:type="dxa" w:w="2880"/>
          </w:tcPr>
          <w:p>
            <w:r>
              <w:rPr>
                <w:sz w:val="18"/>
              </w:rPr>
              <w:t>Auth.tsx</w:t>
            </w:r>
          </w:p>
        </w:tc>
        <w:tc>
          <w:tcPr>
            <w:tcW w:type="dxa" w:w="4320"/>
          </w:tcPr>
          <w:p>
            <w:r>
              <w:rPr>
                <w:sz w:val="18"/>
              </w:rPr>
              <w:t>Login, password reset, OAuth SSO</w:t>
            </w:r>
          </w:p>
        </w:tc>
      </w:tr>
      <w:tr>
        <w:tc>
          <w:tcPr>
            <w:tcW w:type="dxa" w:w="2160"/>
          </w:tcPr>
          <w:p>
            <w:r>
              <w:rPr>
                <w:sz w:val="18"/>
              </w:rPr>
              <w:t>/signup</w:t>
            </w:r>
          </w:p>
        </w:tc>
        <w:tc>
          <w:tcPr>
            <w:tcW w:type="dxa" w:w="2880"/>
          </w:tcPr>
          <w:p>
            <w:r>
              <w:rPr>
                <w:sz w:val="18"/>
              </w:rPr>
              <w:t>Signup.tsx</w:t>
            </w:r>
          </w:p>
        </w:tc>
        <w:tc>
          <w:tcPr>
            <w:tcW w:type="dxa" w:w="4320"/>
          </w:tcPr>
          <w:p>
            <w:r>
              <w:rPr>
                <w:sz w:val="18"/>
              </w:rPr>
              <w:t>3-step signup wizard</w:t>
            </w:r>
          </w:p>
        </w:tc>
      </w:tr>
      <w:tr>
        <w:tc>
          <w:tcPr>
            <w:tcW w:type="dxa" w:w="2160"/>
          </w:tcPr>
          <w:p>
            <w:r>
              <w:rPr>
                <w:sz w:val="18"/>
              </w:rPr>
              <w:t>/</w:t>
            </w:r>
          </w:p>
        </w:tc>
        <w:tc>
          <w:tcPr>
            <w:tcW w:type="dxa" w:w="2880"/>
          </w:tcPr>
          <w:p>
            <w:r>
              <w:rPr>
                <w:sz w:val="18"/>
              </w:rPr>
              <w:t>Dashboard.tsx</w:t>
            </w:r>
          </w:p>
        </w:tc>
        <w:tc>
          <w:tcPr>
            <w:tcW w:type="dxa" w:w="4320"/>
          </w:tcPr>
          <w:p>
            <w:r>
              <w:rPr>
                <w:sz w:val="18"/>
              </w:rPr>
              <w:t>Home overview</w:t>
            </w:r>
          </w:p>
        </w:tc>
      </w:tr>
      <w:tr>
        <w:tc>
          <w:tcPr>
            <w:tcW w:type="dxa" w:w="2160"/>
          </w:tcPr>
          <w:p>
            <w:r>
              <w:rPr>
                <w:sz w:val="18"/>
              </w:rPr>
              <w:t>/playground</w:t>
            </w:r>
          </w:p>
        </w:tc>
        <w:tc>
          <w:tcPr>
            <w:tcW w:type="dxa" w:w="2880"/>
          </w:tcPr>
          <w:p>
            <w:r>
              <w:rPr>
                <w:sz w:val="18"/>
              </w:rPr>
              <w:t>Playground.tsx</w:t>
            </w:r>
          </w:p>
        </w:tc>
        <w:tc>
          <w:tcPr>
            <w:tcW w:type="dxa" w:w="4320"/>
          </w:tcPr>
          <w:p>
            <w:r>
              <w:rPr>
                <w:sz w:val="18"/>
              </w:rPr>
              <w:t>Real-time extraction sandbox</w:t>
            </w:r>
          </w:p>
        </w:tc>
      </w:tr>
      <w:tr>
        <w:tc>
          <w:tcPr>
            <w:tcW w:type="dxa" w:w="2160"/>
          </w:tcPr>
          <w:p>
            <w:r>
              <w:rPr>
                <w:sz w:val="18"/>
              </w:rPr>
              <w:t>/training</w:t>
            </w:r>
          </w:p>
        </w:tc>
        <w:tc>
          <w:tcPr>
            <w:tcW w:type="dxa" w:w="2880"/>
          </w:tcPr>
          <w:p>
            <w:r>
              <w:rPr>
                <w:sz w:val="18"/>
              </w:rPr>
              <w:t>Training.tsx</w:t>
            </w:r>
          </w:p>
        </w:tc>
        <w:tc>
          <w:tcPr>
            <w:tcW w:type="dxa" w:w="4320"/>
          </w:tcPr>
          <w:p>
            <w:r>
              <w:rPr>
                <w:sz w:val="18"/>
              </w:rPr>
              <w:t>Fine-tuning job monitor</w:t>
            </w:r>
          </w:p>
        </w:tc>
      </w:tr>
      <w:tr>
        <w:tc>
          <w:tcPr>
            <w:tcW w:type="dxa" w:w="2160"/>
          </w:tcPr>
          <w:p>
            <w:r>
              <w:rPr>
                <w:sz w:val="18"/>
              </w:rPr>
              <w:t>/devices</w:t>
            </w:r>
          </w:p>
        </w:tc>
        <w:tc>
          <w:tcPr>
            <w:tcW w:type="dxa" w:w="2880"/>
          </w:tcPr>
          <w:p>
            <w:r>
              <w:rPr>
                <w:sz w:val="18"/>
              </w:rPr>
              <w:t>Devices.tsx</w:t>
            </w:r>
          </w:p>
        </w:tc>
        <w:tc>
          <w:tcPr>
            <w:tcW w:type="dxa" w:w="4320"/>
          </w:tcPr>
          <w:p>
            <w:r>
              <w:rPr>
                <w:sz w:val="18"/>
              </w:rPr>
              <w:t>Registered device list</w:t>
            </w:r>
          </w:p>
        </w:tc>
      </w:tr>
      <w:tr>
        <w:tc>
          <w:tcPr>
            <w:tcW w:type="dxa" w:w="2160"/>
          </w:tcPr>
          <w:p>
            <w:r>
              <w:rPr>
                <w:sz w:val="18"/>
              </w:rPr>
              <w:t>/device-details</w:t>
            </w:r>
          </w:p>
        </w:tc>
        <w:tc>
          <w:tcPr>
            <w:tcW w:type="dxa" w:w="2880"/>
          </w:tcPr>
          <w:p>
            <w:r>
              <w:rPr>
                <w:sz w:val="18"/>
              </w:rPr>
              <w:t>DeviceDetails.tsx</w:t>
            </w:r>
          </w:p>
        </w:tc>
        <w:tc>
          <w:tcPr>
            <w:tcW w:type="dxa" w:w="4320"/>
          </w:tcPr>
          <w:p>
            <w:r>
              <w:rPr>
                <w:sz w:val="18"/>
              </w:rPr>
              <w:t>Device info + heartbeat</w:t>
            </w:r>
          </w:p>
        </w:tc>
      </w:tr>
      <w:tr>
        <w:tc>
          <w:tcPr>
            <w:tcW w:type="dxa" w:w="2160"/>
          </w:tcPr>
          <w:p>
            <w:r>
              <w:rPr>
                <w:sz w:val="18"/>
              </w:rPr>
              <w:t>/workflows</w:t>
            </w:r>
          </w:p>
        </w:tc>
        <w:tc>
          <w:tcPr>
            <w:tcW w:type="dxa" w:w="2880"/>
          </w:tcPr>
          <w:p>
            <w:r>
              <w:rPr>
                <w:sz w:val="18"/>
              </w:rPr>
              <w:t>Workflows.tsx</w:t>
            </w:r>
          </w:p>
        </w:tc>
        <w:tc>
          <w:tcPr>
            <w:tcW w:type="dxa" w:w="4320"/>
          </w:tcPr>
          <w:p>
            <w:r>
              <w:rPr>
                <w:sz w:val="18"/>
              </w:rPr>
              <w:t>Agent workflow definitions</w:t>
            </w:r>
          </w:p>
        </w:tc>
      </w:tr>
      <w:tr>
        <w:tc>
          <w:tcPr>
            <w:tcW w:type="dxa" w:w="2160"/>
          </w:tcPr>
          <w:p>
            <w:r>
              <w:rPr>
                <w:sz w:val="18"/>
              </w:rPr>
              <w:t>/agent-schedules</w:t>
            </w:r>
          </w:p>
        </w:tc>
        <w:tc>
          <w:tcPr>
            <w:tcW w:type="dxa" w:w="2880"/>
          </w:tcPr>
          <w:p>
            <w:r>
              <w:rPr>
                <w:sz w:val="18"/>
              </w:rPr>
              <w:t>AgentSchedules.tsx</w:t>
            </w:r>
          </w:p>
        </w:tc>
        <w:tc>
          <w:tcPr>
            <w:tcW w:type="dxa" w:w="4320"/>
          </w:tcPr>
          <w:p>
            <w:r>
              <w:rPr>
                <w:sz w:val="18"/>
              </w:rPr>
              <w:t>Scheduled workflow runs</w:t>
            </w:r>
          </w:p>
        </w:tc>
      </w:tr>
      <w:tr>
        <w:tc>
          <w:tcPr>
            <w:tcW w:type="dxa" w:w="2160"/>
          </w:tcPr>
          <w:p>
            <w:r>
              <w:rPr>
                <w:sz w:val="18"/>
              </w:rPr>
              <w:t>/agent-workflows</w:t>
            </w:r>
          </w:p>
        </w:tc>
        <w:tc>
          <w:tcPr>
            <w:tcW w:type="dxa" w:w="2880"/>
          </w:tcPr>
          <w:p>
            <w:r>
              <w:rPr>
                <w:sz w:val="18"/>
              </w:rPr>
              <w:t>AgentWorkflows.tsx</w:t>
            </w:r>
          </w:p>
        </w:tc>
        <w:tc>
          <w:tcPr>
            <w:tcW w:type="dxa" w:w="4320"/>
          </w:tcPr>
          <w:p>
            <w:r>
              <w:rPr>
                <w:sz w:val="18"/>
              </w:rPr>
              <w:t>Advanced workflow editor</w:t>
            </w:r>
          </w:p>
        </w:tc>
      </w:tr>
      <w:tr>
        <w:tc>
          <w:tcPr>
            <w:tcW w:type="dxa" w:w="2160"/>
          </w:tcPr>
          <w:p>
            <w:r>
              <w:rPr>
                <w:sz w:val="18"/>
              </w:rPr>
              <w:t>/policy-comparison</w:t>
            </w:r>
          </w:p>
        </w:tc>
        <w:tc>
          <w:tcPr>
            <w:tcW w:type="dxa" w:w="2880"/>
          </w:tcPr>
          <w:p>
            <w:r>
              <w:rPr>
                <w:sz w:val="18"/>
              </w:rPr>
              <w:t>PolicyComparison.tsx</w:t>
            </w:r>
          </w:p>
        </w:tc>
        <w:tc>
          <w:tcPr>
            <w:tcW w:type="dxa" w:w="4320"/>
          </w:tcPr>
          <w:p>
            <w:r>
              <w:rPr>
                <w:sz w:val="18"/>
              </w:rPr>
              <w:t>Side-by-side policy diff</w:t>
            </w:r>
          </w:p>
        </w:tc>
      </w:tr>
      <w:tr>
        <w:tc>
          <w:tcPr>
            <w:tcW w:type="dxa" w:w="2160"/>
          </w:tcPr>
          <w:p>
            <w:r>
              <w:rPr>
                <w:sz w:val="18"/>
              </w:rPr>
              <w:t>/my-models</w:t>
            </w:r>
          </w:p>
        </w:tc>
        <w:tc>
          <w:tcPr>
            <w:tcW w:type="dxa" w:w="2880"/>
          </w:tcPr>
          <w:p>
            <w:r>
              <w:rPr>
                <w:sz w:val="18"/>
              </w:rPr>
              <w:t>MyModels.tsx</w:t>
            </w:r>
          </w:p>
        </w:tc>
        <w:tc>
          <w:tcPr>
            <w:tcW w:type="dxa" w:w="4320"/>
          </w:tcPr>
          <w:p>
            <w:r>
              <w:rPr>
                <w:sz w:val="18"/>
              </w:rPr>
              <w:t>User-activated AI models</w:t>
            </w:r>
          </w:p>
        </w:tc>
      </w:tr>
      <w:tr>
        <w:tc>
          <w:tcPr>
            <w:tcW w:type="dxa" w:w="2160"/>
          </w:tcPr>
          <w:p>
            <w:r>
              <w:rPr>
                <w:sz w:val="18"/>
              </w:rPr>
              <w:t>/admin</w:t>
            </w:r>
          </w:p>
        </w:tc>
        <w:tc>
          <w:tcPr>
            <w:tcW w:type="dxa" w:w="2880"/>
          </w:tcPr>
          <w:p>
            <w:r>
              <w:rPr>
                <w:sz w:val="18"/>
              </w:rPr>
              <w:t>AdminDashboard.tsx</w:t>
            </w:r>
          </w:p>
        </w:tc>
        <w:tc>
          <w:tcPr>
            <w:tcW w:type="dxa" w:w="4320"/>
          </w:tcPr>
          <w:p>
            <w:r>
              <w:rPr>
                <w:sz w:val="18"/>
              </w:rPr>
              <w:t>Global admin panel (admin only)</w:t>
            </w:r>
          </w:p>
        </w:tc>
      </w:tr>
      <w:tr>
        <w:tc>
          <w:tcPr>
            <w:tcW w:type="dxa" w:w="2160"/>
          </w:tcPr>
          <w:p>
            <w:r>
              <w:rPr>
                <w:sz w:val="18"/>
              </w:rPr>
              <w:t>/users</w:t>
            </w:r>
          </w:p>
        </w:tc>
        <w:tc>
          <w:tcPr>
            <w:tcW w:type="dxa" w:w="2880"/>
          </w:tcPr>
          <w:p>
            <w:r>
              <w:rPr>
                <w:sz w:val="18"/>
              </w:rPr>
              <w:t>Users.tsx</w:t>
            </w:r>
          </w:p>
        </w:tc>
        <w:tc>
          <w:tcPr>
            <w:tcW w:type="dxa" w:w="4320"/>
          </w:tcPr>
          <w:p>
            <w:r>
              <w:rPr>
                <w:sz w:val="18"/>
              </w:rPr>
              <w:t>User management (admin only)</w:t>
            </w:r>
          </w:p>
        </w:tc>
      </w:tr>
      <w:tr>
        <w:tc>
          <w:tcPr>
            <w:tcW w:type="dxa" w:w="2160"/>
          </w:tcPr>
          <w:p>
            <w:r>
              <w:rPr>
                <w:sz w:val="18"/>
              </w:rPr>
              <w:t>/notifications</w:t>
            </w:r>
          </w:p>
        </w:tc>
        <w:tc>
          <w:tcPr>
            <w:tcW w:type="dxa" w:w="2880"/>
          </w:tcPr>
          <w:p>
            <w:r>
              <w:rPr>
                <w:sz w:val="18"/>
              </w:rPr>
              <w:t>Notifications.tsx</w:t>
            </w:r>
          </w:p>
        </w:tc>
        <w:tc>
          <w:tcPr>
            <w:tcW w:type="dxa" w:w="4320"/>
          </w:tcPr>
          <w:p>
            <w:r>
              <w:rPr>
                <w:sz w:val="18"/>
              </w:rPr>
              <w:t>System notifications</w:t>
            </w:r>
          </w:p>
        </w:tc>
      </w:tr>
      <w:tr>
        <w:tc>
          <w:tcPr>
            <w:tcW w:type="dxa" w:w="2160"/>
          </w:tcPr>
          <w:p>
            <w:r>
              <w:rPr>
                <w:sz w:val="18"/>
              </w:rPr>
              <w:t>/settings</w:t>
            </w:r>
          </w:p>
        </w:tc>
        <w:tc>
          <w:tcPr>
            <w:tcW w:type="dxa" w:w="2880"/>
          </w:tcPr>
          <w:p>
            <w:r>
              <w:rPr>
                <w:sz w:val="18"/>
              </w:rPr>
              <w:t>Settings.tsx</w:t>
            </w:r>
          </w:p>
        </w:tc>
        <w:tc>
          <w:tcPr>
            <w:tcW w:type="dxa" w:w="4320"/>
          </w:tcPr>
          <w:p>
            <w:r>
              <w:rPr>
                <w:sz w:val="18"/>
              </w:rPr>
              <w:t>User/tenant settings</w:t>
            </w:r>
          </w:p>
        </w:tc>
      </w:tr>
    </w:tbl>
    <w:p>
      <w:r>
        <w:br w:type="page"/>
      </w:r>
    </w:p>
    <w:p>
      <w:pPr>
        <w:pStyle w:val="Heading1"/>
      </w:pPr>
      <w:r>
        <w:rPr>
          <w:color w:val="1A56DB"/>
        </w:rPr>
        <w:t>8. CI/CD Pipeline Summary</w:t>
      </w:r>
    </w:p>
    <w:p>
      <w:r>
        <w:rPr>
          <w:b w:val="0"/>
          <w:sz w:val="20"/>
        </w:rPr>
        <w:t>Pipelines are in .github/workflows/ and triggered on push to v*-dev, v*-staging, and v1 branches, or by manual workflow_dispatch.</w:t>
      </w:r>
    </w:p>
    <w:tbl>
      <w:tblPr>
        <w:tblStyle w:val="LightGrid-Accent1"/>
        <w:tblW w:type="auto" w:w="0"/>
        <w:tblLook w:firstColumn="1" w:firstRow="1" w:lastColumn="0" w:lastRow="0" w:noHBand="0" w:noVBand="1" w:val="04A0"/>
      </w:tblPr>
      <w:tblGrid>
        <w:gridCol w:w="3213"/>
        <w:gridCol w:w="3213"/>
        <w:gridCol w:w="3213"/>
      </w:tblGrid>
      <w:tr>
        <w:tc>
          <w:tcPr>
            <w:tcW w:type="dxa" w:w="2592"/>
          </w:tcPr>
          <w:p>
            <w:r>
              <w:rPr>
                <w:b/>
                <w:sz w:val="18"/>
              </w:rPr>
              <w:t>Workflow</w:t>
            </w:r>
          </w:p>
        </w:tc>
        <w:tc>
          <w:tcPr>
            <w:tcW w:type="dxa" w:w="1152"/>
          </w:tcPr>
          <w:p>
            <w:r>
              <w:rPr>
                <w:b/>
                <w:sz w:val="18"/>
              </w:rPr>
              <w:t>Scope</w:t>
            </w:r>
          </w:p>
        </w:tc>
        <w:tc>
          <w:tcPr>
            <w:tcW w:type="dxa" w:w="5760"/>
          </w:tcPr>
          <w:p>
            <w:r>
              <w:rPr>
                <w:b/>
                <w:sz w:val="18"/>
              </w:rPr>
              <w:t>Steps</w:t>
            </w:r>
          </w:p>
        </w:tc>
      </w:tr>
      <w:tr>
        <w:tc>
          <w:tcPr>
            <w:tcW w:type="dxa" w:w="2592"/>
          </w:tcPr>
          <w:p>
            <w:r>
              <w:rPr>
                <w:sz w:val="18"/>
              </w:rPr>
              <w:t>backend-ci.yml</w:t>
            </w:r>
          </w:p>
        </w:tc>
        <w:tc>
          <w:tcPr>
            <w:tcW w:type="dxa" w:w="1152"/>
          </w:tcPr>
          <w:p>
            <w:r>
              <w:rPr>
                <w:sz w:val="18"/>
              </w:rPr>
              <w:t>Backend</w:t>
            </w:r>
          </w:p>
        </w:tc>
        <w:tc>
          <w:tcPr>
            <w:tcW w:type="dxa" w:w="5760"/>
          </w:tcPr>
          <w:p>
            <w:r>
              <w:rPr>
                <w:sz w:val="18"/>
              </w:rPr>
              <w:t>Lint (flake8) → Test (pytest + coverage) → SonarQube scan → Docker build → Push to ACR → Deploy to App Service</w:t>
            </w:r>
          </w:p>
        </w:tc>
      </w:tr>
      <w:tr>
        <w:tc>
          <w:tcPr>
            <w:tcW w:type="dxa" w:w="2592"/>
          </w:tcPr>
          <w:p>
            <w:r>
              <w:rPr>
                <w:sz w:val="18"/>
              </w:rPr>
              <w:t>frontend-ci.yml</w:t>
            </w:r>
          </w:p>
        </w:tc>
        <w:tc>
          <w:tcPr>
            <w:tcW w:type="dxa" w:w="1152"/>
          </w:tcPr>
          <w:p>
            <w:r>
              <w:rPr>
                <w:sz w:val="18"/>
              </w:rPr>
              <w:t>Frontend</w:t>
            </w:r>
          </w:p>
        </w:tc>
        <w:tc>
          <w:tcPr>
            <w:tcW w:type="dxa" w:w="5760"/>
          </w:tcPr>
          <w:p>
            <w:r>
              <w:rPr>
                <w:sz w:val="18"/>
              </w:rPr>
              <w:t>ESLint → Unit tests → SonarQube scan → Docker build → Push to ACR → Deploy to App Service</w:t>
            </w:r>
          </w:p>
        </w:tc>
      </w:tr>
      <w:tr>
        <w:tc>
          <w:tcPr>
            <w:tcW w:type="dxa" w:w="2592"/>
          </w:tcPr>
          <w:p>
            <w:r>
              <w:rPr>
                <w:sz w:val="18"/>
              </w:rPr>
              <w:t>deploy-app-service.yml</w:t>
            </w:r>
          </w:p>
        </w:tc>
        <w:tc>
          <w:tcPr>
            <w:tcW w:type="dxa" w:w="1152"/>
          </w:tcPr>
          <w:p>
            <w:r>
              <w:rPr>
                <w:sz w:val="18"/>
              </w:rPr>
              <w:t>Both</w:t>
            </w:r>
          </w:p>
        </w:tc>
        <w:tc>
          <w:tcPr>
            <w:tcW w:type="dxa" w:w="5760"/>
          </w:tcPr>
          <w:p>
            <w:r>
              <w:rPr>
                <w:sz w:val="18"/>
              </w:rPr>
              <w:t>Reusable deploy workflow: syncs GitHub repo secrets → App Service env vars, pulls Docker image from ACR, restarts service</w:t>
            </w:r>
          </w:p>
        </w:tc>
      </w:tr>
      <w:tr>
        <w:tc>
          <w:tcPr>
            <w:tcW w:type="dxa" w:w="2592"/>
          </w:tcPr>
          <w:p>
            <w:r>
              <w:rPr>
                <w:sz w:val="18"/>
              </w:rPr>
              <w:t>db-migrate.yml</w:t>
            </w:r>
          </w:p>
        </w:tc>
        <w:tc>
          <w:tcPr>
            <w:tcW w:type="dxa" w:w="1152"/>
          </w:tcPr>
          <w:p>
            <w:r>
              <w:rPr>
                <w:sz w:val="18"/>
              </w:rPr>
              <w:t>Database</w:t>
            </w:r>
          </w:p>
        </w:tc>
        <w:tc>
          <w:tcPr>
            <w:tcW w:type="dxa" w:w="5760"/>
          </w:tcPr>
          <w:p>
            <w:r>
              <w:rPr>
                <w:sz w:val="18"/>
              </w:rPr>
              <w:t>Applies supabase/migrations/*.sql files. Triggered on push to migration path or manual dispatch.</w:t>
            </w:r>
          </w:p>
        </w:tc>
      </w:tr>
    </w:tbl>
    <w:p/>
    <w:p>
      <w:r>
        <w:rPr>
          <w:b/>
          <w:sz w:val="20"/>
        </w:rPr>
        <w:t>Deployment environments:</w:t>
      </w:r>
    </w:p>
    <w:p>
      <w:pPr>
        <w:pStyle w:val="ListBullet"/>
        <w:ind w:left="360"/>
      </w:pPr>
      <w:r>
        <w:rPr>
          <w:sz w:val="20"/>
        </w:rPr>
        <w:t>dev     — auto-deploy on every push to v*-dev branch</w:t>
      </w:r>
    </w:p>
    <w:p>
      <w:pPr>
        <w:pStyle w:val="ListBullet"/>
        <w:ind w:left="360"/>
      </w:pPr>
      <w:r>
        <w:rPr>
          <w:sz w:val="20"/>
        </w:rPr>
        <w:t>staging — auto-deploy on every push to v*-staging branch</w:t>
      </w:r>
    </w:p>
    <w:p>
      <w:pPr>
        <w:pStyle w:val="ListBullet"/>
        <w:ind w:left="360"/>
      </w:pPr>
      <w:r>
        <w:rPr>
          <w:sz w:val="20"/>
        </w:rPr>
        <w:t>production — manual approval gate required (GitHub Environments protection rule)</w:t>
      </w:r>
    </w:p>
    <w:p>
      <w:r>
        <w:br w:type="page"/>
      </w:r>
    </w:p>
    <w:p>
      <w:pPr>
        <w:pStyle w:val="Heading1"/>
      </w:pPr>
      <w:r>
        <w:rPr>
          <w:color w:val="1A56DB"/>
        </w:rPr>
        <w:t>9. Environment Variables Reference</w:t>
      </w:r>
    </w:p>
    <w:p>
      <w:pPr>
        <w:pStyle w:val="Heading2"/>
      </w:pPr>
      <w:r>
        <w:rPr>
          <w:color w:val="1A56DB"/>
        </w:rPr>
        <w:t>9.1 Backend (.env)</w:t>
      </w:r>
    </w:p>
    <w:tbl>
      <w:tblPr>
        <w:tblStyle w:val="LightGrid-Accent1"/>
        <w:tblW w:type="auto" w:w="0"/>
        <w:tblLook w:firstColumn="1" w:firstRow="1" w:lastColumn="0" w:lastRow="0" w:noHBand="0" w:noVBand="1" w:val="04A0"/>
      </w:tblPr>
      <w:tblGrid>
        <w:gridCol w:w="3213"/>
        <w:gridCol w:w="3213"/>
        <w:gridCol w:w="3213"/>
      </w:tblGrid>
      <w:tr>
        <w:tc>
          <w:tcPr>
            <w:tcW w:type="dxa" w:w="3168"/>
          </w:tcPr>
          <w:p>
            <w:r>
              <w:rPr>
                <w:b/>
                <w:sz w:val="18"/>
              </w:rPr>
              <w:t>Variable</w:t>
            </w:r>
          </w:p>
        </w:tc>
        <w:tc>
          <w:tcPr>
            <w:tcW w:type="dxa" w:w="2880"/>
          </w:tcPr>
          <w:p>
            <w:r>
              <w:rPr>
                <w:b/>
                <w:sz w:val="18"/>
              </w:rPr>
              <w:t>Example Value</w:t>
            </w:r>
          </w:p>
        </w:tc>
        <w:tc>
          <w:tcPr>
            <w:tcW w:type="dxa" w:w="3312"/>
          </w:tcPr>
          <w:p>
            <w:r>
              <w:rPr>
                <w:b/>
                <w:sz w:val="18"/>
              </w:rPr>
              <w:t>Purpose</w:t>
            </w:r>
          </w:p>
        </w:tc>
      </w:tr>
      <w:tr>
        <w:tc>
          <w:tcPr>
            <w:tcW w:type="dxa" w:w="3168"/>
          </w:tcPr>
          <w:p>
            <w:r>
              <w:rPr>
                <w:sz w:val="18"/>
              </w:rPr>
              <w:t>SUPABASE_URL</w:t>
            </w:r>
          </w:p>
        </w:tc>
        <w:tc>
          <w:tcPr>
            <w:tcW w:type="dxa" w:w="2880"/>
          </w:tcPr>
          <w:p>
            <w:r>
              <w:rPr>
                <w:sz w:val="18"/>
              </w:rPr>
              <w:t>https://fideon-apim.azure-api.net/supabase</w:t>
            </w:r>
          </w:p>
        </w:tc>
        <w:tc>
          <w:tcPr>
            <w:tcW w:type="dxa" w:w="3312"/>
          </w:tcPr>
          <w:p>
            <w:r>
              <w:rPr>
                <w:sz w:val="18"/>
              </w:rPr>
              <w:t>Supabase via APIM proxy</w:t>
            </w:r>
          </w:p>
        </w:tc>
      </w:tr>
      <w:tr>
        <w:tc>
          <w:tcPr>
            <w:tcW w:type="dxa" w:w="3168"/>
          </w:tcPr>
          <w:p>
            <w:r>
              <w:rPr>
                <w:sz w:val="18"/>
              </w:rPr>
              <w:t>SUPABASE_ANON_KEY</w:t>
            </w:r>
          </w:p>
        </w:tc>
        <w:tc>
          <w:tcPr>
            <w:tcW w:type="dxa" w:w="2880"/>
          </w:tcPr>
          <w:p>
            <w:r>
              <w:rPr>
                <w:sz w:val="18"/>
              </w:rPr>
              <w:t>&lt;anon_jwt&gt;</w:t>
            </w:r>
          </w:p>
        </w:tc>
        <w:tc>
          <w:tcPr>
            <w:tcW w:type="dxa" w:w="3312"/>
          </w:tcPr>
          <w:p>
            <w:r>
              <w:rPr>
                <w:sz w:val="18"/>
              </w:rPr>
              <w:t>Public JWT (frontend Supabase JS client)</w:t>
            </w:r>
          </w:p>
        </w:tc>
      </w:tr>
      <w:tr>
        <w:tc>
          <w:tcPr>
            <w:tcW w:type="dxa" w:w="3168"/>
          </w:tcPr>
          <w:p>
            <w:r>
              <w:rPr>
                <w:sz w:val="18"/>
              </w:rPr>
              <w:t>SUPABASE_SERVICE_ROLE_KEY</w:t>
            </w:r>
          </w:p>
        </w:tc>
        <w:tc>
          <w:tcPr>
            <w:tcW w:type="dxa" w:w="2880"/>
          </w:tcPr>
          <w:p>
            <w:r>
              <w:rPr>
                <w:sz w:val="18"/>
              </w:rPr>
              <w:t>&lt;service_jwt&gt;</w:t>
            </w:r>
          </w:p>
        </w:tc>
        <w:tc>
          <w:tcPr>
            <w:tcW w:type="dxa" w:w="3312"/>
          </w:tcPr>
          <w:p>
            <w:r>
              <w:rPr>
                <w:sz w:val="18"/>
              </w:rPr>
              <w:t>Private JWT (bypasses RLS)</w:t>
            </w:r>
          </w:p>
        </w:tc>
      </w:tr>
      <w:tr>
        <w:tc>
          <w:tcPr>
            <w:tcW w:type="dxa" w:w="3168"/>
          </w:tcPr>
          <w:p>
            <w:r>
              <w:rPr>
                <w:sz w:val="18"/>
              </w:rPr>
              <w:t>PGVECTOR_DATABASE_URL</w:t>
            </w:r>
          </w:p>
        </w:tc>
        <w:tc>
          <w:tcPr>
            <w:tcW w:type="dxa" w:w="2880"/>
          </w:tcPr>
          <w:p>
            <w:r>
              <w:rPr>
                <w:sz w:val="18"/>
              </w:rPr>
              <w:t>postgresql://...</w:t>
            </w:r>
          </w:p>
        </w:tc>
        <w:tc>
          <w:tcPr>
            <w:tcW w:type="dxa" w:w="3312"/>
          </w:tcPr>
          <w:p>
            <w:r>
              <w:rPr>
                <w:sz w:val="18"/>
              </w:rPr>
              <w:t>Direct PG connection for psycopg3 / pgvector</w:t>
            </w:r>
          </w:p>
        </w:tc>
      </w:tr>
      <w:tr>
        <w:tc>
          <w:tcPr>
            <w:tcW w:type="dxa" w:w="3168"/>
          </w:tcPr>
          <w:p>
            <w:r>
              <w:rPr>
                <w:sz w:val="18"/>
              </w:rPr>
              <w:t>DEVICE_JWT_SECRET</w:t>
            </w:r>
          </w:p>
        </w:tc>
        <w:tc>
          <w:tcPr>
            <w:tcW w:type="dxa" w:w="2880"/>
          </w:tcPr>
          <w:p>
            <w:r>
              <w:rPr>
                <w:sz w:val="18"/>
              </w:rPr>
              <w:t>&lt;high_entropy&gt;</w:t>
            </w:r>
          </w:p>
        </w:tc>
        <w:tc>
          <w:tcPr>
            <w:tcW w:type="dxa" w:w="3312"/>
          </w:tcPr>
          <w:p>
            <w:r>
              <w:rPr>
                <w:sz w:val="18"/>
              </w:rPr>
              <w:t>HMAC key for device tokens</w:t>
            </w:r>
          </w:p>
        </w:tc>
      </w:tr>
      <w:tr>
        <w:tc>
          <w:tcPr>
            <w:tcW w:type="dxa" w:w="3168"/>
          </w:tcPr>
          <w:p>
            <w:r>
              <w:rPr>
                <w:sz w:val="18"/>
              </w:rPr>
              <w:t>CORS_ALLOWED_ORIGINS</w:t>
            </w:r>
          </w:p>
        </w:tc>
        <w:tc>
          <w:tcPr>
            <w:tcW w:type="dxa" w:w="2880"/>
          </w:tcPr>
          <w:p>
            <w:r>
              <w:rPr>
                <w:sz w:val="18"/>
              </w:rPr>
              <w:t>http://localhost:3000,...</w:t>
            </w:r>
          </w:p>
        </w:tc>
        <w:tc>
          <w:tcPr>
            <w:tcW w:type="dxa" w:w="3312"/>
          </w:tcPr>
          <w:p>
            <w:r>
              <w:rPr>
                <w:sz w:val="18"/>
              </w:rPr>
              <w:t>Comma-separated allowed origins</w:t>
            </w:r>
          </w:p>
        </w:tc>
      </w:tr>
      <w:tr>
        <w:tc>
          <w:tcPr>
            <w:tcW w:type="dxa" w:w="3168"/>
          </w:tcPr>
          <w:p>
            <w:r>
              <w:rPr>
                <w:sz w:val="18"/>
              </w:rPr>
              <w:t>GROQ_API_KEY</w:t>
            </w:r>
          </w:p>
        </w:tc>
        <w:tc>
          <w:tcPr>
            <w:tcW w:type="dxa" w:w="2880"/>
          </w:tcPr>
          <w:p>
            <w:r>
              <w:rPr>
                <w:sz w:val="18"/>
              </w:rPr>
              <w:t>&lt;key&gt;</w:t>
            </w:r>
          </w:p>
        </w:tc>
        <w:tc>
          <w:tcPr>
            <w:tcW w:type="dxa" w:w="3312"/>
          </w:tcPr>
          <w:p>
            <w:r>
              <w:rPr>
                <w:sz w:val="18"/>
              </w:rPr>
              <w:t>Primary LLM provider</w:t>
            </w:r>
          </w:p>
        </w:tc>
      </w:tr>
      <w:tr>
        <w:tc>
          <w:tcPr>
            <w:tcW w:type="dxa" w:w="3168"/>
          </w:tcPr>
          <w:p>
            <w:r>
              <w:rPr>
                <w:sz w:val="18"/>
              </w:rPr>
              <w:t>GROQ_MODEL_CHAT</w:t>
            </w:r>
          </w:p>
        </w:tc>
        <w:tc>
          <w:tcPr>
            <w:tcW w:type="dxa" w:w="2880"/>
          </w:tcPr>
          <w:p>
            <w:r>
              <w:rPr>
                <w:sz w:val="18"/>
              </w:rPr>
              <w:t>llama-3.3-70b-versatile</w:t>
            </w:r>
          </w:p>
        </w:tc>
        <w:tc>
          <w:tcPr>
            <w:tcW w:type="dxa" w:w="3312"/>
          </w:tcPr>
          <w:p>
            <w:r>
              <w:rPr>
                <w:sz w:val="18"/>
              </w:rPr>
              <w:t>Default chat model</w:t>
            </w:r>
          </w:p>
        </w:tc>
      </w:tr>
      <w:tr>
        <w:tc>
          <w:tcPr>
            <w:tcW w:type="dxa" w:w="3168"/>
          </w:tcPr>
          <w:p>
            <w:r>
              <w:rPr>
                <w:sz w:val="18"/>
              </w:rPr>
              <w:t>RUNPOD_API_KEY</w:t>
            </w:r>
          </w:p>
        </w:tc>
        <w:tc>
          <w:tcPr>
            <w:tcW w:type="dxa" w:w="2880"/>
          </w:tcPr>
          <w:p>
            <w:r>
              <w:rPr>
                <w:sz w:val="18"/>
              </w:rPr>
              <w:t>&lt;key&gt;</w:t>
            </w:r>
          </w:p>
        </w:tc>
        <w:tc>
          <w:tcPr>
            <w:tcW w:type="dxa" w:w="3312"/>
          </w:tcPr>
          <w:p>
            <w:r>
              <w:rPr>
                <w:sz w:val="18"/>
              </w:rPr>
              <w:t>RunPod GPU inference</w:t>
            </w:r>
          </w:p>
        </w:tc>
      </w:tr>
      <w:tr>
        <w:tc>
          <w:tcPr>
            <w:tcW w:type="dxa" w:w="3168"/>
          </w:tcPr>
          <w:p>
            <w:r>
              <w:rPr>
                <w:sz w:val="18"/>
              </w:rPr>
              <w:t>RUNPOD_GENERATE_URL</w:t>
            </w:r>
          </w:p>
        </w:tc>
        <w:tc>
          <w:tcPr>
            <w:tcW w:type="dxa" w:w="2880"/>
          </w:tcPr>
          <w:p>
            <w:r>
              <w:rPr>
                <w:sz w:val="18"/>
              </w:rPr>
              <w:t>https://&lt;pod-id&gt;-8000.proxy.runpod.net/generate</w:t>
            </w:r>
          </w:p>
        </w:tc>
        <w:tc>
          <w:tcPr>
            <w:tcW w:type="dxa" w:w="3312"/>
          </w:tcPr>
          <w:p>
            <w:r>
              <w:rPr>
                <w:sz w:val="18"/>
              </w:rPr>
              <w:t>RunPod endpoint</w:t>
            </w:r>
          </w:p>
        </w:tc>
      </w:tr>
      <w:tr>
        <w:tc>
          <w:tcPr>
            <w:tcW w:type="dxa" w:w="3168"/>
          </w:tcPr>
          <w:p>
            <w:r>
              <w:rPr>
                <w:sz w:val="18"/>
              </w:rPr>
              <w:t>WEBHOOK_SECRET_ENCRYPTION_KEY</w:t>
            </w:r>
          </w:p>
        </w:tc>
        <w:tc>
          <w:tcPr>
            <w:tcW w:type="dxa" w:w="2880"/>
          </w:tcPr>
          <w:p>
            <w:r>
              <w:rPr>
                <w:sz w:val="18"/>
              </w:rPr>
              <w:t>&lt;base64_32&gt;</w:t>
            </w:r>
          </w:p>
        </w:tc>
        <w:tc>
          <w:tcPr>
            <w:tcW w:type="dxa" w:w="3312"/>
          </w:tcPr>
          <w:p>
            <w:r>
              <w:rPr>
                <w:sz w:val="18"/>
              </w:rPr>
              <w:t>Webhook HMAC signing key</w:t>
            </w:r>
          </w:p>
        </w:tc>
      </w:tr>
      <w:tr>
        <w:tc>
          <w:tcPr>
            <w:tcW w:type="dxa" w:w="3168"/>
          </w:tcPr>
          <w:p>
            <w:r>
              <w:rPr>
                <w:sz w:val="18"/>
              </w:rPr>
              <w:t>TRUST_PROXY_HEADERS</w:t>
            </w:r>
          </w:p>
        </w:tc>
        <w:tc>
          <w:tcPr>
            <w:tcW w:type="dxa" w:w="2880"/>
          </w:tcPr>
          <w:p>
            <w:r>
              <w:rPr>
                <w:sz w:val="18"/>
              </w:rPr>
              <w:t>true/false</w:t>
            </w:r>
          </w:p>
        </w:tc>
        <w:tc>
          <w:tcPr>
            <w:tcW w:type="dxa" w:w="3312"/>
          </w:tcPr>
          <w:p>
            <w:r>
              <w:rPr>
                <w:sz w:val="18"/>
              </w:rPr>
              <w:t>Trust X-Forwarded-For behind APIM</w:t>
            </w:r>
          </w:p>
        </w:tc>
      </w:tr>
      <w:tr>
        <w:tc>
          <w:tcPr>
            <w:tcW w:type="dxa" w:w="3168"/>
          </w:tcPr>
          <w:p>
            <w:r>
              <w:rPr>
                <w:sz w:val="18"/>
              </w:rPr>
              <w:t>AUTO_FINE_TUNE_ON_ACORD_APPROVAL</w:t>
            </w:r>
          </w:p>
        </w:tc>
        <w:tc>
          <w:tcPr>
            <w:tcW w:type="dxa" w:w="2880"/>
          </w:tcPr>
          <w:p>
            <w:r>
              <w:rPr>
                <w:sz w:val="18"/>
              </w:rPr>
              <w:t>true/false</w:t>
            </w:r>
          </w:p>
        </w:tc>
        <w:tc>
          <w:tcPr>
            <w:tcW w:type="dxa" w:w="3312"/>
          </w:tcPr>
          <w:p>
            <w:r>
              <w:rPr>
                <w:sz w:val="18"/>
              </w:rPr>
              <w:t>Trigger fine-tuning on approval</w:t>
            </w:r>
          </w:p>
        </w:tc>
      </w:tr>
    </w:tbl>
    <w:p/>
    <w:p>
      <w:pPr>
        <w:pStyle w:val="Heading2"/>
      </w:pPr>
      <w:r>
        <w:rPr>
          <w:color w:val="1A56DB"/>
        </w:rPr>
        <w:t>9.2 Frontend (.env.local)</w:t>
      </w:r>
    </w:p>
    <w:tbl>
      <w:tblPr>
        <w:tblStyle w:val="LightGrid-Accent1"/>
        <w:tblW w:type="auto" w:w="0"/>
        <w:tblLook w:firstColumn="1" w:firstRow="1" w:lastColumn="0" w:lastRow="0" w:noHBand="0" w:noVBand="1" w:val="04A0"/>
      </w:tblPr>
      <w:tblGrid>
        <w:gridCol w:w="3213"/>
        <w:gridCol w:w="3213"/>
        <w:gridCol w:w="3213"/>
      </w:tblGrid>
      <w:tr>
        <w:tc>
          <w:tcPr>
            <w:tcW w:type="dxa" w:w="4032"/>
          </w:tcPr>
          <w:p>
            <w:r>
              <w:rPr>
                <w:b/>
                <w:sz w:val="18"/>
              </w:rPr>
              <w:t>Variable</w:t>
            </w:r>
          </w:p>
        </w:tc>
        <w:tc>
          <w:tcPr>
            <w:tcW w:type="dxa" w:w="2880"/>
          </w:tcPr>
          <w:p>
            <w:r>
              <w:rPr>
                <w:b/>
                <w:sz w:val="18"/>
              </w:rPr>
              <w:t>Example Value</w:t>
            </w:r>
          </w:p>
        </w:tc>
        <w:tc>
          <w:tcPr>
            <w:tcW w:type="dxa" w:w="2448"/>
          </w:tcPr>
          <w:p>
            <w:r>
              <w:rPr>
                <w:b/>
                <w:sz w:val="18"/>
              </w:rPr>
              <w:t>Purpose</w:t>
            </w:r>
          </w:p>
        </w:tc>
      </w:tr>
      <w:tr>
        <w:tc>
          <w:tcPr>
            <w:tcW w:type="dxa" w:w="4032"/>
          </w:tcPr>
          <w:p>
            <w:r>
              <w:rPr>
                <w:sz w:val="18"/>
              </w:rPr>
              <w:t>NEXT_PUBLIC_SUPABASE_URL</w:t>
            </w:r>
          </w:p>
        </w:tc>
        <w:tc>
          <w:tcPr>
            <w:tcW w:type="dxa" w:w="2880"/>
          </w:tcPr>
          <w:p>
            <w:r>
              <w:rPr>
                <w:sz w:val="18"/>
              </w:rPr>
              <w:t>https://fideon-apim.azure-api.net/supabase</w:t>
            </w:r>
          </w:p>
        </w:tc>
        <w:tc>
          <w:tcPr>
            <w:tcW w:type="dxa" w:w="2448"/>
          </w:tcPr>
          <w:p>
            <w:r>
              <w:rPr>
                <w:sz w:val="18"/>
              </w:rPr>
              <w:t>Supabase via APIM</w:t>
            </w:r>
          </w:p>
        </w:tc>
      </w:tr>
      <w:tr>
        <w:tc>
          <w:tcPr>
            <w:tcW w:type="dxa" w:w="4032"/>
          </w:tcPr>
          <w:p>
            <w:r>
              <w:rPr>
                <w:sz w:val="18"/>
              </w:rPr>
              <w:t>NEXT_PUBLIC_SUPABASE_PUBLISHABLE_KEY</w:t>
            </w:r>
          </w:p>
        </w:tc>
        <w:tc>
          <w:tcPr>
            <w:tcW w:type="dxa" w:w="2880"/>
          </w:tcPr>
          <w:p>
            <w:r>
              <w:rPr>
                <w:sz w:val="18"/>
              </w:rPr>
              <w:t>&lt;anon_jwt&gt;</w:t>
            </w:r>
          </w:p>
        </w:tc>
        <w:tc>
          <w:tcPr>
            <w:tcW w:type="dxa" w:w="2448"/>
          </w:tcPr>
          <w:p>
            <w:r>
              <w:rPr>
                <w:sz w:val="18"/>
              </w:rPr>
              <w:t>Supabase JS client auth</w:t>
            </w:r>
          </w:p>
        </w:tc>
      </w:tr>
      <w:tr>
        <w:tc>
          <w:tcPr>
            <w:tcW w:type="dxa" w:w="4032"/>
          </w:tcPr>
          <w:p>
            <w:r>
              <w:rPr>
                <w:sz w:val="18"/>
              </w:rPr>
              <w:t>NEXT_PUBLIC_API_URL</w:t>
            </w:r>
          </w:p>
        </w:tc>
        <w:tc>
          <w:tcPr>
            <w:tcW w:type="dxa" w:w="2880"/>
          </w:tcPr>
          <w:p>
            <w:r>
              <w:rPr>
                <w:sz w:val="18"/>
              </w:rPr>
              <w:t>http://localhost:8000</w:t>
            </w:r>
          </w:p>
        </w:tc>
        <w:tc>
          <w:tcPr>
            <w:tcW w:type="dxa" w:w="2448"/>
          </w:tcPr>
          <w:p>
            <w:r>
              <w:rPr>
                <w:sz w:val="18"/>
              </w:rPr>
              <w:t>FastAPI backend base URL</w:t>
            </w:r>
          </w:p>
        </w:tc>
      </w:tr>
      <w:tr>
        <w:tc>
          <w:tcPr>
            <w:tcW w:type="dxa" w:w="4032"/>
          </w:tcPr>
          <w:p>
            <w:r>
              <w:rPr>
                <w:sz w:val="18"/>
              </w:rPr>
              <w:t>NEXT_PUBLIC_APP_BASE_URL</w:t>
            </w:r>
          </w:p>
        </w:tc>
        <w:tc>
          <w:tcPr>
            <w:tcW w:type="dxa" w:w="2880"/>
          </w:tcPr>
          <w:p>
            <w:r>
              <w:rPr>
                <w:sz w:val="18"/>
              </w:rPr>
              <w:t>http://localhost:3000</w:t>
            </w:r>
          </w:p>
        </w:tc>
        <w:tc>
          <w:tcPr>
            <w:tcW w:type="dxa" w:w="2448"/>
          </w:tcPr>
          <w:p>
            <w:r>
              <w:rPr>
                <w:sz w:val="18"/>
              </w:rPr>
              <w:t>App base URL for OAuth redirects</w:t>
            </w:r>
          </w:p>
        </w:tc>
      </w:tr>
    </w:tbl>
    <w:p>
      <w:r>
        <w:br w:type="page"/>
      </w:r>
    </w:p>
    <w:p>
      <w:pPr>
        <w:pStyle w:val="Heading1"/>
      </w:pPr>
      <w:r>
        <w:rPr>
          <w:color w:val="1A56DB"/>
        </w:rPr>
        <w:t>10. Key Tables &amp; DB Schema Summary</w:t>
      </w:r>
    </w:p>
    <w:tbl>
      <w:tblPr>
        <w:tblStyle w:val="LightGrid-Accent1"/>
        <w:tblW w:type="auto" w:w="0"/>
        <w:tblLook w:firstColumn="1" w:firstRow="1" w:lastColumn="0" w:lastRow="0" w:noHBand="0" w:noVBand="1" w:val="04A0"/>
      </w:tblPr>
      <w:tblGrid>
        <w:gridCol w:w="3213"/>
        <w:gridCol w:w="3213"/>
        <w:gridCol w:w="3213"/>
      </w:tblGrid>
      <w:tr>
        <w:tc>
          <w:tcPr>
            <w:tcW w:type="dxa" w:w="2592"/>
          </w:tcPr>
          <w:p>
            <w:r>
              <w:rPr>
                <w:b/>
                <w:sz w:val="18"/>
              </w:rPr>
              <w:t>Table</w:t>
            </w:r>
          </w:p>
        </w:tc>
        <w:tc>
          <w:tcPr>
            <w:tcW w:type="dxa" w:w="1152"/>
          </w:tcPr>
          <w:p>
            <w:r>
              <w:rPr>
                <w:b/>
                <w:sz w:val="18"/>
              </w:rPr>
              <w:t>Schema</w:t>
            </w:r>
          </w:p>
        </w:tc>
        <w:tc>
          <w:tcPr>
            <w:tcW w:type="dxa" w:w="5760"/>
          </w:tcPr>
          <w:p>
            <w:r>
              <w:rPr>
                <w:b/>
                <w:sz w:val="18"/>
              </w:rPr>
              <w:t>Key Columns</w:t>
            </w:r>
          </w:p>
        </w:tc>
      </w:tr>
      <w:tr>
        <w:tc>
          <w:tcPr>
            <w:tcW w:type="dxa" w:w="2592"/>
          </w:tcPr>
          <w:p>
            <w:r>
              <w:rPr>
                <w:sz w:val="18"/>
              </w:rPr>
              <w:t>auth.users</w:t>
            </w:r>
          </w:p>
        </w:tc>
        <w:tc>
          <w:tcPr>
            <w:tcW w:type="dxa" w:w="1152"/>
          </w:tcPr>
          <w:p>
            <w:r>
              <w:rPr>
                <w:sz w:val="18"/>
              </w:rPr>
              <w:t>Supabase</w:t>
            </w:r>
          </w:p>
        </w:tc>
        <w:tc>
          <w:tcPr>
            <w:tcW w:type="dxa" w:w="5760"/>
          </w:tcPr>
          <w:p>
            <w:r>
              <w:rPr>
                <w:sz w:val="18"/>
              </w:rPr>
              <w:t>id (uuid PK), email, encrypted_password, raw_user_meta_data (jsonb), created_at</w:t>
            </w:r>
          </w:p>
        </w:tc>
      </w:tr>
      <w:tr>
        <w:tc>
          <w:tcPr>
            <w:tcW w:type="dxa" w:w="2592"/>
          </w:tcPr>
          <w:p>
            <w:r>
              <w:rPr>
                <w:sz w:val="18"/>
              </w:rPr>
              <w:t>app_users</w:t>
            </w:r>
          </w:p>
        </w:tc>
        <w:tc>
          <w:tcPr>
            <w:tcW w:type="dxa" w:w="1152"/>
          </w:tcPr>
          <w:p>
            <w:r>
              <w:rPr>
                <w:sz w:val="18"/>
              </w:rPr>
              <w:t>Public</w:t>
            </w:r>
          </w:p>
        </w:tc>
        <w:tc>
          <w:tcPr>
            <w:tcW w:type="dxa" w:w="5760"/>
          </w:tcPr>
          <w:p>
            <w:r>
              <w:rPr>
                <w:sz w:val="18"/>
              </w:rPr>
              <w:t>id (uuid FK → auth.users), tenant_id (uuid), full_name, status, metadata (jsonb)</w:t>
            </w:r>
          </w:p>
        </w:tc>
      </w:tr>
      <w:tr>
        <w:tc>
          <w:tcPr>
            <w:tcW w:type="dxa" w:w="2592"/>
          </w:tcPr>
          <w:p>
            <w:r>
              <w:rPr>
                <w:sz w:val="18"/>
              </w:rPr>
              <w:t>user_roles</w:t>
            </w:r>
          </w:p>
        </w:tc>
        <w:tc>
          <w:tcPr>
            <w:tcW w:type="dxa" w:w="1152"/>
          </w:tcPr>
          <w:p>
            <w:r>
              <w:rPr>
                <w:sz w:val="18"/>
              </w:rPr>
              <w:t>Public</w:t>
            </w:r>
          </w:p>
        </w:tc>
        <w:tc>
          <w:tcPr>
            <w:tcW w:type="dxa" w:w="5760"/>
          </w:tcPr>
          <w:p>
            <w:r>
              <w:rPr>
                <w:sz w:val="18"/>
              </w:rPr>
              <w:t>id, user_id (FK), tenant_id (FK), role (enum), created_at</w:t>
            </w:r>
          </w:p>
        </w:tc>
      </w:tr>
      <w:tr>
        <w:tc>
          <w:tcPr>
            <w:tcW w:type="dxa" w:w="2592"/>
          </w:tcPr>
          <w:p>
            <w:r>
              <w:rPr>
                <w:sz w:val="18"/>
              </w:rPr>
              <w:t>tenants</w:t>
            </w:r>
          </w:p>
        </w:tc>
        <w:tc>
          <w:tcPr>
            <w:tcW w:type="dxa" w:w="1152"/>
          </w:tcPr>
          <w:p>
            <w:r>
              <w:rPr>
                <w:sz w:val="18"/>
              </w:rPr>
              <w:t>Public</w:t>
            </w:r>
          </w:p>
        </w:tc>
        <w:tc>
          <w:tcPr>
            <w:tcW w:type="dxa" w:w="5760"/>
          </w:tcPr>
          <w:p>
            <w:r>
              <w:rPr>
                <w:sz w:val="18"/>
              </w:rPr>
              <w:t>id (uuid PK), name, slug, plan, seat_limit, created_at</w:t>
            </w:r>
          </w:p>
        </w:tc>
      </w:tr>
      <w:tr>
        <w:tc>
          <w:tcPr>
            <w:tcW w:type="dxa" w:w="2592"/>
          </w:tcPr>
          <w:p>
            <w:r>
              <w:rPr>
                <w:sz w:val="18"/>
              </w:rPr>
              <w:t>devices</w:t>
            </w:r>
          </w:p>
        </w:tc>
        <w:tc>
          <w:tcPr>
            <w:tcW w:type="dxa" w:w="1152"/>
          </w:tcPr>
          <w:p>
            <w:r>
              <w:rPr>
                <w:sz w:val="18"/>
              </w:rPr>
              <w:t>Public</w:t>
            </w:r>
          </w:p>
        </w:tc>
        <w:tc>
          <w:tcPr>
            <w:tcW w:type="dxa" w:w="5760"/>
          </w:tcPr>
          <w:p>
            <w:r>
              <w:rPr>
                <w:sz w:val="18"/>
              </w:rPr>
              <w:t>id, user_id (FK), tenant_id (FK), device_name, device_token, status, last_heartbeat</w:t>
            </w:r>
          </w:p>
        </w:tc>
      </w:tr>
      <w:tr>
        <w:tc>
          <w:tcPr>
            <w:tcW w:type="dxa" w:w="2592"/>
          </w:tcPr>
          <w:p>
            <w:r>
              <w:rPr>
                <w:sz w:val="18"/>
              </w:rPr>
              <w:t>activated_models</w:t>
            </w:r>
          </w:p>
        </w:tc>
        <w:tc>
          <w:tcPr>
            <w:tcW w:type="dxa" w:w="1152"/>
          </w:tcPr>
          <w:p>
            <w:r>
              <w:rPr>
                <w:sz w:val="18"/>
              </w:rPr>
              <w:t>Public</w:t>
            </w:r>
          </w:p>
        </w:tc>
        <w:tc>
          <w:tcPr>
            <w:tcW w:type="dxa" w:w="5760"/>
          </w:tcPr>
          <w:p>
            <w:r>
              <w:rPr>
                <w:sz w:val="18"/>
              </w:rPr>
              <w:t>id, user_id (FK), tenant_id (FK), model_id (FK), activated_at</w:t>
            </w:r>
          </w:p>
        </w:tc>
      </w:tr>
      <w:tr>
        <w:tc>
          <w:tcPr>
            <w:tcW w:type="dxa" w:w="2592"/>
          </w:tcPr>
          <w:p>
            <w:r>
              <w:rPr>
                <w:sz w:val="18"/>
              </w:rPr>
              <w:t>model_catalog</w:t>
            </w:r>
          </w:p>
        </w:tc>
        <w:tc>
          <w:tcPr>
            <w:tcW w:type="dxa" w:w="1152"/>
          </w:tcPr>
          <w:p>
            <w:r>
              <w:rPr>
                <w:sz w:val="18"/>
              </w:rPr>
              <w:t>Public</w:t>
            </w:r>
          </w:p>
        </w:tc>
        <w:tc>
          <w:tcPr>
            <w:tcW w:type="dxa" w:w="5760"/>
          </w:tcPr>
          <w:p>
            <w:r>
              <w:rPr>
                <w:sz w:val="18"/>
              </w:rPr>
              <w:t>id, model_id (unique), domain, provider, version, is_active</w:t>
            </w:r>
          </w:p>
        </w:tc>
      </w:tr>
      <w:tr>
        <w:tc>
          <w:tcPr>
            <w:tcW w:type="dxa" w:w="2592"/>
          </w:tcPr>
          <w:p>
            <w:r>
              <w:rPr>
                <w:sz w:val="18"/>
              </w:rPr>
              <w:t>audit_logs</w:t>
            </w:r>
          </w:p>
        </w:tc>
        <w:tc>
          <w:tcPr>
            <w:tcW w:type="dxa" w:w="1152"/>
          </w:tcPr>
          <w:p>
            <w:r>
              <w:rPr>
                <w:sz w:val="18"/>
              </w:rPr>
              <w:t>Public</w:t>
            </w:r>
          </w:p>
        </w:tc>
        <w:tc>
          <w:tcPr>
            <w:tcW w:type="dxa" w:w="5760"/>
          </w:tcPr>
          <w:p>
            <w:r>
              <w:rPr>
                <w:sz w:val="18"/>
              </w:rPr>
              <w:t>id, user_id, action, resource_type, resource_id, integrity_hash, created_at (immutable)</w:t>
            </w:r>
          </w:p>
        </w:tc>
      </w:tr>
      <w:tr>
        <w:tc>
          <w:tcPr>
            <w:tcW w:type="dxa" w:w="2592"/>
          </w:tcPr>
          <w:p>
            <w:r>
              <w:rPr>
                <w:sz w:val="18"/>
              </w:rPr>
              <w:t>auth_audit</w:t>
            </w:r>
          </w:p>
        </w:tc>
        <w:tc>
          <w:tcPr>
            <w:tcW w:type="dxa" w:w="1152"/>
          </w:tcPr>
          <w:p>
            <w:r>
              <w:rPr>
                <w:sz w:val="18"/>
              </w:rPr>
              <w:t>Public</w:t>
            </w:r>
          </w:p>
        </w:tc>
        <w:tc>
          <w:tcPr>
            <w:tcW w:type="dxa" w:w="5760"/>
          </w:tcPr>
          <w:p>
            <w:r>
              <w:rPr>
                <w:sz w:val="18"/>
              </w:rPr>
              <w:t>id, user_id, event, ip_address, integrity_hash, created_at (immutable)</w:t>
            </w:r>
          </w:p>
        </w:tc>
      </w:tr>
      <w:tr>
        <w:tc>
          <w:tcPr>
            <w:tcW w:type="dxa" w:w="2592"/>
          </w:tcPr>
          <w:p>
            <w:r>
              <w:rPr>
                <w:sz w:val="18"/>
              </w:rPr>
              <w:t>documents</w:t>
            </w:r>
          </w:p>
        </w:tc>
        <w:tc>
          <w:tcPr>
            <w:tcW w:type="dxa" w:w="1152"/>
          </w:tcPr>
          <w:p>
            <w:r>
              <w:rPr>
                <w:sz w:val="18"/>
              </w:rPr>
              <w:t>Public</w:t>
            </w:r>
          </w:p>
        </w:tc>
        <w:tc>
          <w:tcPr>
            <w:tcW w:type="dxa" w:w="5760"/>
          </w:tcPr>
          <w:p>
            <w:r>
              <w:rPr>
                <w:sz w:val="18"/>
              </w:rPr>
              <w:t>id, user_id (FK), tenant_id (FK), file_path, doc_type, status, created_at</w:t>
            </w:r>
          </w:p>
        </w:tc>
      </w:tr>
      <w:tr>
        <w:tc>
          <w:tcPr>
            <w:tcW w:type="dxa" w:w="2592"/>
          </w:tcPr>
          <w:p>
            <w:r>
              <w:rPr>
                <w:sz w:val="18"/>
              </w:rPr>
              <w:t>workflows</w:t>
            </w:r>
          </w:p>
        </w:tc>
        <w:tc>
          <w:tcPr>
            <w:tcW w:type="dxa" w:w="1152"/>
          </w:tcPr>
          <w:p>
            <w:r>
              <w:rPr>
                <w:sz w:val="18"/>
              </w:rPr>
              <w:t>Public</w:t>
            </w:r>
          </w:p>
        </w:tc>
        <w:tc>
          <w:tcPr>
            <w:tcW w:type="dxa" w:w="5760"/>
          </w:tcPr>
          <w:p>
            <w:r>
              <w:rPr>
                <w:sz w:val="18"/>
              </w:rPr>
              <w:t>id, tenant_id (FK), name, definition (jsonb), created_by, created_at</w:t>
            </w:r>
          </w:p>
        </w:tc>
      </w:tr>
      <w:tr>
        <w:tc>
          <w:tcPr>
            <w:tcW w:type="dxa" w:w="2592"/>
          </w:tcPr>
          <w:p>
            <w:r>
              <w:rPr>
                <w:sz w:val="18"/>
              </w:rPr>
              <w:t>acord_training_jobs</w:t>
            </w:r>
          </w:p>
        </w:tc>
        <w:tc>
          <w:tcPr>
            <w:tcW w:type="dxa" w:w="1152"/>
          </w:tcPr>
          <w:p>
            <w:r>
              <w:rPr>
                <w:sz w:val="18"/>
              </w:rPr>
              <w:t>Public</w:t>
            </w:r>
          </w:p>
        </w:tc>
        <w:tc>
          <w:tcPr>
            <w:tcW w:type="dxa" w:w="5760"/>
          </w:tcPr>
          <w:p>
            <w:r>
              <w:rPr>
                <w:sz w:val="18"/>
              </w:rPr>
              <w:t>id, tenant_id, model_id, status, started_at, completed_at, metrics (jsonb)</w:t>
            </w:r>
          </w:p>
        </w:tc>
      </w:tr>
    </w:tbl>
    <w:p/>
    <w:p>
      <w:r>
        <w:rPr>
          <w:b w:val="0"/>
          <w:sz w:val="20"/>
        </w:rPr>
        <w:t>Migrations are stored in supabase/migrations/ (timestamped SQL) and bundled into supabase/all_migrations.sql. Applied via the db-migrate.yml GitHub Actions workflow or manually through the Supabase dashboard.</w:t>
      </w:r>
    </w:p>
    <w:p>
      <w:r>
        <w:br w:type="page"/>
      </w:r>
    </w:p>
    <w:p>
      <w:pPr>
        <w:pStyle w:val="Heading1"/>
      </w:pPr>
      <w:r>
        <w:rPr>
          <w:color w:val="1A56DB"/>
        </w:rPr>
        <w:t>11. Security Review &amp; Remediation Plan</w:t>
      </w:r>
    </w:p>
    <w:p>
      <w:r>
        <w:rPr>
          <w:b w:val="0"/>
          <w:sz w:val="20"/>
        </w:rPr>
        <w:t>The following items were raised in a pre-production security and reliability review. Critical items must be addressed before the first production release. Warning items should be resolved before General Availability (GA).</w:t>
      </w:r>
    </w:p>
    <w:p>
      <w:pPr>
        <w:pStyle w:val="Heading2"/>
      </w:pPr>
      <w:r>
        <w:rPr>
          <w:color w:val="1A56DB"/>
        </w:rPr>
        <w:t>11.1 Critical — Must Fix Before Production</w:t>
      </w:r>
    </w:p>
    <w:p>
      <w:r>
        <w:rPr>
          <w:b/>
          <w:color w:val="B91C1C"/>
        </w:rPr>
        <w:t>C1 · Service Role Key — No Scope Restriction  [Security · Auth]  — DEFERRED (Post-MVP)</w:t>
      </w:r>
    </w:p>
    <w:p>
      <w:r>
        <w:rPr>
          <w:b w:val="0"/>
          <w:sz w:val="20"/>
        </w:rPr>
        <w:t>SUPABASE_SERVICE_ROLE_KEY bypasses all Row-Level Security policies. Any code path that obtains this key can read and write every tenant's data.</w:t>
      </w:r>
    </w:p>
    <w:p>
      <w:r>
        <w:rPr>
          <w:b/>
          <w:sz w:val="20"/>
        </w:rPr>
        <w:t>Implementation decision:</w:t>
      </w:r>
    </w:p>
    <w:p>
      <w:r>
        <w:rPr>
          <w:b w:val="0"/>
          <w:sz w:val="20"/>
        </w:rPr>
        <w:t>NOT implemented yet. Creating a restricted backend_service Postgres role requires touching every PostgREST call in the backend — a significant refactor with high risk of regression pre-MVP. Deferred to a dedicated post-MVP hardening sprint.</w:t>
      </w:r>
    </w:p>
    <w:p>
      <w:r>
        <w:rPr>
          <w:b/>
          <w:sz w:val="20"/>
        </w:rPr>
        <w:t>Interim mitigations in place:</w:t>
      </w:r>
    </w:p>
    <w:p>
      <w:pPr>
        <w:pStyle w:val="ListBullet"/>
        <w:ind w:left="360"/>
      </w:pPr>
      <w:r>
        <w:rPr>
          <w:sz w:val="20"/>
        </w:rPr>
        <w:t>SUPABASE_SERVICE_ROLE_KEY is server-side only — never sent to the frontend, never logged.</w:t>
      </w:r>
    </w:p>
    <w:p>
      <w:pPr>
        <w:pStyle w:val="ListBullet"/>
        <w:ind w:left="360"/>
      </w:pPr>
      <w:r>
        <w:rPr>
          <w:sz w:val="20"/>
        </w:rPr>
        <w:t>SUPABASE_SERVICE_ROLE_KEY is stored as an Azure App Service environment variable, not in source code.</w:t>
      </w:r>
    </w:p>
    <w:p>
      <w:pPr>
        <w:pStyle w:val="ListBullet"/>
        <w:ind w:left="360"/>
      </w:pPr>
      <w:r>
        <w:rPr>
          <w:sz w:val="20"/>
        </w:rPr>
        <w:t>All service-key queries that touch multi-tenant tables MUST include an explicit tenant_id filter — enforced as a code-review rule on every PR touching postgrest_* calls.</w:t>
      </w:r>
    </w:p>
    <w:p>
      <w:pPr>
        <w:pStyle w:val="ListBullet"/>
        <w:ind w:left="360"/>
      </w:pPr>
      <w:r>
        <w:rPr>
          <w:sz w:val="20"/>
        </w:rPr>
        <w:t>NEVER expose SUPABASE_SERVICE_ROLE_KEY in API responses, error messages, or client-facing logs.</w:t>
      </w:r>
    </w:p>
    <w:p>
      <w:r>
        <w:rPr>
          <w:b/>
          <w:sz w:val="20"/>
        </w:rPr>
        <w:t>Full fix (post-MVP):</w:t>
      </w:r>
    </w:p>
    <w:p>
      <w:pPr>
        <w:pStyle w:val="ListBullet"/>
        <w:ind w:left="360"/>
      </w:pPr>
      <w:r>
        <w:rPr>
          <w:sz w:val="20"/>
        </w:rPr>
        <w:t>Create a restricted Postgres role backend_service with column-level SELECT/INSERT/UPDATE grants.</w:t>
      </w:r>
    </w:p>
    <w:p>
      <w:pPr>
        <w:pStyle w:val="ListBullet"/>
        <w:ind w:left="360"/>
      </w:pPr>
      <w:r>
        <w:rPr>
          <w:sz w:val="20"/>
        </w:rPr>
        <w:t>Use backend_service credentials for all routine reads; reserve SERVICE_ROLE_KEY for migrations only.</w:t>
      </w:r>
    </w:p>
    <w:p/>
    <w:p>
      <w:r>
        <w:rPr>
          <w:b/>
          <w:color w:val="B91C1C"/>
        </w:rPr>
        <w:t>C2 · PGVECTOR_DATABASE_URL — Bypasses APIM and RLS  [Security · Database]  — DEFERRED (Post-MVP)</w:t>
      </w:r>
    </w:p>
    <w:p>
      <w:r>
        <w:rPr>
          <w:b w:val="0"/>
          <w:sz w:val="20"/>
        </w:rPr>
        <w:t>PGVECTOR_DATABASE_URL is a raw PostgreSQL connection string that bypasses Azure APIM, Supabase GoTrue, and all RLS policies. Vector queries can read any tenant's embeddings unless the application explicitly filters by tenant_id.</w:t>
      </w:r>
    </w:p>
    <w:p>
      <w:r>
        <w:rPr>
          <w:b/>
          <w:sz w:val="20"/>
        </w:rPr>
        <w:t>Implementation decision:</w:t>
      </w:r>
    </w:p>
    <w:p>
      <w:r>
        <w:rPr>
          <w:b w:val="0"/>
          <w:sz w:val="20"/>
        </w:rPr>
        <w:t>NOT implemented yet. Wrapping pgvector through FastAPI endpoints or creating a dedicated vector_service Postgres role is a non-trivial infrastructure change. Deferred to the same post-MVP hardening sprint as C1.</w:t>
      </w:r>
    </w:p>
    <w:p>
      <w:r>
        <w:rPr>
          <w:b/>
          <w:sz w:val="20"/>
        </w:rPr>
        <w:t>Interim mitigations in place:</w:t>
      </w:r>
    </w:p>
    <w:p>
      <w:pPr>
        <w:pStyle w:val="ListBullet"/>
        <w:ind w:left="360"/>
      </w:pPr>
      <w:r>
        <w:rPr>
          <w:sz w:val="20"/>
        </w:rPr>
        <w:t>Every pgvector query MUST include WHERE tenant_id = :tenant_id — code-review enforced rule.</w:t>
      </w:r>
    </w:p>
    <w:p>
      <w:pPr>
        <w:pStyle w:val="ListBullet"/>
        <w:ind w:left="360"/>
      </w:pPr>
      <w:r>
        <w:rPr>
          <w:sz w:val="20"/>
        </w:rPr>
        <w:t>PGVECTOR_DATABASE_URL uses sslmode=require — connection is encrypted in transit.</w:t>
      </w:r>
    </w:p>
    <w:p>
      <w:pPr>
        <w:pStyle w:val="ListBullet"/>
        <w:ind w:left="360"/>
      </w:pPr>
      <w:r>
        <w:rPr>
          <w:sz w:val="20"/>
        </w:rPr>
        <w:t>The raw connection string is server-side only and never returned to clients.</w:t>
      </w:r>
    </w:p>
    <w:p>
      <w:r>
        <w:rPr>
          <w:b/>
          <w:sz w:val="20"/>
        </w:rPr>
        <w:t>Full fix (post-MVP):</w:t>
      </w:r>
    </w:p>
    <w:p>
      <w:pPr>
        <w:pStyle w:val="ListBullet"/>
        <w:ind w:left="360"/>
      </w:pPr>
      <w:r>
        <w:rPr>
          <w:sz w:val="20"/>
        </w:rPr>
        <w:t>Create a vector_service Postgres role restricted to embeddings tables only.</w:t>
      </w:r>
    </w:p>
    <w:p>
      <w:pPr>
        <w:pStyle w:val="ListBullet"/>
        <w:ind w:left="360"/>
      </w:pPr>
      <w:r>
        <w:rPr>
          <w:sz w:val="20"/>
        </w:rPr>
        <w:t>Long-term: wrap pgvector calls in a FastAPI service layer so they flow through APIM + RLS.</w:t>
      </w:r>
    </w:p>
    <w:p>
      <w:pPr>
        <w:pStyle w:val="ListBullet"/>
        <w:ind w:left="360"/>
      </w:pPr>
      <w:r>
        <w:rPr>
          <w:sz w:val="20"/>
        </w:rPr>
        <w:t>Enable pg_audit log drain on this connection for compliance audit coverage.</w:t>
      </w:r>
    </w:p>
    <w:p/>
    <w:p>
      <w:r>
        <w:rPr>
          <w:b/>
          <w:color w:val="0F766E"/>
        </w:rPr>
        <w:t>C3 · Frontend API URL HTTP Fallback  [Security · Frontend]  — TO BE IMPLEMENTED</w:t>
      </w:r>
    </w:p>
    <w:p>
      <w:r>
        <w:rPr>
          <w:b w:val="0"/>
          <w:sz w:val="20"/>
        </w:rPr>
        <w:t>src/lib/apiBaseUrl.ts currently falls back to http://127.0.0.1:8080 (plaintext HTTP) if NEXT_PUBLIC_API_URL is not set. In a misconfigured production deployment, JWT Bearer tokens would be sent unencrypted.</w:t>
      </w:r>
    </w:p>
    <w:p>
      <w:r>
        <w:rPr>
          <w:b/>
          <w:sz w:val="20"/>
        </w:rPr>
        <w:t>Implementation decision:</w:t>
      </w:r>
    </w:p>
    <w:p>
      <w:r>
        <w:rPr>
          <w:b w:val="0"/>
          <w:sz w:val="20"/>
        </w:rPr>
        <w:t>This is a small, low-risk 5-line change. It WILL be implemented before the first staging deployment. The fix: throw an explicit error when NEXT_PUBLIC_API_URL is absent outside localhost, rather than silently falling back to HTTP.</w:t>
      </w:r>
    </w:p>
    <w:p>
      <w:r>
        <w:rPr>
          <w:b/>
          <w:sz w:val="20"/>
        </w:rPr>
        <w:t>Code change required in src/lib/apiBaseUrl.ts:</w:t>
      </w:r>
    </w:p>
    <w:p>
      <w:pPr>
        <w:pStyle w:val="NoSpacing"/>
        <w:shd w:val="clear" w:color="auto" w:fill="F3F4F6"/>
      </w:pPr>
      <w:r>
        <w:rPr>
          <w:rFonts w:ascii="Courier New" w:hAnsi="Courier New"/>
          <w:sz w:val="18"/>
        </w:rPr>
        <w:t>export function getApiBaseUrl(): string {</w:t>
        <w:br/>
        <w:t xml:space="preserve">  const url = process.env.NEXT_PUBLIC_API_URL;</w:t>
        <w:br/>
        <w:t xml:space="preserve">  if (!url) {</w:t>
        <w:br/>
        <w:t xml:space="preserve">    if (typeof window !== 'undefined' &amp;&amp; window.location.hostname !== 'localhost') {</w:t>
        <w:br/>
        <w:t xml:space="preserve">      throw new Error('[Fideon OS] NEXT_PUBLIC_API_URL is not set. '</w:t>
        <w:br/>
        <w:t xml:space="preserve">        + 'Set it to the HTTPS backend URL in your App Service environment.');</w:t>
        <w:br/>
        <w:t xml:space="preserve">    }</w:t>
        <w:br/>
        <w:t xml:space="preserve">    return 'http://127.0.0.1:8080';  // local dev only</w:t>
        <w:br/>
        <w:t xml:space="preserve">  }</w:t>
        <w:br/>
        <w:t xml:space="preserve">  return url;</w:t>
        <w:br/>
        <w:t>}</w:t>
        <w:br/>
      </w:r>
    </w:p>
    <w:p>
      <w:r>
        <w:rPr>
          <w:b/>
          <w:sz w:val="20"/>
        </w:rPr>
        <w:t>Also required:</w:t>
      </w:r>
    </w:p>
    <w:p>
      <w:pPr>
        <w:pStyle w:val="ListBullet"/>
        <w:ind w:left="360"/>
      </w:pPr>
      <w:r>
        <w:rPr>
          <w:sz w:val="20"/>
        </w:rPr>
        <w:t>Add NEXT_PUBLIC_API_URL=https://&lt;backend-app-service&gt;.azurewebsites.net to GitHub Actions secrets for staging and production environments.</w:t>
      </w:r>
    </w:p>
    <w:p>
      <w:pPr>
        <w:pStyle w:val="ListBullet"/>
        <w:ind w:left="360"/>
      </w:pPr>
      <w:r>
        <w:rPr>
          <w:sz w:val="20"/>
        </w:rPr>
        <w:t>The .env.local example (local dev) correctly uses http://localhost:8000. Production deployments must use HTTPS — never copy .env.local values to App Service.</w:t>
      </w:r>
    </w:p>
    <w:p/>
    <w:p>
      <w:pPr>
        <w:pStyle w:val="Heading2"/>
      </w:pPr>
      <w:r>
        <w:rPr>
          <w:color w:val="1A56DB"/>
        </w:rPr>
        <w:t>11.2 Warnings — Should Fix Before GA</w:t>
      </w:r>
    </w:p>
    <w:p>
      <w:r>
        <w:rPr>
          <w:b/>
          <w:color w:val="92400E"/>
        </w:rPr>
        <w:t>W1 · No ORM — No Schema Migration Safety Net  [Reliability · Backend]</w:t>
      </w:r>
    </w:p>
    <w:p>
      <w:r>
        <w:rPr>
          <w:b w:val="0"/>
          <w:sz w:val="20"/>
        </w:rPr>
        <w:t>PostgREST HTTP calls are stringly-typed strings. A column rename or type change in a migration will silently break API calls at runtime with no compile-time error.</w:t>
      </w:r>
    </w:p>
    <w:p>
      <w:r>
        <w:rPr>
          <w:b/>
          <w:sz w:val="20"/>
        </w:rPr>
        <w:t>Recommended fixes:</w:t>
      </w:r>
    </w:p>
    <w:p>
      <w:pPr>
        <w:pStyle w:val="ListBullet"/>
        <w:ind w:left="720"/>
      </w:pPr>
      <w:r>
        <w:rPr>
          <w:sz w:val="20"/>
        </w:rPr>
        <w:t>Maintain a typed Python dataclass or TypedDict for each table that is used in postgrest_get/insert/patch calls. Update these types as part of every migration PR.</w:t>
      </w:r>
    </w:p>
    <w:p>
      <w:pPr>
        <w:pStyle w:val="ListBullet"/>
        <w:ind w:left="720"/>
      </w:pPr>
      <w:r>
        <w:rPr>
          <w:sz w:val="20"/>
        </w:rPr>
        <w:t>Add integration tests that exercise the real Supabase schema (not mocks) to catch schema/code drift before deployment.</w:t>
      </w:r>
    </w:p>
    <w:p>
      <w:pPr>
        <w:pStyle w:val="ListBullet"/>
        <w:ind w:left="720"/>
      </w:pPr>
      <w:r>
        <w:rPr>
          <w:sz w:val="20"/>
        </w:rPr>
        <w:t>Consider adopting postgrest-py or a thin typed wrapper to at least get key-level safety on query filters and select columns.</w:t>
      </w:r>
    </w:p>
    <w:p/>
    <w:p>
      <w:r>
        <w:rPr>
          <w:b/>
          <w:color w:val="92400E"/>
        </w:rPr>
        <w:t>W2 · No Retry / Circuit-Breaker for RunPod Cold Starts  [Reliability · LLM/GPU]</w:t>
      </w:r>
    </w:p>
    <w:p>
      <w:r>
        <w:rPr>
          <w:b w:val="0"/>
          <w:sz w:val="20"/>
        </w:rPr>
        <w:t>The 15-second timeout in backendApi.ts accommodates RunPod cold starts, but there is no documented retry policy, exponential backoff, or circuit-breaker when RunPod is unavailable. A sustained RunPod outage will surface as 504 Gateway Timeout to users with no graceful degradation.</w:t>
      </w:r>
    </w:p>
    <w:p>
      <w:r>
        <w:rPr>
          <w:b/>
          <w:sz w:val="20"/>
        </w:rPr>
        <w:t>Recommended fixes:</w:t>
      </w:r>
    </w:p>
    <w:p>
      <w:pPr>
        <w:pStyle w:val="ListBullet"/>
        <w:ind w:left="720"/>
      </w:pPr>
      <w:r>
        <w:rPr>
          <w:sz w:val="20"/>
        </w:rPr>
        <w:t>Implement exponential backoff with jitter in the LLM service layer (e.g., tenacity library): 3 retries, base 2s, max 30s.</w:t>
      </w:r>
    </w:p>
    <w:p>
      <w:pPr>
        <w:pStyle w:val="ListBullet"/>
        <w:ind w:left="720"/>
      </w:pPr>
      <w:r>
        <w:rPr>
          <w:sz w:val="20"/>
        </w:rPr>
        <w:t>Add a circuit-breaker (e.g., pybreaker): after 5 consecutive RunPod failures, open the circuit and return a clear 503 with Retry-After header.</w:t>
      </w:r>
    </w:p>
    <w:p>
      <w:pPr>
        <w:pStyle w:val="ListBullet"/>
        <w:ind w:left="720"/>
      </w:pPr>
      <w:r>
        <w:rPr>
          <w:sz w:val="20"/>
        </w:rPr>
        <w:t>Fall through to the litellm fallback chain (Groq → Gemini → OpenAI) when RunPod circuit is open.</w:t>
      </w:r>
    </w:p>
    <w:p>
      <w:pPr>
        <w:pStyle w:val="ListBullet"/>
        <w:ind w:left="720"/>
      </w:pPr>
      <w:r>
        <w:rPr>
          <w:sz w:val="20"/>
        </w:rPr>
        <w:t>Add a /health endpoint check for RunPod reachability; expose in the frontend health banner.</w:t>
      </w:r>
    </w:p>
    <w:p/>
    <w:p>
      <w:r>
        <w:rPr>
          <w:b/>
          <w:color w:val="92400E"/>
        </w:rPr>
        <w:t>W3 · Multi-Tenant Isolation Relies Solely on RLS  [Security · Multi-tenancy]</w:t>
      </w:r>
    </w:p>
    <w:p>
      <w:r>
        <w:rPr>
          <w:b w:val="0"/>
          <w:sz w:val="20"/>
        </w:rPr>
        <w:t>RLS is a good first layer but depends on the JWT being correctly scoped. If a service-key call omits a tenant_id filter by mistake, it will silently read all tenants' data. There is no application-layer tenant check documented.</w:t>
      </w:r>
    </w:p>
    <w:p>
      <w:r>
        <w:rPr>
          <w:b/>
          <w:sz w:val="20"/>
        </w:rPr>
        <w:t>Recommended fixes:</w:t>
      </w:r>
    </w:p>
    <w:p>
      <w:pPr>
        <w:pStyle w:val="ListBullet"/>
        <w:ind w:left="720"/>
      </w:pPr>
      <w:r>
        <w:rPr>
          <w:sz w:val="20"/>
        </w:rPr>
        <w:t>Add a FastAPI dependency (e.g., get_current_tenant) that extracts tenant_id from the verified JWT and injects it into every route handler. Routes that use service_headers() must explicitly receive tenant_id as a parameter — never derive it from user input.</w:t>
      </w:r>
    </w:p>
    <w:p>
      <w:pPr>
        <w:pStyle w:val="ListBullet"/>
        <w:ind w:left="720"/>
      </w:pPr>
      <w:r>
        <w:rPr>
          <w:sz w:val="20"/>
        </w:rPr>
        <w:t>Write a test that signs a JWT for tenant A and asserts that the API returns zero rows from tenant B's tables.</w:t>
      </w:r>
    </w:p>
    <w:p>
      <w:pPr>
        <w:pStyle w:val="ListBullet"/>
        <w:ind w:left="720"/>
      </w:pPr>
      <w:r>
        <w:rPr>
          <w:sz w:val="20"/>
        </w:rPr>
        <w:t>Consider enabling Supabase's built-in tenant isolation mode (separate schemas or separate projects per tenant) for the highest-sensitivity data.</w:t>
      </w:r>
    </w:p>
    <w:p/>
    <w:p>
      <w:r>
        <w:rPr>
          <w:b/>
          <w:color w:val="92400E"/>
        </w:rPr>
        <w:t>W4 · No Documented Secret Rotation Strategy  [Security · Secrets Management]</w:t>
      </w:r>
    </w:p>
    <w:p>
      <w:r>
        <w:rPr>
          <w:b w:val="0"/>
          <w:sz w:val="20"/>
        </w:rPr>
        <w:t>Several long-lived secrets are referenced: DEVICE_JWT_SECRET, WEBHOOK_SECRET_ENCRYPTION_KEY, SUPABASE_SERVICE_ROLE_KEY, and multiple LLM API keys. No rotation cadence or breach-response plan is documented.</w:t>
      </w:r>
    </w:p>
    <w:p>
      <w:r>
        <w:rPr>
          <w:b/>
          <w:sz w:val="20"/>
        </w:rPr>
        <w:t>Recommended fixes:</w:t>
      </w:r>
    </w:p>
    <w:p>
      <w:pPr>
        <w:pStyle w:val="ListBullet"/>
        <w:ind w:left="720"/>
      </w:pPr>
      <w:r>
        <w:rPr>
          <w:sz w:val="20"/>
        </w:rPr>
        <w:t>Store all secrets in Azure Key Vault; reference them in App Service via Key Vault references (not hard-coded in GitHub secrets).</w:t>
      </w:r>
    </w:p>
    <w:p>
      <w:pPr>
        <w:pStyle w:val="ListBullet"/>
        <w:ind w:left="720"/>
      </w:pPr>
      <w:r>
        <w:rPr>
          <w:sz w:val="20"/>
        </w:rPr>
        <w:t>Set rotation reminders: SUPABASE_SERVICE_ROLE_KEY and DEVICE_JWT_SECRET — rotate every 90 days. LLM API keys — rotate every 180 days or on provider recommendation.</w:t>
      </w:r>
    </w:p>
    <w:p>
      <w:pPr>
        <w:pStyle w:val="ListBullet"/>
        <w:ind w:left="720"/>
      </w:pPr>
      <w:r>
        <w:rPr>
          <w:sz w:val="20"/>
        </w:rPr>
        <w:t>Document the breach-response runbook: which secrets to revoke first, how to issue new DEVICE_JWT_SECRET without invalidating all registered devices simultaneously (rolling rotation).</w:t>
      </w:r>
    </w:p>
    <w:p>
      <w:pPr>
        <w:pStyle w:val="ListBullet"/>
        <w:ind w:left="720"/>
      </w:pPr>
      <w:r>
        <w:rPr>
          <w:sz w:val="20"/>
        </w:rPr>
        <w:t>Use short-lived tokens (1-hour access, 7-day refresh) already implemented — ensure refresh token reuse detection is enabled in Supabase Auth settings.</w:t>
      </w:r>
    </w:p>
    <w:p/>
    <w:p>
      <w:r>
        <w:rPr>
          <w:b/>
          <w:color w:val="92400E"/>
        </w:rPr>
        <w:t>W5 · No Observability / Distributed Tracing  [Observability]</w:t>
      </w:r>
    </w:p>
    <w:p>
      <w:r>
        <w:rPr>
          <w:b w:val="0"/>
          <w:sz w:val="20"/>
        </w:rPr>
        <w:t>The stack has multiple async hops: Browser → Next.js → FastAPI → APIM → Supabase/RunPod. There is no mention of trace IDs, structured logging correlation, or an APM tool. Diagnosing latency spikes or errors across services requires correlating logs manually.</w:t>
      </w:r>
    </w:p>
    <w:p>
      <w:r>
        <w:rPr>
          <w:b/>
          <w:sz w:val="20"/>
        </w:rPr>
        <w:t>Recommended fixes:</w:t>
      </w:r>
    </w:p>
    <w:p>
      <w:pPr>
        <w:pStyle w:val="ListBullet"/>
        <w:ind w:left="720"/>
      </w:pPr>
      <w:r>
        <w:rPr>
          <w:sz w:val="20"/>
        </w:rPr>
        <w:t>Add a request-id header (UUID) at the FastAPI entry point using a middleware; propagate it in all outgoing httpx calls and log it with every log line.</w:t>
      </w:r>
    </w:p>
    <w:p>
      <w:pPr>
        <w:pStyle w:val="ListBullet"/>
        <w:ind w:left="720"/>
      </w:pPr>
      <w:r>
        <w:rPr>
          <w:sz w:val="20"/>
        </w:rPr>
        <w:t>Use structlog or python-json-logger for structured JSON logs in FastAPI — include trace_id, tenant_id, user_id, endpoint, duration_ms in every request log.</w:t>
      </w:r>
    </w:p>
    <w:p>
      <w:pPr>
        <w:pStyle w:val="ListBullet"/>
        <w:ind w:left="720"/>
      </w:pPr>
      <w:r>
        <w:rPr>
          <w:sz w:val="20"/>
        </w:rPr>
        <w:t>Integrate OpenTelemetry (opentelemetry-sdk + opentelemetry-instrumentation-fastapi) and export traces to Azure Monitor / Application Insights.</w:t>
      </w:r>
    </w:p>
    <w:p>
      <w:pPr>
        <w:pStyle w:val="ListBullet"/>
        <w:ind w:left="720"/>
      </w:pPr>
      <w:r>
        <w:rPr>
          <w:sz w:val="20"/>
        </w:rPr>
        <w:t>Add frontend error boundary logging (Sentry or Azure App Insights JS SDK) so client-side errors correlate with backend trace IDs.</w:t>
      </w:r>
    </w:p>
    <w:p/>
    <w:p>
      <w:r>
        <w:rPr>
          <w:b/>
          <w:color w:val="92400E"/>
        </w:rPr>
        <w:t>W6 · CI/CD Branch Strategy — Clarify Production Gate  [DevOps · CI/CD]</w:t>
      </w:r>
    </w:p>
    <w:p>
      <w:r>
        <w:rPr>
          <w:b w:val="0"/>
          <w:sz w:val="20"/>
        </w:rPr>
        <w:t>The pipeline triggers on v*-dev, v*-staging, and v1. The v1 branch appears to be the production branch but there is no documented branch protection rule or required reviewer count before merge to v1.</w:t>
      </w:r>
    </w:p>
    <w:p>
      <w:r>
        <w:rPr>
          <w:b/>
          <w:sz w:val="20"/>
        </w:rPr>
        <w:t>Recommended fixes:</w:t>
      </w:r>
    </w:p>
    <w:p>
      <w:pPr>
        <w:pStyle w:val="ListBullet"/>
        <w:ind w:left="720"/>
      </w:pPr>
      <w:r>
        <w:rPr>
          <w:sz w:val="20"/>
        </w:rPr>
        <w:t>Add a GitHub branch protection rule on v1: require 2 approvals, require status checks (lint, test, SonarQube gate), no force-push.</w:t>
      </w:r>
    </w:p>
    <w:p>
      <w:pPr>
        <w:pStyle w:val="ListBullet"/>
        <w:ind w:left="720"/>
      </w:pPr>
      <w:r>
        <w:rPr>
          <w:sz w:val="20"/>
        </w:rPr>
        <w:t>Add a GitHub Environment named 'production' with required reviewers and a deployment wait-timer (e.g., 10 minutes) so teams can abort a bad deploy.</w:t>
      </w:r>
    </w:p>
    <w:p>
      <w:pPr>
        <w:pStyle w:val="ListBullet"/>
        <w:ind w:left="720"/>
      </w:pPr>
      <w:r>
        <w:rPr>
          <w:sz w:val="20"/>
        </w:rPr>
        <w:t>Document the release flow: feature branch → v*-dev → v*-staging (auto) → v1 (manual PR + approval).</w:t>
      </w:r>
    </w:p>
    <w:p/>
    <w:p>
      <w:pPr>
        <w:pStyle w:val="Heading2"/>
      </w:pPr>
      <w:r>
        <w:rPr>
          <w:color w:val="1A56DB"/>
        </w:rPr>
        <w:t>11.3 Remediation Priority Summary</w:t>
      </w:r>
    </w:p>
    <w:tbl>
      <w:tblPr>
        <w:tblStyle w:val="LightGrid-Accent1"/>
        <w:tblW w:type="auto" w:w="0"/>
        <w:tblLook w:firstColumn="1" w:firstRow="1" w:lastColumn="0" w:lastRow="0" w:noHBand="0" w:noVBand="1" w:val="04A0"/>
      </w:tblPr>
      <w:tblGrid>
        <w:gridCol w:w="1928"/>
        <w:gridCol w:w="1928"/>
        <w:gridCol w:w="1928"/>
        <w:gridCol w:w="1928"/>
        <w:gridCol w:w="1928"/>
      </w:tblGrid>
      <w:tr>
        <w:tc>
          <w:tcPr>
            <w:tcW w:type="dxa" w:w="504"/>
          </w:tcPr>
          <w:p>
            <w:r>
              <w:rPr>
                <w:b/>
                <w:sz w:val="18"/>
              </w:rPr>
              <w:t>ID</w:t>
            </w:r>
          </w:p>
        </w:tc>
        <w:tc>
          <w:tcPr>
            <w:tcW w:type="dxa" w:w="3168"/>
          </w:tcPr>
          <w:p>
            <w:r>
              <w:rPr>
                <w:b/>
                <w:sz w:val="18"/>
              </w:rPr>
              <w:t>Issue</w:t>
            </w:r>
          </w:p>
        </w:tc>
        <w:tc>
          <w:tcPr>
            <w:tcW w:type="dxa" w:w="1224"/>
          </w:tcPr>
          <w:p>
            <w:r>
              <w:rPr>
                <w:b/>
                <w:sz w:val="18"/>
              </w:rPr>
              <w:t>Severity</w:t>
            </w:r>
          </w:p>
        </w:tc>
        <w:tc>
          <w:tcPr>
            <w:tcW w:type="dxa" w:w="1584"/>
          </w:tcPr>
          <w:p>
            <w:r>
              <w:rPr>
                <w:b/>
                <w:sz w:val="18"/>
              </w:rPr>
              <w:t>Status</w:t>
            </w:r>
          </w:p>
        </w:tc>
        <w:tc>
          <w:tcPr>
            <w:tcW w:type="dxa" w:w="3024"/>
          </w:tcPr>
          <w:p>
            <w:r>
              <w:rPr>
                <w:b/>
                <w:sz w:val="18"/>
              </w:rPr>
              <w:t>Action</w:t>
            </w:r>
          </w:p>
        </w:tc>
      </w:tr>
      <w:tr>
        <w:tc>
          <w:tcPr>
            <w:tcW w:type="dxa" w:w="504"/>
          </w:tcPr>
          <w:p>
            <w:r>
              <w:rPr>
                <w:sz w:val="18"/>
              </w:rPr>
              <w:t>C1</w:t>
            </w:r>
          </w:p>
        </w:tc>
        <w:tc>
          <w:tcPr>
            <w:tcW w:type="dxa" w:w="3168"/>
          </w:tcPr>
          <w:p>
            <w:r>
              <w:rPr>
                <w:sz w:val="18"/>
              </w:rPr>
              <w:t>Service role key — no scope restriction</w:t>
            </w:r>
          </w:p>
        </w:tc>
        <w:tc>
          <w:tcPr>
            <w:tcW w:type="dxa" w:w="1224"/>
          </w:tcPr>
          <w:p>
            <w:r>
              <w:rPr>
                <w:sz w:val="18"/>
              </w:rPr>
              <w:t>CRITICAL</w:t>
            </w:r>
          </w:p>
        </w:tc>
        <w:tc>
          <w:tcPr>
            <w:tcW w:type="dxa" w:w="1584"/>
          </w:tcPr>
          <w:p>
            <w:r>
              <w:rPr>
                <w:sz w:val="18"/>
              </w:rPr>
              <w:t>DEFERRED</w:t>
            </w:r>
          </w:p>
        </w:tc>
        <w:tc>
          <w:tcPr>
            <w:tcW w:type="dxa" w:w="3024"/>
          </w:tcPr>
          <w:p>
            <w:r>
              <w:rPr>
                <w:sz w:val="18"/>
              </w:rPr>
              <w:t>Post-MVP hardening sprint. Interim: server-side only + tenant_id filter rule.</w:t>
            </w:r>
          </w:p>
        </w:tc>
      </w:tr>
      <w:tr>
        <w:tc>
          <w:tcPr>
            <w:tcW w:type="dxa" w:w="504"/>
          </w:tcPr>
          <w:p>
            <w:r>
              <w:rPr>
                <w:sz w:val="18"/>
              </w:rPr>
              <w:t>C2</w:t>
            </w:r>
          </w:p>
        </w:tc>
        <w:tc>
          <w:tcPr>
            <w:tcW w:type="dxa" w:w="3168"/>
          </w:tcPr>
          <w:p>
            <w:r>
              <w:rPr>
                <w:sz w:val="18"/>
              </w:rPr>
              <w:t>pgvector bypasses APIM + RLS</w:t>
            </w:r>
          </w:p>
        </w:tc>
        <w:tc>
          <w:tcPr>
            <w:tcW w:type="dxa" w:w="1224"/>
          </w:tcPr>
          <w:p>
            <w:r>
              <w:rPr>
                <w:sz w:val="18"/>
              </w:rPr>
              <w:t>CRITICAL</w:t>
            </w:r>
          </w:p>
        </w:tc>
        <w:tc>
          <w:tcPr>
            <w:tcW w:type="dxa" w:w="1584"/>
          </w:tcPr>
          <w:p>
            <w:r>
              <w:rPr>
                <w:sz w:val="18"/>
              </w:rPr>
              <w:t>DEFERRED</w:t>
            </w:r>
          </w:p>
        </w:tc>
        <w:tc>
          <w:tcPr>
            <w:tcW w:type="dxa" w:w="3024"/>
          </w:tcPr>
          <w:p>
            <w:r>
              <w:rPr>
                <w:sz w:val="18"/>
              </w:rPr>
              <w:t>Post-MVP. Interim: mandatory tenant_id filter + sslmode=require.</w:t>
            </w:r>
          </w:p>
        </w:tc>
      </w:tr>
      <w:tr>
        <w:tc>
          <w:tcPr>
            <w:tcW w:type="dxa" w:w="504"/>
          </w:tcPr>
          <w:p>
            <w:r>
              <w:rPr>
                <w:sz w:val="18"/>
              </w:rPr>
              <w:t>C3</w:t>
            </w:r>
          </w:p>
        </w:tc>
        <w:tc>
          <w:tcPr>
            <w:tcW w:type="dxa" w:w="3168"/>
          </w:tcPr>
          <w:p>
            <w:r>
              <w:rPr>
                <w:sz w:val="18"/>
              </w:rPr>
              <w:t>Frontend HTTP fallback in production</w:t>
            </w:r>
          </w:p>
        </w:tc>
        <w:tc>
          <w:tcPr>
            <w:tcW w:type="dxa" w:w="1224"/>
          </w:tcPr>
          <w:p>
            <w:r>
              <w:rPr>
                <w:sz w:val="18"/>
              </w:rPr>
              <w:t>CRITICAL</w:t>
            </w:r>
          </w:p>
        </w:tc>
        <w:tc>
          <w:tcPr>
            <w:tcW w:type="dxa" w:w="1584"/>
          </w:tcPr>
          <w:p>
            <w:r>
              <w:rPr>
                <w:sz w:val="18"/>
              </w:rPr>
              <w:t>TO IMPLEMENT</w:t>
            </w:r>
          </w:p>
        </w:tc>
        <w:tc>
          <w:tcPr>
            <w:tcW w:type="dxa" w:w="3024"/>
          </w:tcPr>
          <w:p>
            <w:r>
              <w:rPr>
                <w:sz w:val="18"/>
              </w:rPr>
              <w:t>5-line guard in apiBaseUrl.ts. Required before first staging deploy.</w:t>
            </w:r>
          </w:p>
        </w:tc>
      </w:tr>
      <w:tr>
        <w:tc>
          <w:tcPr>
            <w:tcW w:type="dxa" w:w="504"/>
          </w:tcPr>
          <w:p>
            <w:r>
              <w:rPr>
                <w:sz w:val="18"/>
              </w:rPr>
              <w:t>W1</w:t>
            </w:r>
          </w:p>
        </w:tc>
        <w:tc>
          <w:tcPr>
            <w:tcW w:type="dxa" w:w="3168"/>
          </w:tcPr>
          <w:p>
            <w:r>
              <w:rPr>
                <w:sz w:val="18"/>
              </w:rPr>
              <w:t>No ORM schema safety net</w:t>
            </w:r>
          </w:p>
        </w:tc>
        <w:tc>
          <w:tcPr>
            <w:tcW w:type="dxa" w:w="1224"/>
          </w:tcPr>
          <w:p>
            <w:r>
              <w:rPr>
                <w:sz w:val="18"/>
              </w:rPr>
              <w:t>WARNING</w:t>
            </w:r>
          </w:p>
        </w:tc>
        <w:tc>
          <w:tcPr>
            <w:tcW w:type="dxa" w:w="1584"/>
          </w:tcPr>
          <w:p>
            <w:r>
              <w:rPr>
                <w:sz w:val="18"/>
              </w:rPr>
              <w:t>Before GA</w:t>
            </w:r>
          </w:p>
        </w:tc>
        <w:tc>
          <w:tcPr>
            <w:tcW w:type="dxa" w:w="3024"/>
          </w:tcPr>
          <w:p>
            <w:r>
              <w:rPr>
                <w:sz w:val="18"/>
              </w:rPr>
              <w:t>Typed Python dicts + integration tests against real schema.</w:t>
            </w:r>
          </w:p>
        </w:tc>
      </w:tr>
      <w:tr>
        <w:tc>
          <w:tcPr>
            <w:tcW w:type="dxa" w:w="504"/>
          </w:tcPr>
          <w:p>
            <w:r>
              <w:rPr>
                <w:sz w:val="18"/>
              </w:rPr>
              <w:t>W2</w:t>
            </w:r>
          </w:p>
        </w:tc>
        <w:tc>
          <w:tcPr>
            <w:tcW w:type="dxa" w:w="3168"/>
          </w:tcPr>
          <w:p>
            <w:r>
              <w:rPr>
                <w:sz w:val="18"/>
              </w:rPr>
              <w:t>No RunPod retry / circuit-breaker</w:t>
            </w:r>
          </w:p>
        </w:tc>
        <w:tc>
          <w:tcPr>
            <w:tcW w:type="dxa" w:w="1224"/>
          </w:tcPr>
          <w:p>
            <w:r>
              <w:rPr>
                <w:sz w:val="18"/>
              </w:rPr>
              <w:t>WARNING</w:t>
            </w:r>
          </w:p>
        </w:tc>
        <w:tc>
          <w:tcPr>
            <w:tcW w:type="dxa" w:w="1584"/>
          </w:tcPr>
          <w:p>
            <w:r>
              <w:rPr>
                <w:sz w:val="18"/>
              </w:rPr>
              <w:t>Before GA</w:t>
            </w:r>
          </w:p>
        </w:tc>
        <w:tc>
          <w:tcPr>
            <w:tcW w:type="dxa" w:w="3024"/>
          </w:tcPr>
          <w:p>
            <w:r>
              <w:rPr>
                <w:sz w:val="18"/>
              </w:rPr>
              <w:t>tenacity retry + pybreaker, fall through to litellm fallback chain.</w:t>
            </w:r>
          </w:p>
        </w:tc>
      </w:tr>
      <w:tr>
        <w:tc>
          <w:tcPr>
            <w:tcW w:type="dxa" w:w="504"/>
          </w:tcPr>
          <w:p>
            <w:r>
              <w:rPr>
                <w:sz w:val="18"/>
              </w:rPr>
              <w:t>W3</w:t>
            </w:r>
          </w:p>
        </w:tc>
        <w:tc>
          <w:tcPr>
            <w:tcW w:type="dxa" w:w="3168"/>
          </w:tcPr>
          <w:p>
            <w:r>
              <w:rPr>
                <w:sz w:val="18"/>
              </w:rPr>
              <w:t>App-layer tenant isolation missing</w:t>
            </w:r>
          </w:p>
        </w:tc>
        <w:tc>
          <w:tcPr>
            <w:tcW w:type="dxa" w:w="1224"/>
          </w:tcPr>
          <w:p>
            <w:r>
              <w:rPr>
                <w:sz w:val="18"/>
              </w:rPr>
              <w:t>WARNING</w:t>
            </w:r>
          </w:p>
        </w:tc>
        <w:tc>
          <w:tcPr>
            <w:tcW w:type="dxa" w:w="1584"/>
          </w:tcPr>
          <w:p>
            <w:r>
              <w:rPr>
                <w:sz w:val="18"/>
              </w:rPr>
              <w:t>Before GA</w:t>
            </w:r>
          </w:p>
        </w:tc>
        <w:tc>
          <w:tcPr>
            <w:tcW w:type="dxa" w:w="3024"/>
          </w:tcPr>
          <w:p>
            <w:r>
              <w:rPr>
                <w:sz w:val="18"/>
              </w:rPr>
              <w:t>get_current_tenant FastAPI dependency on all service-key routes.</w:t>
            </w:r>
          </w:p>
        </w:tc>
      </w:tr>
      <w:tr>
        <w:tc>
          <w:tcPr>
            <w:tcW w:type="dxa" w:w="504"/>
          </w:tcPr>
          <w:p>
            <w:r>
              <w:rPr>
                <w:sz w:val="18"/>
              </w:rPr>
              <w:t>W4</w:t>
            </w:r>
          </w:p>
        </w:tc>
        <w:tc>
          <w:tcPr>
            <w:tcW w:type="dxa" w:w="3168"/>
          </w:tcPr>
          <w:p>
            <w:r>
              <w:rPr>
                <w:sz w:val="18"/>
              </w:rPr>
              <w:t>No secret rotation strategy</w:t>
            </w:r>
          </w:p>
        </w:tc>
        <w:tc>
          <w:tcPr>
            <w:tcW w:type="dxa" w:w="1224"/>
          </w:tcPr>
          <w:p>
            <w:r>
              <w:rPr>
                <w:sz w:val="18"/>
              </w:rPr>
              <w:t>WARNING</w:t>
            </w:r>
          </w:p>
        </w:tc>
        <w:tc>
          <w:tcPr>
            <w:tcW w:type="dxa" w:w="1584"/>
          </w:tcPr>
          <w:p>
            <w:r>
              <w:rPr>
                <w:sz w:val="18"/>
              </w:rPr>
              <w:t>Before GA</w:t>
            </w:r>
          </w:p>
        </w:tc>
        <w:tc>
          <w:tcPr>
            <w:tcW w:type="dxa" w:w="3024"/>
          </w:tcPr>
          <w:p>
            <w:r>
              <w:rPr>
                <w:sz w:val="18"/>
              </w:rPr>
              <w:t>Azure Key Vault references + 90-day rotation cadence.</w:t>
            </w:r>
          </w:p>
        </w:tc>
      </w:tr>
      <w:tr>
        <w:tc>
          <w:tcPr>
            <w:tcW w:type="dxa" w:w="504"/>
          </w:tcPr>
          <w:p>
            <w:r>
              <w:rPr>
                <w:sz w:val="18"/>
              </w:rPr>
              <w:t>W5</w:t>
            </w:r>
          </w:p>
        </w:tc>
        <w:tc>
          <w:tcPr>
            <w:tcW w:type="dxa" w:w="3168"/>
          </w:tcPr>
          <w:p>
            <w:r>
              <w:rPr>
                <w:sz w:val="18"/>
              </w:rPr>
              <w:t>No distributed tracing / APM</w:t>
            </w:r>
          </w:p>
        </w:tc>
        <w:tc>
          <w:tcPr>
            <w:tcW w:type="dxa" w:w="1224"/>
          </w:tcPr>
          <w:p>
            <w:r>
              <w:rPr>
                <w:sz w:val="18"/>
              </w:rPr>
              <w:t>WARNING</w:t>
            </w:r>
          </w:p>
        </w:tc>
        <w:tc>
          <w:tcPr>
            <w:tcW w:type="dxa" w:w="1584"/>
          </w:tcPr>
          <w:p>
            <w:r>
              <w:rPr>
                <w:sz w:val="18"/>
              </w:rPr>
              <w:t>Before GA</w:t>
            </w:r>
          </w:p>
        </w:tc>
        <w:tc>
          <w:tcPr>
            <w:tcW w:type="dxa" w:w="3024"/>
          </w:tcPr>
          <w:p>
            <w:r>
              <w:rPr>
                <w:sz w:val="18"/>
              </w:rPr>
              <w:t>OpenTelemetry + Azure App Insights, request-id propagation.</w:t>
            </w:r>
          </w:p>
        </w:tc>
      </w:tr>
      <w:tr>
        <w:tc>
          <w:tcPr>
            <w:tcW w:type="dxa" w:w="504"/>
          </w:tcPr>
          <w:p>
            <w:r>
              <w:rPr>
                <w:sz w:val="18"/>
              </w:rPr>
              <w:t>W6</w:t>
            </w:r>
          </w:p>
        </w:tc>
        <w:tc>
          <w:tcPr>
            <w:tcW w:type="dxa" w:w="3168"/>
          </w:tcPr>
          <w:p>
            <w:r>
              <w:rPr>
                <w:sz w:val="18"/>
              </w:rPr>
              <w:t>Production branch gate unclear</w:t>
            </w:r>
          </w:p>
        </w:tc>
        <w:tc>
          <w:tcPr>
            <w:tcW w:type="dxa" w:w="1224"/>
          </w:tcPr>
          <w:p>
            <w:r>
              <w:rPr>
                <w:sz w:val="18"/>
              </w:rPr>
              <w:t>WARNING</w:t>
            </w:r>
          </w:p>
        </w:tc>
        <w:tc>
          <w:tcPr>
            <w:tcW w:type="dxa" w:w="1584"/>
          </w:tcPr>
          <w:p>
            <w:r>
              <w:rPr>
                <w:sz w:val="18"/>
              </w:rPr>
              <w:t>Before GA</w:t>
            </w:r>
          </w:p>
        </w:tc>
        <w:tc>
          <w:tcPr>
            <w:tcW w:type="dxa" w:w="3024"/>
          </w:tcPr>
          <w:p>
            <w:r>
              <w:rPr>
                <w:sz w:val="18"/>
              </w:rPr>
              <w:t>GitHub branch protection on v1: 2 approvals + required checks.</w:t>
            </w:r>
          </w:p>
        </w:tc>
      </w:tr>
    </w:tbl>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