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AFF" w:rsidRPr="004C0EFC" w:rsidRDefault="00001D1F" w:rsidP="004A6EB5">
      <w:pPr>
        <w:spacing w:after="0" w:line="240" w:lineRule="auto"/>
        <w:jc w:val="right"/>
        <w:rPr>
          <w:rFonts w:ascii="Arial" w:hAnsi="Arial" w:cs="Arial"/>
          <w:color w:val="000000" w:themeColor="text1"/>
          <w:sz w:val="24"/>
          <w:szCs w:val="24"/>
        </w:rPr>
      </w:pPr>
      <w:r>
        <w:rPr>
          <w:rFonts w:ascii="Arial" w:hAnsi="Arial" w:cs="Arial"/>
          <w:color w:val="000000" w:themeColor="text1"/>
          <w:sz w:val="24"/>
          <w:szCs w:val="24"/>
        </w:rPr>
        <w:t>11</w:t>
      </w:r>
      <w:r w:rsidR="004A6EB5" w:rsidRPr="004C0EFC">
        <w:rPr>
          <w:rFonts w:ascii="Arial" w:hAnsi="Arial" w:cs="Arial"/>
          <w:color w:val="000000" w:themeColor="text1"/>
          <w:sz w:val="24"/>
          <w:szCs w:val="24"/>
        </w:rPr>
        <w:t>/01/2023</w:t>
      </w:r>
    </w:p>
    <w:p w:rsidR="004A6EB5" w:rsidRPr="004C0EFC" w:rsidRDefault="004A6EB5" w:rsidP="004A6EB5">
      <w:pPr>
        <w:spacing w:after="0" w:line="240" w:lineRule="auto"/>
        <w:jc w:val="right"/>
        <w:rPr>
          <w:rFonts w:ascii="Arial" w:hAnsi="Arial" w:cs="Arial"/>
          <w:color w:val="000000" w:themeColor="text1"/>
          <w:sz w:val="24"/>
          <w:szCs w:val="24"/>
        </w:rPr>
      </w:pPr>
    </w:p>
    <w:p w:rsidR="004A6EB5" w:rsidRPr="004C0EFC" w:rsidRDefault="00BD7E7B" w:rsidP="004A6EB5">
      <w:pPr>
        <w:spacing w:after="0" w:line="240" w:lineRule="auto"/>
        <w:jc w:val="center"/>
        <w:rPr>
          <w:rFonts w:ascii="Arial" w:hAnsi="Arial" w:cs="Arial"/>
          <w:color w:val="000000" w:themeColor="text1"/>
          <w:sz w:val="24"/>
          <w:szCs w:val="24"/>
        </w:rPr>
      </w:pPr>
      <w:r w:rsidRPr="004C0EFC">
        <w:rPr>
          <w:rFonts w:ascii="Arial" w:hAnsi="Arial" w:cs="Arial"/>
          <w:color w:val="000000" w:themeColor="text1"/>
          <w:sz w:val="24"/>
          <w:szCs w:val="24"/>
        </w:rPr>
        <w:t xml:space="preserve">Food Testing </w:t>
      </w:r>
      <w:r w:rsidR="00E35C74" w:rsidRPr="004C0EFC">
        <w:rPr>
          <w:rFonts w:ascii="Arial" w:hAnsi="Arial" w:cs="Arial"/>
          <w:color w:val="000000" w:themeColor="text1"/>
          <w:sz w:val="24"/>
          <w:szCs w:val="24"/>
        </w:rPr>
        <w:t>Laboratory Accreditation P</w:t>
      </w:r>
      <w:r w:rsidR="004A6EB5" w:rsidRPr="004C0EFC">
        <w:rPr>
          <w:rFonts w:ascii="Arial" w:hAnsi="Arial" w:cs="Arial"/>
          <w:color w:val="000000" w:themeColor="text1"/>
          <w:sz w:val="24"/>
          <w:szCs w:val="24"/>
        </w:rPr>
        <w:t>rocedure</w:t>
      </w:r>
    </w:p>
    <w:p w:rsidR="00E35C74" w:rsidRPr="004C0EFC" w:rsidRDefault="00E35C74" w:rsidP="00E35C74">
      <w:pPr>
        <w:spacing w:after="0" w:line="240" w:lineRule="auto"/>
        <w:rPr>
          <w:rFonts w:ascii="Arial" w:hAnsi="Arial" w:cs="Arial"/>
          <w:color w:val="000000" w:themeColor="text1"/>
          <w:sz w:val="24"/>
          <w:szCs w:val="24"/>
        </w:rPr>
      </w:pPr>
    </w:p>
    <w:p w:rsidR="00E44A7E" w:rsidRPr="004C0EFC" w:rsidRDefault="00A912B8" w:rsidP="00E44A7E">
      <w:pPr>
        <w:pStyle w:val="ListParagraph"/>
        <w:numPr>
          <w:ilvl w:val="0"/>
          <w:numId w:val="2"/>
        </w:numPr>
        <w:shd w:val="clear" w:color="auto" w:fill="FFFFFF"/>
        <w:spacing w:after="0" w:line="270" w:lineRule="atLeast"/>
        <w:ind w:right="-23"/>
        <w:jc w:val="both"/>
        <w:rPr>
          <w:rFonts w:ascii="Arial" w:hAnsi="Arial" w:cs="Arial"/>
          <w:color w:val="11100F"/>
          <w:sz w:val="24"/>
          <w:szCs w:val="24"/>
        </w:rPr>
      </w:pPr>
      <w:r w:rsidRPr="004C0EFC">
        <w:rPr>
          <w:rFonts w:ascii="Arial" w:hAnsi="Arial" w:cs="Arial"/>
          <w:color w:val="000000" w:themeColor="text1"/>
          <w:sz w:val="24"/>
          <w:szCs w:val="24"/>
        </w:rPr>
        <w:t>Compliance with ISO</w:t>
      </w:r>
      <w:r w:rsidR="00472BFB" w:rsidRPr="004C0EFC">
        <w:rPr>
          <w:rFonts w:ascii="Arial" w:hAnsi="Arial" w:cs="Arial"/>
          <w:color w:val="000000" w:themeColor="text1"/>
          <w:sz w:val="24"/>
          <w:szCs w:val="24"/>
        </w:rPr>
        <w:t>/IEC</w:t>
      </w:r>
      <w:r w:rsidRPr="004C0EFC">
        <w:rPr>
          <w:rFonts w:ascii="Arial" w:hAnsi="Arial" w:cs="Arial"/>
          <w:color w:val="000000" w:themeColor="text1"/>
          <w:sz w:val="24"/>
          <w:szCs w:val="24"/>
        </w:rPr>
        <w:t>-17025</w:t>
      </w:r>
      <w:r w:rsidR="00472BFB" w:rsidRPr="004C0EFC">
        <w:rPr>
          <w:rFonts w:ascii="Arial" w:hAnsi="Arial" w:cs="Arial"/>
          <w:color w:val="000000" w:themeColor="text1"/>
          <w:sz w:val="24"/>
          <w:szCs w:val="24"/>
        </w:rPr>
        <w:t>,</w:t>
      </w:r>
      <w:r w:rsidRPr="004C0EFC">
        <w:rPr>
          <w:rFonts w:ascii="Arial" w:hAnsi="Arial" w:cs="Arial"/>
          <w:color w:val="000000" w:themeColor="text1"/>
          <w:sz w:val="24"/>
          <w:szCs w:val="24"/>
        </w:rPr>
        <w:t xml:space="preserve"> </w:t>
      </w:r>
      <w:r w:rsidR="007E6367" w:rsidRPr="004C0EFC">
        <w:rPr>
          <w:rFonts w:ascii="Arial" w:hAnsi="Arial" w:cs="Arial"/>
          <w:color w:val="000000" w:themeColor="text1"/>
          <w:sz w:val="24"/>
          <w:szCs w:val="24"/>
        </w:rPr>
        <w:t>General requirements for the competence of testi</w:t>
      </w:r>
      <w:r w:rsidR="007E6367" w:rsidRPr="004C0EFC">
        <w:rPr>
          <w:rFonts w:ascii="Arial" w:hAnsi="Arial" w:cs="Arial"/>
          <w:bCs/>
          <w:color w:val="000000" w:themeColor="text1"/>
          <w:sz w:val="24"/>
          <w:szCs w:val="24"/>
        </w:rPr>
        <w:t>ng and calibration laboratory are</w:t>
      </w:r>
      <w:r w:rsidRPr="004C0EFC">
        <w:rPr>
          <w:rFonts w:ascii="Arial" w:hAnsi="Arial" w:cs="Arial"/>
          <w:color w:val="000000" w:themeColor="text1"/>
          <w:sz w:val="24"/>
          <w:szCs w:val="24"/>
        </w:rPr>
        <w:t xml:space="preserve"> pre requisite for obtaining accreditation </w:t>
      </w:r>
      <w:r w:rsidR="00BD7E7B" w:rsidRPr="004C0EFC">
        <w:rPr>
          <w:rFonts w:ascii="Arial" w:hAnsi="Arial" w:cs="Arial"/>
          <w:color w:val="000000" w:themeColor="text1"/>
          <w:sz w:val="24"/>
          <w:szCs w:val="24"/>
        </w:rPr>
        <w:t>for food testing.</w:t>
      </w:r>
    </w:p>
    <w:p w:rsidR="00E44A7E" w:rsidRPr="004C0EFC" w:rsidRDefault="00E44A7E" w:rsidP="00E44A7E">
      <w:pPr>
        <w:pStyle w:val="ListParagraph"/>
        <w:shd w:val="clear" w:color="auto" w:fill="FFFFFF"/>
        <w:spacing w:after="0" w:line="270" w:lineRule="atLeast"/>
        <w:ind w:left="360" w:right="-23"/>
        <w:jc w:val="both"/>
        <w:rPr>
          <w:rFonts w:ascii="Arial" w:hAnsi="Arial" w:cs="Arial"/>
          <w:color w:val="11100F"/>
          <w:sz w:val="24"/>
          <w:szCs w:val="24"/>
        </w:rPr>
      </w:pPr>
    </w:p>
    <w:p w:rsidR="00E44A7E" w:rsidRPr="004C0EFC" w:rsidRDefault="00EB249E" w:rsidP="00E44A7E">
      <w:pPr>
        <w:pStyle w:val="ListParagraph"/>
        <w:numPr>
          <w:ilvl w:val="0"/>
          <w:numId w:val="2"/>
        </w:numPr>
        <w:shd w:val="clear" w:color="auto" w:fill="FFFFFF"/>
        <w:spacing w:after="0" w:line="270" w:lineRule="atLeast"/>
        <w:ind w:right="-23"/>
        <w:jc w:val="both"/>
        <w:rPr>
          <w:rFonts w:ascii="Arial" w:hAnsi="Arial" w:cs="Arial"/>
          <w:color w:val="11100F"/>
          <w:sz w:val="24"/>
          <w:szCs w:val="24"/>
        </w:rPr>
      </w:pPr>
      <w:r w:rsidRPr="004C0EFC">
        <w:rPr>
          <w:rFonts w:ascii="Arial" w:hAnsi="Arial" w:cs="Arial"/>
          <w:color w:val="000000" w:themeColor="text1"/>
          <w:sz w:val="24"/>
          <w:szCs w:val="24"/>
        </w:rPr>
        <w:t xml:space="preserve">In India, </w:t>
      </w:r>
      <w:r w:rsidR="00472BFB" w:rsidRPr="004C0EFC">
        <w:rPr>
          <w:rFonts w:ascii="Arial" w:hAnsi="Arial" w:cs="Arial"/>
          <w:color w:val="000000" w:themeColor="text1"/>
          <w:sz w:val="24"/>
          <w:szCs w:val="24"/>
        </w:rPr>
        <w:t xml:space="preserve">National Accreditation Board for Calibration and Testing Laboratories (NABL) provides accreditation to the </w:t>
      </w:r>
      <w:r w:rsidR="00472BFB" w:rsidRPr="004C0EFC">
        <w:rPr>
          <w:rFonts w:ascii="Arial" w:hAnsi="Arial" w:cs="Arial"/>
          <w:bCs/>
          <w:color w:val="000000" w:themeColor="text1"/>
          <w:sz w:val="24"/>
          <w:szCs w:val="24"/>
        </w:rPr>
        <w:t>t</w:t>
      </w:r>
      <w:r w:rsidR="00472BFB" w:rsidRPr="004C0EFC">
        <w:rPr>
          <w:rFonts w:ascii="Arial" w:hAnsi="Arial" w:cs="Arial"/>
          <w:color w:val="000000" w:themeColor="text1"/>
          <w:sz w:val="24"/>
          <w:szCs w:val="24"/>
        </w:rPr>
        <w:t>esting labor</w:t>
      </w:r>
      <w:r w:rsidR="00472BFB" w:rsidRPr="004C0EFC">
        <w:rPr>
          <w:rFonts w:ascii="Arial" w:hAnsi="Arial" w:cs="Arial"/>
          <w:bCs/>
          <w:color w:val="000000" w:themeColor="text1"/>
          <w:sz w:val="24"/>
          <w:szCs w:val="24"/>
        </w:rPr>
        <w:t xml:space="preserve">atories in accordance with ISO/IEC-17025, </w:t>
      </w:r>
      <w:r w:rsidR="00A1400C" w:rsidRPr="004C0EFC">
        <w:rPr>
          <w:rFonts w:ascii="Arial" w:hAnsi="Arial" w:cs="Arial"/>
          <w:bCs/>
          <w:color w:val="000000" w:themeColor="text1"/>
          <w:sz w:val="24"/>
          <w:szCs w:val="24"/>
        </w:rPr>
        <w:t>General r</w:t>
      </w:r>
      <w:r w:rsidR="00472BFB" w:rsidRPr="004C0EFC">
        <w:rPr>
          <w:rFonts w:ascii="Arial" w:hAnsi="Arial" w:cs="Arial"/>
          <w:bCs/>
          <w:color w:val="000000" w:themeColor="text1"/>
          <w:sz w:val="24"/>
          <w:szCs w:val="24"/>
        </w:rPr>
        <w:t>equirements for the competence of t</w:t>
      </w:r>
      <w:r w:rsidR="00472BFB" w:rsidRPr="004C0EFC">
        <w:rPr>
          <w:rFonts w:ascii="Arial" w:hAnsi="Arial" w:cs="Arial"/>
          <w:color w:val="000000" w:themeColor="text1"/>
          <w:sz w:val="24"/>
          <w:szCs w:val="24"/>
        </w:rPr>
        <w:t>esti</w:t>
      </w:r>
      <w:r w:rsidR="00472BFB" w:rsidRPr="004C0EFC">
        <w:rPr>
          <w:rFonts w:ascii="Arial" w:hAnsi="Arial" w:cs="Arial"/>
          <w:bCs/>
          <w:color w:val="000000" w:themeColor="text1"/>
          <w:sz w:val="24"/>
          <w:szCs w:val="24"/>
        </w:rPr>
        <w:t xml:space="preserve">ng and calibration laboratories, ISO/IEC-17043, </w:t>
      </w:r>
      <w:r w:rsidR="00472BFB" w:rsidRPr="004C0EFC">
        <w:rPr>
          <w:rFonts w:ascii="Arial" w:hAnsi="Arial" w:cs="Arial"/>
          <w:color w:val="000000" w:themeColor="text1"/>
          <w:sz w:val="24"/>
          <w:szCs w:val="24"/>
        </w:rPr>
        <w:t>General requi</w:t>
      </w:r>
      <w:r w:rsidR="00472BFB" w:rsidRPr="004C0EFC">
        <w:rPr>
          <w:rFonts w:ascii="Arial" w:hAnsi="Arial" w:cs="Arial"/>
          <w:bCs/>
          <w:color w:val="000000" w:themeColor="text1"/>
          <w:sz w:val="24"/>
          <w:szCs w:val="24"/>
        </w:rPr>
        <w:t xml:space="preserve">rements for proficiency testing, ISO-17034, </w:t>
      </w:r>
      <w:r w:rsidR="00472BFB" w:rsidRPr="004C0EFC">
        <w:rPr>
          <w:rFonts w:ascii="Arial" w:hAnsi="Arial" w:cs="Arial"/>
          <w:color w:val="000000" w:themeColor="text1"/>
          <w:sz w:val="24"/>
          <w:szCs w:val="24"/>
        </w:rPr>
        <w:t>General requirements for competence of reference material producers</w:t>
      </w:r>
      <w:r w:rsidR="00472BFB" w:rsidRPr="004C0EFC">
        <w:rPr>
          <w:rFonts w:ascii="Arial" w:hAnsi="Arial" w:cs="Arial"/>
          <w:bCs/>
          <w:color w:val="000000" w:themeColor="text1"/>
          <w:sz w:val="24"/>
          <w:szCs w:val="24"/>
        </w:rPr>
        <w:t xml:space="preserve"> and ISO-15189, </w:t>
      </w:r>
      <w:r w:rsidR="00472BFB" w:rsidRPr="004C0EFC">
        <w:rPr>
          <w:rFonts w:ascii="Arial" w:hAnsi="Arial" w:cs="Arial"/>
          <w:color w:val="000000" w:themeColor="text1"/>
          <w:sz w:val="24"/>
          <w:szCs w:val="24"/>
        </w:rPr>
        <w:t>Medical laboratories</w:t>
      </w:r>
      <w:r w:rsidR="00472BFB" w:rsidRPr="004C0EFC">
        <w:rPr>
          <w:rFonts w:ascii="Arial" w:hAnsi="Arial" w:cs="Arial"/>
          <w:bCs/>
          <w:color w:val="000000" w:themeColor="text1"/>
          <w:sz w:val="24"/>
          <w:szCs w:val="24"/>
        </w:rPr>
        <w:t>-r</w:t>
      </w:r>
      <w:r w:rsidR="00472BFB" w:rsidRPr="004C0EFC">
        <w:rPr>
          <w:rFonts w:ascii="Arial" w:hAnsi="Arial" w:cs="Arial"/>
          <w:color w:val="000000" w:themeColor="text1"/>
          <w:sz w:val="24"/>
          <w:szCs w:val="24"/>
        </w:rPr>
        <w:t>equireme</w:t>
      </w:r>
      <w:r w:rsidR="00472BFB" w:rsidRPr="004C0EFC">
        <w:rPr>
          <w:rFonts w:ascii="Arial" w:hAnsi="Arial" w:cs="Arial"/>
          <w:bCs/>
          <w:color w:val="000000" w:themeColor="text1"/>
          <w:sz w:val="24"/>
          <w:szCs w:val="24"/>
        </w:rPr>
        <w:t>nts for quality and competence.</w:t>
      </w:r>
      <w:r w:rsidR="00E44A7E" w:rsidRPr="004C0EFC">
        <w:rPr>
          <w:rFonts w:ascii="Arial" w:hAnsi="Arial" w:cs="Arial"/>
          <w:color w:val="000000" w:themeColor="text1"/>
          <w:sz w:val="24"/>
          <w:szCs w:val="24"/>
        </w:rPr>
        <w:t xml:space="preserve"> </w:t>
      </w:r>
    </w:p>
    <w:p w:rsidR="00E44A7E" w:rsidRPr="004C0EFC" w:rsidRDefault="00E44A7E" w:rsidP="00E44A7E">
      <w:pPr>
        <w:pStyle w:val="ListParagraph"/>
        <w:rPr>
          <w:rFonts w:ascii="Arial" w:hAnsi="Arial" w:cs="Arial"/>
          <w:color w:val="000000"/>
          <w:sz w:val="24"/>
          <w:szCs w:val="24"/>
        </w:rPr>
      </w:pPr>
    </w:p>
    <w:p w:rsidR="00EB249E" w:rsidRPr="004C0EFC" w:rsidRDefault="003F57C4" w:rsidP="00E44A7E">
      <w:pPr>
        <w:pStyle w:val="ListParagraph"/>
        <w:numPr>
          <w:ilvl w:val="0"/>
          <w:numId w:val="2"/>
        </w:numPr>
        <w:shd w:val="clear" w:color="auto" w:fill="FFFFFF"/>
        <w:spacing w:after="0" w:line="270" w:lineRule="atLeast"/>
        <w:ind w:right="-23"/>
        <w:jc w:val="both"/>
        <w:rPr>
          <w:rFonts w:ascii="Arial" w:hAnsi="Arial" w:cs="Arial"/>
          <w:color w:val="11100F"/>
          <w:sz w:val="24"/>
          <w:szCs w:val="24"/>
        </w:rPr>
      </w:pPr>
      <w:r w:rsidRPr="004C0EFC">
        <w:rPr>
          <w:rFonts w:ascii="Arial" w:hAnsi="Arial" w:cs="Arial"/>
          <w:color w:val="000000"/>
          <w:sz w:val="24"/>
          <w:szCs w:val="24"/>
        </w:rPr>
        <w:t xml:space="preserve">NABL has signed Mutual Recognition Arrangements (MRA) with </w:t>
      </w:r>
      <w:r w:rsidR="00E44A7E" w:rsidRPr="004C0EFC">
        <w:rPr>
          <w:rFonts w:ascii="Arial" w:hAnsi="Arial" w:cs="Arial"/>
          <w:color w:val="000000"/>
          <w:sz w:val="24"/>
          <w:szCs w:val="24"/>
        </w:rPr>
        <w:t>International Laboratory Accreditation Cooperation (</w:t>
      </w:r>
      <w:r w:rsidRPr="004C0EFC">
        <w:rPr>
          <w:rFonts w:ascii="Arial" w:hAnsi="Arial" w:cs="Arial"/>
          <w:color w:val="000000"/>
          <w:sz w:val="24"/>
          <w:szCs w:val="24"/>
        </w:rPr>
        <w:t>ILAC</w:t>
      </w:r>
      <w:r w:rsidR="00E44A7E" w:rsidRPr="004C0EFC">
        <w:rPr>
          <w:rFonts w:ascii="Arial" w:hAnsi="Arial" w:cs="Arial"/>
          <w:color w:val="000000"/>
          <w:sz w:val="24"/>
          <w:szCs w:val="24"/>
        </w:rPr>
        <w:t>)</w:t>
      </w:r>
      <w:r w:rsidRPr="004C0EFC">
        <w:rPr>
          <w:rFonts w:ascii="Arial" w:hAnsi="Arial" w:cs="Arial"/>
          <w:color w:val="000000"/>
          <w:sz w:val="24"/>
          <w:szCs w:val="24"/>
        </w:rPr>
        <w:t xml:space="preserve"> as well as </w:t>
      </w:r>
      <w:r w:rsidR="00E44A7E" w:rsidRPr="004C0EFC">
        <w:rPr>
          <w:rFonts w:ascii="Arial" w:hAnsi="Arial" w:cs="Arial"/>
          <w:color w:val="000000"/>
          <w:sz w:val="24"/>
          <w:szCs w:val="24"/>
        </w:rPr>
        <w:t>Asia Pacific Accreditation Cooperation (</w:t>
      </w:r>
      <w:r w:rsidRPr="004C0EFC">
        <w:rPr>
          <w:rFonts w:ascii="Arial" w:hAnsi="Arial" w:cs="Arial"/>
          <w:color w:val="000000"/>
          <w:sz w:val="24"/>
          <w:szCs w:val="24"/>
        </w:rPr>
        <w:t>APAC</w:t>
      </w:r>
      <w:r w:rsidR="00E44A7E" w:rsidRPr="004C0EFC">
        <w:rPr>
          <w:rFonts w:ascii="Arial" w:hAnsi="Arial" w:cs="Arial"/>
          <w:color w:val="000000"/>
          <w:sz w:val="24"/>
          <w:szCs w:val="24"/>
        </w:rPr>
        <w:t xml:space="preserve">) for </w:t>
      </w:r>
      <w:r w:rsidRPr="004C0EFC">
        <w:rPr>
          <w:rFonts w:ascii="Arial" w:hAnsi="Arial" w:cs="Arial"/>
          <w:color w:val="000000"/>
          <w:sz w:val="24"/>
          <w:szCs w:val="24"/>
        </w:rPr>
        <w:t>accreditation of Testing and Calibration Laboratories (ISO/IEC 17025), Medical Testing Laboratories (ISO 15189), Proficiency Testing Providers (PTP) (ISO/IEC 17043) and Reference materials producers (RMP).</w:t>
      </w:r>
      <w:r w:rsidR="00E44A7E" w:rsidRPr="004C0EFC">
        <w:rPr>
          <w:rFonts w:ascii="Arial" w:hAnsi="Arial" w:cs="Arial"/>
          <w:color w:val="000000"/>
          <w:sz w:val="24"/>
          <w:szCs w:val="24"/>
        </w:rPr>
        <w:t xml:space="preserve"> </w:t>
      </w:r>
    </w:p>
    <w:p w:rsidR="00EB249E" w:rsidRPr="004C0EFC" w:rsidRDefault="00EB249E" w:rsidP="00EB249E">
      <w:pPr>
        <w:pStyle w:val="ListParagraph"/>
        <w:rPr>
          <w:rFonts w:ascii="Arial" w:hAnsi="Arial" w:cs="Arial"/>
          <w:color w:val="000000"/>
          <w:sz w:val="24"/>
          <w:szCs w:val="24"/>
        </w:rPr>
      </w:pPr>
    </w:p>
    <w:p w:rsidR="007E6367" w:rsidRPr="007E6367" w:rsidRDefault="00EB249E" w:rsidP="007E6367">
      <w:pPr>
        <w:pStyle w:val="ListParagraph"/>
        <w:numPr>
          <w:ilvl w:val="0"/>
          <w:numId w:val="2"/>
        </w:numPr>
        <w:shd w:val="clear" w:color="auto" w:fill="FFFFFF"/>
        <w:spacing w:after="0" w:line="270" w:lineRule="atLeast"/>
        <w:ind w:right="-23"/>
        <w:jc w:val="both"/>
        <w:rPr>
          <w:rFonts w:ascii="Arial" w:hAnsi="Arial" w:cs="Arial"/>
          <w:color w:val="11100F"/>
          <w:sz w:val="24"/>
          <w:szCs w:val="24"/>
        </w:rPr>
      </w:pPr>
      <w:r w:rsidRPr="004C0EFC">
        <w:rPr>
          <w:rFonts w:ascii="Arial" w:hAnsi="Arial" w:cs="Arial"/>
          <w:color w:val="000000"/>
          <w:sz w:val="24"/>
          <w:szCs w:val="24"/>
        </w:rPr>
        <w:t>T</w:t>
      </w:r>
      <w:r w:rsidR="00E44A7E" w:rsidRPr="004C0EFC">
        <w:rPr>
          <w:rFonts w:ascii="Arial" w:hAnsi="Arial" w:cs="Arial"/>
          <w:color w:val="000000"/>
          <w:sz w:val="24"/>
          <w:szCs w:val="24"/>
        </w:rPr>
        <w:t xml:space="preserve">he test result issued by </w:t>
      </w:r>
      <w:r w:rsidRPr="004C0EFC">
        <w:rPr>
          <w:rFonts w:ascii="Arial" w:hAnsi="Arial" w:cs="Arial"/>
          <w:color w:val="000000"/>
          <w:sz w:val="24"/>
          <w:szCs w:val="24"/>
        </w:rPr>
        <w:t xml:space="preserve">ISO-17025 </w:t>
      </w:r>
      <w:r w:rsidR="00E44A7E" w:rsidRPr="004C0EFC">
        <w:rPr>
          <w:rFonts w:ascii="Arial" w:hAnsi="Arial" w:cs="Arial"/>
          <w:color w:val="000000"/>
          <w:sz w:val="24"/>
          <w:szCs w:val="24"/>
        </w:rPr>
        <w:t>accredited laboratory is valid throughout the globe.</w:t>
      </w:r>
    </w:p>
    <w:p w:rsidR="007E6367" w:rsidRPr="007E6367" w:rsidRDefault="007E6367" w:rsidP="007E6367">
      <w:pPr>
        <w:pStyle w:val="ListParagraph"/>
        <w:rPr>
          <w:rFonts w:ascii="Arial" w:hAnsi="Arial" w:cs="Arial"/>
          <w:color w:val="000000" w:themeColor="text1"/>
          <w:sz w:val="24"/>
          <w:szCs w:val="24"/>
        </w:rPr>
      </w:pPr>
    </w:p>
    <w:p w:rsidR="00A1400C" w:rsidRPr="007E6367" w:rsidRDefault="00BD7E7B" w:rsidP="007E6367">
      <w:pPr>
        <w:pStyle w:val="ListParagraph"/>
        <w:numPr>
          <w:ilvl w:val="0"/>
          <w:numId w:val="2"/>
        </w:numPr>
        <w:shd w:val="clear" w:color="auto" w:fill="FFFFFF"/>
        <w:spacing w:after="0" w:line="270" w:lineRule="atLeast"/>
        <w:ind w:right="-23"/>
        <w:jc w:val="both"/>
        <w:rPr>
          <w:rFonts w:ascii="Arial" w:hAnsi="Arial" w:cs="Arial"/>
          <w:color w:val="11100F"/>
          <w:sz w:val="24"/>
          <w:szCs w:val="24"/>
        </w:rPr>
      </w:pPr>
      <w:r w:rsidRPr="007E6367">
        <w:rPr>
          <w:rFonts w:ascii="Arial" w:hAnsi="Arial" w:cs="Arial"/>
          <w:color w:val="000000" w:themeColor="text1"/>
          <w:sz w:val="24"/>
          <w:szCs w:val="24"/>
        </w:rPr>
        <w:t>The food testing laboratories can began their operation for the disciplines such as (a) chemical (b) microbiological and (c) molecular biology which includes GMO testing in food products</w:t>
      </w:r>
      <w:r w:rsidR="00A1400C" w:rsidRPr="007E6367">
        <w:rPr>
          <w:rFonts w:ascii="Arial" w:hAnsi="Arial" w:cs="Arial"/>
          <w:color w:val="000000" w:themeColor="text1"/>
          <w:sz w:val="24"/>
          <w:szCs w:val="24"/>
        </w:rPr>
        <w:t xml:space="preserve"> specifically for export testing</w:t>
      </w:r>
      <w:r w:rsidRPr="007E6367">
        <w:rPr>
          <w:rFonts w:ascii="Arial" w:hAnsi="Arial" w:cs="Arial"/>
          <w:color w:val="000000" w:themeColor="text1"/>
          <w:sz w:val="24"/>
          <w:szCs w:val="24"/>
        </w:rPr>
        <w:t>.</w:t>
      </w:r>
      <w:r w:rsidR="00A1400C" w:rsidRPr="007E6367">
        <w:rPr>
          <w:rFonts w:ascii="Arial" w:hAnsi="Arial" w:cs="Arial"/>
          <w:color w:val="000000" w:themeColor="text1"/>
          <w:sz w:val="24"/>
          <w:szCs w:val="24"/>
        </w:rPr>
        <w:t xml:space="preserve"> </w:t>
      </w:r>
    </w:p>
    <w:p w:rsidR="00A1400C" w:rsidRPr="004C0EFC" w:rsidRDefault="00A1400C" w:rsidP="00A1400C">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EB249E" w:rsidRPr="004C0EFC" w:rsidRDefault="00A1400C" w:rsidP="00EB249E">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 xml:space="preserve">ISO-17025 accreditation can be obtained for a single discipline, product and analytical parameter by the laboratories; however, </w:t>
      </w:r>
      <w:r w:rsidR="00EB249E" w:rsidRPr="004C0EFC">
        <w:rPr>
          <w:rFonts w:ascii="Arial" w:hAnsi="Arial" w:cs="Arial"/>
          <w:b w:val="0"/>
          <w:color w:val="000000" w:themeColor="text1"/>
          <w:sz w:val="24"/>
          <w:szCs w:val="24"/>
        </w:rPr>
        <w:t xml:space="preserve">the </w:t>
      </w:r>
      <w:r w:rsidRPr="004C0EFC">
        <w:rPr>
          <w:rFonts w:ascii="Arial" w:hAnsi="Arial" w:cs="Arial"/>
          <w:b w:val="0"/>
          <w:color w:val="000000" w:themeColor="text1"/>
          <w:sz w:val="24"/>
          <w:szCs w:val="24"/>
        </w:rPr>
        <w:t>cost effective</w:t>
      </w:r>
      <w:r w:rsidR="007E6367">
        <w:rPr>
          <w:rFonts w:ascii="Arial" w:hAnsi="Arial" w:cs="Arial"/>
          <w:b w:val="0"/>
          <w:color w:val="000000" w:themeColor="text1"/>
          <w:sz w:val="24"/>
          <w:szCs w:val="24"/>
        </w:rPr>
        <w:t xml:space="preserve">ness would be subject to </w:t>
      </w:r>
      <w:r w:rsidR="00EB249E" w:rsidRPr="004C0EFC">
        <w:rPr>
          <w:rFonts w:ascii="Arial" w:hAnsi="Arial" w:cs="Arial"/>
          <w:b w:val="0"/>
          <w:color w:val="000000" w:themeColor="text1"/>
          <w:sz w:val="24"/>
          <w:szCs w:val="24"/>
        </w:rPr>
        <w:t>comprehensive accreditation covering all disciplines and parameters</w:t>
      </w:r>
      <w:r w:rsidRPr="004C0EFC">
        <w:rPr>
          <w:rFonts w:ascii="Arial" w:hAnsi="Arial" w:cs="Arial"/>
          <w:b w:val="0"/>
          <w:color w:val="000000" w:themeColor="text1"/>
          <w:sz w:val="24"/>
          <w:szCs w:val="24"/>
        </w:rPr>
        <w:t xml:space="preserve">.  </w:t>
      </w:r>
    </w:p>
    <w:p w:rsidR="00EB249E" w:rsidRPr="004C0EFC" w:rsidRDefault="00EB249E" w:rsidP="00EB249E">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EB249E" w:rsidRPr="004C0EFC" w:rsidRDefault="00A1400C" w:rsidP="00EB249E">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Initial accreditation of laboratories is generally for three years with annual/biannual surveillance based on performance and associated risk.</w:t>
      </w:r>
      <w:r w:rsidR="00EB249E" w:rsidRPr="004C0EFC">
        <w:rPr>
          <w:rFonts w:ascii="Arial" w:hAnsi="Arial" w:cs="Arial"/>
          <w:b w:val="0"/>
          <w:color w:val="000000" w:themeColor="text1"/>
          <w:sz w:val="24"/>
          <w:szCs w:val="24"/>
        </w:rPr>
        <w:t xml:space="preserve"> </w:t>
      </w:r>
    </w:p>
    <w:p w:rsidR="00EB249E" w:rsidRPr="004C0EFC" w:rsidRDefault="00EB249E" w:rsidP="007E6367">
      <w:pPr>
        <w:spacing w:after="0"/>
        <w:rPr>
          <w:rFonts w:ascii="Arial" w:hAnsi="Arial" w:cs="Arial"/>
          <w:sz w:val="24"/>
          <w:szCs w:val="24"/>
          <w:lang w:val="en-IN"/>
        </w:rPr>
      </w:pPr>
    </w:p>
    <w:p w:rsidR="008F23FC" w:rsidRPr="004C0EFC" w:rsidRDefault="003F57C4" w:rsidP="00EB249E">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 xml:space="preserve">The food testing laboratories seeking ISO-17025 accreditation as well as </w:t>
      </w:r>
      <w:r w:rsidR="00EB249E" w:rsidRPr="004C0EFC">
        <w:rPr>
          <w:rFonts w:ascii="Arial" w:hAnsi="Arial" w:cs="Arial"/>
          <w:b w:val="0"/>
          <w:color w:val="000000" w:themeColor="text1"/>
          <w:sz w:val="24"/>
          <w:szCs w:val="24"/>
        </w:rPr>
        <w:t xml:space="preserve">approval for export testing for products looked after by </w:t>
      </w:r>
      <w:r w:rsidRPr="004C0EFC">
        <w:rPr>
          <w:rFonts w:ascii="Arial" w:hAnsi="Arial" w:cs="Arial"/>
          <w:b w:val="0"/>
          <w:color w:val="000000" w:themeColor="text1"/>
          <w:sz w:val="24"/>
          <w:szCs w:val="24"/>
        </w:rPr>
        <w:t>APEDA</w:t>
      </w:r>
      <w:r w:rsidR="00EB249E" w:rsidRPr="004C0EFC">
        <w:rPr>
          <w:rFonts w:ascii="Arial" w:hAnsi="Arial" w:cs="Arial"/>
          <w:b w:val="0"/>
          <w:color w:val="000000" w:themeColor="text1"/>
          <w:sz w:val="24"/>
          <w:szCs w:val="24"/>
        </w:rPr>
        <w:t>, EIC, IOPEPC, FSSAI, etc.</w:t>
      </w:r>
      <w:r w:rsidRPr="004C0EFC">
        <w:rPr>
          <w:rFonts w:ascii="Arial" w:hAnsi="Arial" w:cs="Arial"/>
          <w:b w:val="0"/>
          <w:color w:val="000000" w:themeColor="text1"/>
          <w:sz w:val="24"/>
          <w:szCs w:val="24"/>
        </w:rPr>
        <w:t xml:space="preserve"> are audited </w:t>
      </w:r>
      <w:r w:rsidR="008F23FC" w:rsidRPr="004C0EFC">
        <w:rPr>
          <w:rFonts w:ascii="Arial" w:hAnsi="Arial" w:cs="Arial"/>
          <w:b w:val="0"/>
          <w:color w:val="000000" w:themeColor="text1"/>
          <w:sz w:val="24"/>
          <w:szCs w:val="24"/>
        </w:rPr>
        <w:t xml:space="preserve">jointly </w:t>
      </w:r>
      <w:r w:rsidRPr="004C0EFC">
        <w:rPr>
          <w:rFonts w:ascii="Arial" w:hAnsi="Arial" w:cs="Arial"/>
          <w:b w:val="0"/>
          <w:color w:val="000000" w:themeColor="text1"/>
          <w:sz w:val="24"/>
          <w:szCs w:val="24"/>
        </w:rPr>
        <w:t>by NABL in an integrated manner</w:t>
      </w:r>
      <w:r w:rsidR="008F23FC" w:rsidRPr="004C0EFC">
        <w:rPr>
          <w:rFonts w:ascii="Arial" w:hAnsi="Arial" w:cs="Arial"/>
          <w:b w:val="0"/>
          <w:color w:val="000000" w:themeColor="text1"/>
          <w:sz w:val="24"/>
          <w:szCs w:val="24"/>
        </w:rPr>
        <w:t xml:space="preserve"> from the year 2018-2019 onwards</w:t>
      </w:r>
      <w:r w:rsidRPr="004C0EFC">
        <w:rPr>
          <w:rFonts w:ascii="Arial" w:hAnsi="Arial" w:cs="Arial"/>
          <w:b w:val="0"/>
          <w:color w:val="000000" w:themeColor="text1"/>
          <w:sz w:val="24"/>
          <w:szCs w:val="24"/>
        </w:rPr>
        <w:t xml:space="preserve">. </w:t>
      </w:r>
      <w:r w:rsidR="0064504A">
        <w:rPr>
          <w:rFonts w:ascii="Arial" w:hAnsi="Arial" w:cs="Arial"/>
          <w:b w:val="0"/>
          <w:color w:val="000000" w:themeColor="text1"/>
          <w:sz w:val="24"/>
          <w:szCs w:val="24"/>
        </w:rPr>
        <w:t>Laboratories can apply online to NABL.</w:t>
      </w:r>
      <w:r w:rsidRPr="004C0EFC">
        <w:rPr>
          <w:rFonts w:ascii="Arial" w:hAnsi="Arial" w:cs="Arial"/>
          <w:b w:val="0"/>
          <w:color w:val="000000" w:themeColor="text1"/>
          <w:sz w:val="24"/>
          <w:szCs w:val="24"/>
        </w:rPr>
        <w:t xml:space="preserve"> </w:t>
      </w:r>
    </w:p>
    <w:p w:rsidR="008F23FC" w:rsidRPr="004C0EFC" w:rsidRDefault="008F23FC" w:rsidP="008F23FC">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8F23FC" w:rsidRPr="004C0EFC" w:rsidRDefault="003F57C4" w:rsidP="008F23FC">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 xml:space="preserve">The laboratories </w:t>
      </w:r>
      <w:r w:rsidR="005B32B4">
        <w:rPr>
          <w:rFonts w:ascii="Arial" w:hAnsi="Arial" w:cs="Arial"/>
          <w:b w:val="0"/>
          <w:color w:val="000000" w:themeColor="text1"/>
          <w:sz w:val="24"/>
          <w:szCs w:val="24"/>
        </w:rPr>
        <w:t xml:space="preserve">complying with the requirements </w:t>
      </w:r>
      <w:r w:rsidRPr="004C0EFC">
        <w:rPr>
          <w:rFonts w:ascii="Arial" w:hAnsi="Arial" w:cs="Arial"/>
          <w:b w:val="0"/>
          <w:color w:val="000000" w:themeColor="text1"/>
          <w:sz w:val="24"/>
          <w:szCs w:val="24"/>
        </w:rPr>
        <w:t xml:space="preserve">are recommended to </w:t>
      </w:r>
      <w:r w:rsidR="008F23FC" w:rsidRPr="004C0EFC">
        <w:rPr>
          <w:rFonts w:ascii="Arial" w:hAnsi="Arial" w:cs="Arial"/>
          <w:b w:val="0"/>
          <w:color w:val="000000" w:themeColor="text1"/>
          <w:sz w:val="24"/>
          <w:szCs w:val="24"/>
        </w:rPr>
        <w:t xml:space="preserve">respective organisation by NABL </w:t>
      </w:r>
      <w:r w:rsidRPr="004C0EFC">
        <w:rPr>
          <w:rFonts w:ascii="Arial" w:hAnsi="Arial" w:cs="Arial"/>
          <w:b w:val="0"/>
          <w:color w:val="000000" w:themeColor="text1"/>
          <w:sz w:val="24"/>
          <w:szCs w:val="24"/>
        </w:rPr>
        <w:t xml:space="preserve">for carrying out sampling and </w:t>
      </w:r>
      <w:r w:rsidR="008F23FC" w:rsidRPr="004C0EFC">
        <w:rPr>
          <w:rFonts w:ascii="Arial" w:hAnsi="Arial" w:cs="Arial"/>
          <w:b w:val="0"/>
          <w:color w:val="000000" w:themeColor="text1"/>
          <w:sz w:val="24"/>
          <w:szCs w:val="24"/>
        </w:rPr>
        <w:t xml:space="preserve">analysis.  </w:t>
      </w:r>
    </w:p>
    <w:p w:rsidR="008F23FC" w:rsidRPr="004C0EFC" w:rsidRDefault="008F23FC" w:rsidP="008F23FC">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A1400C" w:rsidRPr="004C0EFC" w:rsidRDefault="00BD7E7B" w:rsidP="00A1400C">
      <w:pPr>
        <w:pStyle w:val="Heading3"/>
        <w:keepNext w:val="0"/>
        <w:keepLines w:val="0"/>
        <w:numPr>
          <w:ilvl w:val="0"/>
          <w:numId w:val="1"/>
        </w:numPr>
        <w:shd w:val="clear" w:color="auto" w:fill="FFFFFF"/>
        <w:spacing w:before="0" w:line="270" w:lineRule="atLeast"/>
        <w:ind w:left="360"/>
        <w:jc w:val="both"/>
        <w:rPr>
          <w:rFonts w:ascii="Arial" w:hAnsi="Arial" w:cs="Arial"/>
          <w:b w:val="0"/>
          <w:bCs w:val="0"/>
          <w:color w:val="000000" w:themeColor="text1"/>
          <w:sz w:val="24"/>
          <w:szCs w:val="24"/>
        </w:rPr>
      </w:pPr>
      <w:r w:rsidRPr="004C0EFC">
        <w:rPr>
          <w:rFonts w:ascii="Arial" w:hAnsi="Arial" w:cs="Arial"/>
          <w:b w:val="0"/>
          <w:color w:val="000000" w:themeColor="text1"/>
          <w:sz w:val="24"/>
          <w:szCs w:val="24"/>
        </w:rPr>
        <w:t xml:space="preserve">The </w:t>
      </w:r>
      <w:r w:rsidR="005B32B4">
        <w:rPr>
          <w:rFonts w:ascii="Arial" w:hAnsi="Arial" w:cs="Arial"/>
          <w:b w:val="0"/>
          <w:color w:val="000000" w:themeColor="text1"/>
          <w:sz w:val="24"/>
          <w:szCs w:val="24"/>
        </w:rPr>
        <w:t>existing/</w:t>
      </w:r>
      <w:r w:rsidRPr="004C0EFC">
        <w:rPr>
          <w:rFonts w:ascii="Arial" w:hAnsi="Arial" w:cs="Arial"/>
          <w:b w:val="0"/>
          <w:color w:val="000000" w:themeColor="text1"/>
          <w:sz w:val="24"/>
          <w:szCs w:val="24"/>
        </w:rPr>
        <w:t xml:space="preserve">new/upcoming food testing laboratories have to maintain calibrated testing </w:t>
      </w:r>
      <w:r w:rsidR="0056072B" w:rsidRPr="004C0EFC">
        <w:rPr>
          <w:rFonts w:ascii="Arial" w:hAnsi="Arial" w:cs="Arial"/>
          <w:b w:val="0"/>
          <w:color w:val="000000" w:themeColor="text1"/>
          <w:sz w:val="24"/>
          <w:szCs w:val="24"/>
        </w:rPr>
        <w:t>equipment’s</w:t>
      </w:r>
      <w:r w:rsidRPr="004C0EFC">
        <w:rPr>
          <w:rFonts w:ascii="Arial" w:hAnsi="Arial" w:cs="Arial"/>
          <w:b w:val="0"/>
          <w:color w:val="000000" w:themeColor="text1"/>
          <w:sz w:val="24"/>
          <w:szCs w:val="24"/>
        </w:rPr>
        <w:t xml:space="preserve"> corresponding to the scope of analysis, laboratory management procedures as per ISO-17025 requirements, validated analytical methods and quality control, proper record of raw and final data.</w:t>
      </w:r>
    </w:p>
    <w:p w:rsidR="00A1400C" w:rsidRPr="004C0EFC" w:rsidRDefault="00BD7E7B" w:rsidP="00A1400C">
      <w:pPr>
        <w:pStyle w:val="Heading3"/>
        <w:keepNext w:val="0"/>
        <w:keepLines w:val="0"/>
        <w:numPr>
          <w:ilvl w:val="0"/>
          <w:numId w:val="1"/>
        </w:numPr>
        <w:shd w:val="clear" w:color="auto" w:fill="FFFFFF"/>
        <w:spacing w:before="0" w:line="270" w:lineRule="atLeast"/>
        <w:ind w:left="360"/>
        <w:jc w:val="both"/>
        <w:rPr>
          <w:rFonts w:ascii="Arial" w:hAnsi="Arial" w:cs="Arial"/>
          <w:b w:val="0"/>
          <w:bCs w:val="0"/>
          <w:color w:val="000000" w:themeColor="text1"/>
          <w:sz w:val="24"/>
          <w:szCs w:val="24"/>
        </w:rPr>
      </w:pPr>
      <w:r w:rsidRPr="004C0EFC">
        <w:rPr>
          <w:rFonts w:ascii="Arial" w:hAnsi="Arial" w:cs="Arial"/>
          <w:b w:val="0"/>
          <w:color w:val="000000" w:themeColor="text1"/>
          <w:sz w:val="24"/>
          <w:szCs w:val="24"/>
        </w:rPr>
        <w:lastRenderedPageBreak/>
        <w:t>The quality manual, operating procedures, work instructions, formats and checklists and all reporting procedures must comply with the ISO-17025 requirements.</w:t>
      </w:r>
    </w:p>
    <w:p w:rsidR="00A1400C" w:rsidRPr="004C0EFC" w:rsidRDefault="00A1400C" w:rsidP="00A1400C">
      <w:pPr>
        <w:pStyle w:val="Heading3"/>
        <w:keepNext w:val="0"/>
        <w:keepLines w:val="0"/>
        <w:shd w:val="clear" w:color="auto" w:fill="FFFFFF"/>
        <w:spacing w:before="0" w:line="270" w:lineRule="atLeast"/>
        <w:ind w:left="360" w:firstLine="0"/>
        <w:jc w:val="both"/>
        <w:rPr>
          <w:rFonts w:ascii="Arial" w:hAnsi="Arial" w:cs="Arial"/>
          <w:b w:val="0"/>
          <w:bCs w:val="0"/>
          <w:color w:val="000000" w:themeColor="text1"/>
          <w:sz w:val="24"/>
          <w:szCs w:val="24"/>
        </w:rPr>
      </w:pPr>
    </w:p>
    <w:p w:rsidR="00A817FD" w:rsidRPr="004C0EFC" w:rsidRDefault="00BD7E7B" w:rsidP="00A817FD">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 xml:space="preserve">The quality manager or any other representative of the laboratory such as management representative should be </w:t>
      </w:r>
      <w:r w:rsidR="005B32B4">
        <w:rPr>
          <w:rFonts w:ascii="Arial" w:hAnsi="Arial" w:cs="Arial"/>
          <w:b w:val="0"/>
          <w:color w:val="000000" w:themeColor="text1"/>
          <w:sz w:val="24"/>
          <w:szCs w:val="24"/>
        </w:rPr>
        <w:t xml:space="preserve">trained and </w:t>
      </w:r>
      <w:r w:rsidRPr="004C0EFC">
        <w:rPr>
          <w:rFonts w:ascii="Arial" w:hAnsi="Arial" w:cs="Arial"/>
          <w:b w:val="0"/>
          <w:color w:val="000000" w:themeColor="text1"/>
          <w:sz w:val="24"/>
          <w:szCs w:val="24"/>
        </w:rPr>
        <w:t>competent on interpretation and application of ISO-17025 requirements.</w:t>
      </w:r>
    </w:p>
    <w:p w:rsidR="00A817FD" w:rsidRPr="004C0EFC" w:rsidRDefault="00A817FD" w:rsidP="00A817FD">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A817FD" w:rsidRPr="004C0EFC" w:rsidRDefault="00671DBB" w:rsidP="00A817FD">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The food testing laboratories are free</w:t>
      </w:r>
      <w:r w:rsidR="005B32B4">
        <w:rPr>
          <w:rFonts w:ascii="Arial" w:hAnsi="Arial" w:cs="Arial"/>
          <w:b w:val="0"/>
          <w:color w:val="000000" w:themeColor="text1"/>
          <w:sz w:val="24"/>
          <w:szCs w:val="24"/>
        </w:rPr>
        <w:t xml:space="preserve"> to obtain </w:t>
      </w:r>
      <w:r w:rsidR="0056072B">
        <w:rPr>
          <w:rFonts w:ascii="Arial" w:hAnsi="Arial" w:cs="Arial"/>
          <w:b w:val="0"/>
          <w:color w:val="000000" w:themeColor="text1"/>
          <w:sz w:val="24"/>
          <w:szCs w:val="24"/>
        </w:rPr>
        <w:t>standalone</w:t>
      </w:r>
      <w:r w:rsidR="005B32B4">
        <w:rPr>
          <w:rFonts w:ascii="Arial" w:hAnsi="Arial" w:cs="Arial"/>
          <w:b w:val="0"/>
          <w:color w:val="000000" w:themeColor="text1"/>
          <w:sz w:val="24"/>
          <w:szCs w:val="24"/>
        </w:rPr>
        <w:t xml:space="preserve"> ISO-17025</w:t>
      </w:r>
      <w:r w:rsidRPr="004C0EFC">
        <w:rPr>
          <w:rFonts w:ascii="Arial" w:hAnsi="Arial" w:cs="Arial"/>
          <w:b w:val="0"/>
          <w:color w:val="000000" w:themeColor="text1"/>
          <w:sz w:val="24"/>
          <w:szCs w:val="24"/>
        </w:rPr>
        <w:t xml:space="preserve"> accreditation </w:t>
      </w:r>
      <w:r w:rsidR="00A817FD" w:rsidRPr="004C0EFC">
        <w:rPr>
          <w:rFonts w:ascii="Arial" w:hAnsi="Arial" w:cs="Arial"/>
          <w:b w:val="0"/>
          <w:color w:val="000000" w:themeColor="text1"/>
          <w:sz w:val="24"/>
          <w:szCs w:val="24"/>
        </w:rPr>
        <w:t xml:space="preserve">from NABL </w:t>
      </w:r>
      <w:r w:rsidRPr="004C0EFC">
        <w:rPr>
          <w:rFonts w:ascii="Arial" w:hAnsi="Arial" w:cs="Arial"/>
          <w:b w:val="0"/>
          <w:color w:val="000000" w:themeColor="text1"/>
          <w:sz w:val="24"/>
          <w:szCs w:val="24"/>
        </w:rPr>
        <w:t xml:space="preserve">and approach to respective organisation for approval or </w:t>
      </w:r>
      <w:r w:rsidR="005B32B4">
        <w:rPr>
          <w:rFonts w:ascii="Arial" w:hAnsi="Arial" w:cs="Arial"/>
          <w:b w:val="0"/>
          <w:color w:val="000000" w:themeColor="text1"/>
          <w:sz w:val="24"/>
          <w:szCs w:val="24"/>
        </w:rPr>
        <w:t xml:space="preserve">apply </w:t>
      </w:r>
      <w:r w:rsidRPr="004C0EFC">
        <w:rPr>
          <w:rFonts w:ascii="Arial" w:hAnsi="Arial" w:cs="Arial"/>
          <w:b w:val="0"/>
          <w:color w:val="000000" w:themeColor="text1"/>
          <w:sz w:val="24"/>
          <w:szCs w:val="24"/>
        </w:rPr>
        <w:t>for integrated assessment, b</w:t>
      </w:r>
      <w:r w:rsidR="00A817FD" w:rsidRPr="004C0EFC">
        <w:rPr>
          <w:rFonts w:ascii="Arial" w:hAnsi="Arial" w:cs="Arial"/>
          <w:b w:val="0"/>
          <w:color w:val="000000" w:themeColor="text1"/>
          <w:sz w:val="24"/>
          <w:szCs w:val="24"/>
        </w:rPr>
        <w:t xml:space="preserve">oth the options are available. </w:t>
      </w:r>
    </w:p>
    <w:p w:rsidR="00A817FD" w:rsidRPr="004C0EFC" w:rsidRDefault="00A817FD" w:rsidP="00A817FD">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A817FD" w:rsidRPr="004C0EFC" w:rsidRDefault="00671DBB" w:rsidP="00A817FD">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sidRPr="004C0EFC">
        <w:rPr>
          <w:rFonts w:ascii="Arial" w:hAnsi="Arial" w:cs="Arial"/>
          <w:b w:val="0"/>
          <w:color w:val="000000" w:themeColor="text1"/>
          <w:sz w:val="24"/>
          <w:szCs w:val="24"/>
        </w:rPr>
        <w:t>In case of APEDA approval</w:t>
      </w:r>
      <w:r w:rsidR="00A817FD" w:rsidRPr="004C0EFC">
        <w:rPr>
          <w:rFonts w:ascii="Arial" w:hAnsi="Arial" w:cs="Arial"/>
          <w:b w:val="0"/>
          <w:color w:val="000000" w:themeColor="text1"/>
          <w:sz w:val="24"/>
          <w:szCs w:val="24"/>
        </w:rPr>
        <w:t>,</w:t>
      </w:r>
      <w:r w:rsidRPr="004C0EFC">
        <w:rPr>
          <w:rFonts w:ascii="Arial" w:hAnsi="Arial" w:cs="Arial"/>
          <w:b w:val="0"/>
          <w:color w:val="000000" w:themeColor="text1"/>
          <w:sz w:val="24"/>
          <w:szCs w:val="24"/>
        </w:rPr>
        <w:t xml:space="preserve"> ISO-17025 accreditation </w:t>
      </w:r>
      <w:r w:rsidR="004C5B04">
        <w:rPr>
          <w:rFonts w:ascii="Arial" w:hAnsi="Arial" w:cs="Arial"/>
          <w:b w:val="0"/>
          <w:color w:val="000000" w:themeColor="text1"/>
          <w:sz w:val="24"/>
          <w:szCs w:val="24"/>
        </w:rPr>
        <w:t xml:space="preserve">is mandatory covering products </w:t>
      </w:r>
      <w:r w:rsidRPr="004C0EFC">
        <w:rPr>
          <w:rFonts w:ascii="Arial" w:hAnsi="Arial" w:cs="Arial"/>
          <w:b w:val="0"/>
          <w:color w:val="000000" w:themeColor="text1"/>
          <w:sz w:val="24"/>
          <w:szCs w:val="24"/>
        </w:rPr>
        <w:t xml:space="preserve">such as: </w:t>
      </w:r>
      <w:r w:rsidR="004C5B04">
        <w:rPr>
          <w:rFonts w:ascii="Arial" w:hAnsi="Arial" w:cs="Arial"/>
          <w:b w:val="0"/>
          <w:color w:val="000000" w:themeColor="text1"/>
          <w:sz w:val="24"/>
          <w:szCs w:val="24"/>
        </w:rPr>
        <w:t xml:space="preserve">Fresh </w:t>
      </w:r>
      <w:r w:rsidRPr="004C0EFC">
        <w:rPr>
          <w:rFonts w:ascii="Arial" w:hAnsi="Arial" w:cs="Arial"/>
          <w:b w:val="0"/>
          <w:color w:val="000000" w:themeColor="text1"/>
          <w:sz w:val="24"/>
          <w:szCs w:val="24"/>
        </w:rPr>
        <w:t xml:space="preserve">Fruits Vegetables and their Products, Meat and Meat Products, Poultry and Poultry Products, Dairy Products, Confectionery, Biscuits and Bakery Products, Honey, </w:t>
      </w:r>
      <w:proofErr w:type="spellStart"/>
      <w:r w:rsidRPr="004C0EFC">
        <w:rPr>
          <w:rFonts w:ascii="Arial" w:hAnsi="Arial" w:cs="Arial"/>
          <w:b w:val="0"/>
          <w:color w:val="000000" w:themeColor="text1"/>
          <w:sz w:val="24"/>
          <w:szCs w:val="24"/>
        </w:rPr>
        <w:t>Jaggery</w:t>
      </w:r>
      <w:proofErr w:type="spellEnd"/>
      <w:r w:rsidRPr="004C0EFC">
        <w:rPr>
          <w:rFonts w:ascii="Arial" w:hAnsi="Arial" w:cs="Arial"/>
          <w:b w:val="0"/>
          <w:color w:val="000000" w:themeColor="text1"/>
          <w:sz w:val="24"/>
          <w:szCs w:val="24"/>
        </w:rPr>
        <w:t xml:space="preserve"> and Sugar Pro</w:t>
      </w:r>
      <w:r w:rsidR="004C5B04">
        <w:rPr>
          <w:rFonts w:ascii="Arial" w:hAnsi="Arial" w:cs="Arial"/>
          <w:b w:val="0"/>
          <w:color w:val="000000" w:themeColor="text1"/>
          <w:sz w:val="24"/>
          <w:szCs w:val="24"/>
        </w:rPr>
        <w:t>ducts, Cocoa and its products, C</w:t>
      </w:r>
      <w:r w:rsidRPr="004C0EFC">
        <w:rPr>
          <w:rFonts w:ascii="Arial" w:hAnsi="Arial" w:cs="Arial"/>
          <w:b w:val="0"/>
          <w:color w:val="000000" w:themeColor="text1"/>
          <w:sz w:val="24"/>
          <w:szCs w:val="24"/>
        </w:rPr>
        <w:t>hocolates of all kinds, Alcoholic and Non-Alcoholic Beverages, Cereal and Cereal Products including Rice, Groundnuts, Peanuts and Walnuts, Pickles, Papads and Chutneys, Guar Gum</w:t>
      </w:r>
      <w:r w:rsidR="00A817FD" w:rsidRPr="004C0EFC">
        <w:rPr>
          <w:rFonts w:ascii="Arial" w:hAnsi="Arial" w:cs="Arial"/>
          <w:b w:val="0"/>
          <w:color w:val="000000" w:themeColor="text1"/>
          <w:sz w:val="24"/>
          <w:szCs w:val="24"/>
        </w:rPr>
        <w:t xml:space="preserve">, Seeds, </w:t>
      </w:r>
      <w:r w:rsidRPr="004C0EFC">
        <w:rPr>
          <w:rFonts w:ascii="Arial" w:hAnsi="Arial" w:cs="Arial"/>
          <w:b w:val="0"/>
          <w:color w:val="000000" w:themeColor="text1"/>
          <w:sz w:val="24"/>
          <w:szCs w:val="24"/>
        </w:rPr>
        <w:t>Floriculture and Floriculture Products</w:t>
      </w:r>
      <w:r w:rsidR="00A817FD" w:rsidRPr="004C0EFC">
        <w:rPr>
          <w:rFonts w:ascii="Arial" w:hAnsi="Arial" w:cs="Arial"/>
          <w:b w:val="0"/>
          <w:color w:val="000000" w:themeColor="text1"/>
          <w:sz w:val="24"/>
          <w:szCs w:val="24"/>
        </w:rPr>
        <w:t xml:space="preserve">, </w:t>
      </w:r>
      <w:r w:rsidRPr="004C0EFC">
        <w:rPr>
          <w:rFonts w:ascii="Arial" w:hAnsi="Arial" w:cs="Arial"/>
          <w:b w:val="0"/>
          <w:color w:val="000000" w:themeColor="text1"/>
          <w:sz w:val="24"/>
          <w:szCs w:val="24"/>
        </w:rPr>
        <w:t>Herbal and Medicinal Plants</w:t>
      </w:r>
      <w:r w:rsidR="004C5B04">
        <w:rPr>
          <w:rFonts w:ascii="Arial" w:hAnsi="Arial" w:cs="Arial"/>
          <w:b w:val="0"/>
          <w:color w:val="000000" w:themeColor="text1"/>
          <w:sz w:val="24"/>
          <w:szCs w:val="24"/>
        </w:rPr>
        <w:t>, Organic and natural products and</w:t>
      </w:r>
      <w:r w:rsidR="00A817FD" w:rsidRPr="004C0EFC">
        <w:rPr>
          <w:rFonts w:ascii="Arial" w:hAnsi="Arial" w:cs="Arial"/>
          <w:b w:val="0"/>
          <w:color w:val="000000" w:themeColor="text1"/>
          <w:sz w:val="24"/>
          <w:szCs w:val="24"/>
        </w:rPr>
        <w:t xml:space="preserve"> Cashew nuts. </w:t>
      </w:r>
    </w:p>
    <w:p w:rsidR="00A817FD" w:rsidRPr="004C0EFC" w:rsidRDefault="00A817FD" w:rsidP="00A817FD">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B22DB1" w:rsidRPr="004C0EFC" w:rsidRDefault="00736B48" w:rsidP="00B22DB1">
      <w:pPr>
        <w:pStyle w:val="Heading3"/>
        <w:keepNext w:val="0"/>
        <w:keepLines w:val="0"/>
        <w:numPr>
          <w:ilvl w:val="0"/>
          <w:numId w:val="1"/>
        </w:numPr>
        <w:shd w:val="clear" w:color="auto" w:fill="FFFFFF"/>
        <w:spacing w:before="0" w:line="270" w:lineRule="atLeast"/>
        <w:ind w:left="360"/>
        <w:jc w:val="both"/>
        <w:rPr>
          <w:rFonts w:ascii="Arial" w:hAnsi="Arial" w:cs="Arial"/>
          <w:b w:val="0"/>
          <w:color w:val="000000" w:themeColor="text1"/>
          <w:sz w:val="24"/>
          <w:szCs w:val="24"/>
        </w:rPr>
      </w:pPr>
      <w:r>
        <w:rPr>
          <w:rFonts w:ascii="Arial" w:hAnsi="Arial" w:cs="Arial"/>
          <w:b w:val="0"/>
          <w:color w:val="000000" w:themeColor="text1"/>
          <w:sz w:val="24"/>
          <w:szCs w:val="24"/>
        </w:rPr>
        <w:t>Although APEDA handles more than 50% food products exports, it does not charge fee for laboratory approval</w:t>
      </w:r>
      <w:r w:rsidR="005F2F58">
        <w:rPr>
          <w:rFonts w:ascii="Arial" w:hAnsi="Arial" w:cs="Arial"/>
          <w:b w:val="0"/>
          <w:color w:val="000000" w:themeColor="text1"/>
          <w:sz w:val="24"/>
          <w:szCs w:val="24"/>
        </w:rPr>
        <w:t xml:space="preserve">. </w:t>
      </w:r>
      <w:r w:rsidR="00A817FD" w:rsidRPr="004C0EFC">
        <w:rPr>
          <w:rFonts w:ascii="Arial" w:hAnsi="Arial" w:cs="Arial"/>
          <w:b w:val="0"/>
          <w:color w:val="000000" w:themeColor="text1"/>
          <w:sz w:val="24"/>
          <w:szCs w:val="24"/>
        </w:rPr>
        <w:t xml:space="preserve">The requirements for food testing laboratories to obtain </w:t>
      </w:r>
      <w:r>
        <w:rPr>
          <w:rFonts w:ascii="Arial" w:hAnsi="Arial" w:cs="Arial"/>
          <w:b w:val="0"/>
          <w:color w:val="000000" w:themeColor="text1"/>
          <w:sz w:val="24"/>
          <w:szCs w:val="24"/>
        </w:rPr>
        <w:t>approval of respective organizations are given in NABL website. The specific/additional</w:t>
      </w:r>
      <w:r w:rsidRPr="004C0EFC">
        <w:rPr>
          <w:rFonts w:ascii="Arial" w:hAnsi="Arial" w:cs="Arial"/>
          <w:b w:val="0"/>
          <w:color w:val="000000" w:themeColor="text1"/>
          <w:sz w:val="24"/>
          <w:szCs w:val="24"/>
        </w:rPr>
        <w:t xml:space="preserve"> </w:t>
      </w:r>
      <w:r>
        <w:rPr>
          <w:rFonts w:ascii="Arial" w:hAnsi="Arial" w:cs="Arial"/>
          <w:b w:val="0"/>
          <w:color w:val="000000" w:themeColor="text1"/>
          <w:sz w:val="24"/>
          <w:szCs w:val="24"/>
        </w:rPr>
        <w:t xml:space="preserve">requirements of </w:t>
      </w:r>
      <w:r w:rsidR="00A817FD" w:rsidRPr="004C0EFC">
        <w:rPr>
          <w:rFonts w:ascii="Arial" w:hAnsi="Arial" w:cs="Arial"/>
          <w:b w:val="0"/>
          <w:color w:val="000000" w:themeColor="text1"/>
          <w:sz w:val="24"/>
          <w:szCs w:val="24"/>
        </w:rPr>
        <w:t xml:space="preserve">APEDA approval </w:t>
      </w:r>
      <w:r>
        <w:rPr>
          <w:rFonts w:ascii="Arial" w:hAnsi="Arial" w:cs="Arial"/>
          <w:b w:val="0"/>
          <w:color w:val="000000" w:themeColor="text1"/>
          <w:sz w:val="24"/>
          <w:szCs w:val="24"/>
        </w:rPr>
        <w:t xml:space="preserve">are </w:t>
      </w:r>
      <w:r w:rsidR="00A817FD" w:rsidRPr="004C0EFC">
        <w:rPr>
          <w:rFonts w:ascii="Arial" w:hAnsi="Arial" w:cs="Arial"/>
          <w:b w:val="0"/>
          <w:color w:val="000000" w:themeColor="text1"/>
          <w:sz w:val="24"/>
          <w:szCs w:val="24"/>
        </w:rPr>
        <w:t>prescribed in NABL-127</w:t>
      </w:r>
      <w:r>
        <w:rPr>
          <w:rFonts w:ascii="Arial" w:hAnsi="Arial" w:cs="Arial"/>
          <w:b w:val="0"/>
          <w:color w:val="000000" w:themeColor="text1"/>
          <w:sz w:val="24"/>
          <w:szCs w:val="24"/>
        </w:rPr>
        <w:t xml:space="preserve"> as summarized follows: </w:t>
      </w:r>
    </w:p>
    <w:p w:rsidR="00B22DB1" w:rsidRPr="004C0EFC" w:rsidRDefault="00B22DB1" w:rsidP="00B22DB1">
      <w:pPr>
        <w:pStyle w:val="Heading3"/>
        <w:keepNext w:val="0"/>
        <w:keepLines w:val="0"/>
        <w:shd w:val="clear" w:color="auto" w:fill="FFFFFF"/>
        <w:spacing w:before="0" w:line="270" w:lineRule="atLeast"/>
        <w:ind w:left="360" w:firstLine="0"/>
        <w:jc w:val="both"/>
        <w:rPr>
          <w:rFonts w:ascii="Arial" w:hAnsi="Arial" w:cs="Arial"/>
          <w:b w:val="0"/>
          <w:color w:val="000000" w:themeColor="text1"/>
          <w:sz w:val="24"/>
          <w:szCs w:val="24"/>
        </w:rPr>
      </w:pPr>
    </w:p>
    <w:p w:rsidR="00A46D79" w:rsidRPr="004C0EFC" w:rsidRDefault="00922BFB" w:rsidP="00A46D79">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Pr>
          <w:rFonts w:ascii="Arial" w:eastAsia="Calibri" w:hAnsi="Arial" w:cs="Arial"/>
          <w:b w:val="0"/>
          <w:color w:val="000000" w:themeColor="text1"/>
          <w:sz w:val="24"/>
          <w:szCs w:val="24"/>
          <w:u w:color="000000"/>
          <w:bdr w:val="nil"/>
        </w:rPr>
        <w:t>The approved l</w:t>
      </w:r>
      <w:r w:rsidR="00FA6CB4" w:rsidRPr="004C0EFC">
        <w:rPr>
          <w:rFonts w:ascii="Arial" w:eastAsia="Calibri" w:hAnsi="Arial" w:cs="Arial"/>
          <w:b w:val="0"/>
          <w:color w:val="000000" w:themeColor="text1"/>
          <w:sz w:val="24"/>
          <w:szCs w:val="24"/>
          <w:u w:color="000000"/>
          <w:bdr w:val="nil"/>
        </w:rPr>
        <w:t xml:space="preserve">aboratories shall cater to APEDA </w:t>
      </w:r>
      <w:r w:rsidR="00A46D79" w:rsidRPr="004C0EFC">
        <w:rPr>
          <w:rFonts w:ascii="Arial" w:eastAsia="Calibri" w:hAnsi="Arial" w:cs="Arial"/>
          <w:b w:val="0"/>
          <w:color w:val="000000" w:themeColor="text1"/>
          <w:sz w:val="24"/>
          <w:szCs w:val="24"/>
          <w:u w:color="000000"/>
          <w:bdr w:val="nil"/>
        </w:rPr>
        <w:t>s</w:t>
      </w:r>
      <w:r w:rsidR="00FA6CB4" w:rsidRPr="004C0EFC">
        <w:rPr>
          <w:rFonts w:ascii="Arial" w:eastAsia="Calibri" w:hAnsi="Arial" w:cs="Arial"/>
          <w:b w:val="0"/>
          <w:color w:val="000000" w:themeColor="text1"/>
          <w:sz w:val="24"/>
          <w:szCs w:val="24"/>
          <w:u w:color="000000"/>
          <w:bdr w:val="nil"/>
        </w:rPr>
        <w:t xml:space="preserve">cheduled </w:t>
      </w:r>
      <w:r w:rsidR="00A46D79" w:rsidRPr="004C0EFC">
        <w:rPr>
          <w:rFonts w:ascii="Arial" w:eastAsia="Calibri" w:hAnsi="Arial" w:cs="Arial"/>
          <w:b w:val="0"/>
          <w:color w:val="000000" w:themeColor="text1"/>
          <w:sz w:val="24"/>
          <w:szCs w:val="24"/>
          <w:u w:color="000000"/>
          <w:bdr w:val="nil"/>
        </w:rPr>
        <w:t>p</w:t>
      </w:r>
      <w:r w:rsidR="00FA6CB4" w:rsidRPr="004C0EFC">
        <w:rPr>
          <w:rFonts w:ascii="Arial" w:eastAsia="Calibri" w:hAnsi="Arial" w:cs="Arial"/>
          <w:b w:val="0"/>
          <w:color w:val="000000" w:themeColor="text1"/>
          <w:sz w:val="24"/>
          <w:szCs w:val="24"/>
          <w:u w:color="000000"/>
          <w:bdr w:val="nil"/>
        </w:rPr>
        <w:t xml:space="preserve">roducts </w:t>
      </w:r>
      <w:r w:rsidR="00ED743A" w:rsidRPr="004C0EFC">
        <w:rPr>
          <w:rFonts w:ascii="Arial" w:eastAsia="Calibri" w:hAnsi="Arial" w:cs="Arial"/>
          <w:b w:val="0"/>
          <w:color w:val="000000" w:themeColor="text1"/>
          <w:sz w:val="24"/>
          <w:szCs w:val="24"/>
          <w:u w:color="000000"/>
          <w:bdr w:val="nil"/>
        </w:rPr>
        <w:t>and</w:t>
      </w:r>
      <w:r w:rsidR="00FA6CB4" w:rsidRPr="004C0EFC">
        <w:rPr>
          <w:rFonts w:ascii="Arial" w:eastAsia="Calibri" w:hAnsi="Arial" w:cs="Arial"/>
          <w:b w:val="0"/>
          <w:color w:val="000000" w:themeColor="text1"/>
          <w:sz w:val="24"/>
          <w:szCs w:val="24"/>
          <w:u w:color="000000"/>
          <w:bdr w:val="nil"/>
        </w:rPr>
        <w:t xml:space="preserve"> </w:t>
      </w:r>
      <w:r w:rsidR="00A46D79" w:rsidRPr="004C0EFC">
        <w:rPr>
          <w:rFonts w:ascii="Arial" w:eastAsia="Calibri" w:hAnsi="Arial" w:cs="Arial"/>
          <w:b w:val="0"/>
          <w:color w:val="000000" w:themeColor="text1"/>
          <w:sz w:val="24"/>
          <w:szCs w:val="24"/>
          <w:u w:color="000000"/>
          <w:bdr w:val="nil"/>
        </w:rPr>
        <w:t>all o</w:t>
      </w:r>
      <w:r w:rsidR="00FA6CB4" w:rsidRPr="004C0EFC">
        <w:rPr>
          <w:rFonts w:ascii="Arial" w:eastAsia="Calibri" w:hAnsi="Arial" w:cs="Arial"/>
          <w:b w:val="0"/>
          <w:color w:val="000000" w:themeColor="text1"/>
          <w:sz w:val="24"/>
          <w:szCs w:val="24"/>
          <w:u w:color="000000"/>
          <w:bdr w:val="nil"/>
        </w:rPr>
        <w:t xml:space="preserve">rganic </w:t>
      </w:r>
      <w:r w:rsidR="00A46D79" w:rsidRPr="004C0EFC">
        <w:rPr>
          <w:rFonts w:ascii="Arial" w:eastAsia="Calibri" w:hAnsi="Arial" w:cs="Arial"/>
          <w:b w:val="0"/>
          <w:color w:val="000000" w:themeColor="text1"/>
          <w:sz w:val="24"/>
          <w:szCs w:val="24"/>
          <w:u w:color="000000"/>
          <w:bdr w:val="nil"/>
        </w:rPr>
        <w:t>p</w:t>
      </w:r>
      <w:r w:rsidR="00FA6CB4" w:rsidRPr="004C0EFC">
        <w:rPr>
          <w:rFonts w:ascii="Arial" w:eastAsia="Calibri" w:hAnsi="Arial" w:cs="Arial"/>
          <w:b w:val="0"/>
          <w:color w:val="000000" w:themeColor="text1"/>
          <w:sz w:val="24"/>
          <w:szCs w:val="24"/>
          <w:u w:color="000000"/>
          <w:bdr w:val="nil"/>
        </w:rPr>
        <w:t xml:space="preserve">roducts for sampling, analysis; </w:t>
      </w:r>
      <w:r w:rsidR="00A46D79" w:rsidRPr="004C0EFC">
        <w:rPr>
          <w:rFonts w:ascii="Arial" w:eastAsia="Calibri" w:hAnsi="Arial" w:cs="Arial"/>
          <w:b w:val="0"/>
          <w:color w:val="000000" w:themeColor="text1"/>
          <w:sz w:val="24"/>
          <w:szCs w:val="24"/>
          <w:u w:color="000000"/>
          <w:bdr w:val="nil"/>
        </w:rPr>
        <w:t>procedure for e</w:t>
      </w:r>
      <w:r w:rsidR="00ED743A" w:rsidRPr="004C0EFC">
        <w:rPr>
          <w:rFonts w:ascii="Arial" w:eastAsia="Calibri" w:hAnsi="Arial" w:cs="Arial"/>
          <w:b w:val="0"/>
          <w:color w:val="000000" w:themeColor="text1"/>
          <w:sz w:val="24"/>
          <w:szCs w:val="24"/>
          <w:u w:color="000000"/>
          <w:bdr w:val="nil"/>
        </w:rPr>
        <w:t xml:space="preserve">xports, </w:t>
      </w:r>
      <w:r w:rsidR="00FA6CB4" w:rsidRPr="004C0EFC">
        <w:rPr>
          <w:rFonts w:ascii="Arial" w:eastAsia="Calibri" w:hAnsi="Arial" w:cs="Arial"/>
          <w:b w:val="0"/>
          <w:color w:val="000000" w:themeColor="text1"/>
          <w:sz w:val="24"/>
          <w:szCs w:val="24"/>
          <w:u w:color="000000"/>
          <w:bdr w:val="nil"/>
        </w:rPr>
        <w:t xml:space="preserve">residue monitoring for exports as per the laid down procedures by APEDA from time to time. </w:t>
      </w:r>
    </w:p>
    <w:p w:rsidR="00A46D79" w:rsidRPr="004C0EFC" w:rsidRDefault="00FA6CB4" w:rsidP="00A46D79">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 xml:space="preserve"> </w:t>
      </w:r>
    </w:p>
    <w:p w:rsidR="00A46D79" w:rsidRPr="004C0EFC" w:rsidRDefault="00FA6CB4" w:rsidP="00A46D79">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The assessment shall be conducted cover</w:t>
      </w:r>
      <w:r w:rsidR="00A46D79" w:rsidRPr="004C0EFC">
        <w:rPr>
          <w:rFonts w:ascii="Arial" w:eastAsia="Calibri" w:hAnsi="Arial" w:cs="Arial"/>
          <w:b w:val="0"/>
          <w:color w:val="000000" w:themeColor="text1"/>
          <w:sz w:val="24"/>
          <w:szCs w:val="24"/>
          <w:u w:color="000000"/>
          <w:bdr w:val="nil"/>
        </w:rPr>
        <w:t>ing</w:t>
      </w:r>
      <w:r w:rsidRPr="004C0EFC">
        <w:rPr>
          <w:rFonts w:ascii="Arial" w:eastAsia="Calibri" w:hAnsi="Arial" w:cs="Arial"/>
          <w:b w:val="0"/>
          <w:color w:val="000000" w:themeColor="text1"/>
          <w:sz w:val="24"/>
          <w:szCs w:val="24"/>
          <w:u w:color="000000"/>
          <w:bdr w:val="nil"/>
        </w:rPr>
        <w:t xml:space="preserve"> areas of the relevance to the scope of approval of the laboratory. Evaluation shall include verification of test facilities, accommodation and environment, examination of documents and records, including in house</w:t>
      </w:r>
      <w:r w:rsidR="00922BFB">
        <w:rPr>
          <w:rFonts w:ascii="Arial" w:eastAsia="Calibri" w:hAnsi="Arial" w:cs="Arial"/>
          <w:b w:val="0"/>
          <w:color w:val="000000" w:themeColor="text1"/>
          <w:sz w:val="24"/>
          <w:szCs w:val="24"/>
          <w:u w:color="000000"/>
          <w:bdr w:val="nil"/>
        </w:rPr>
        <w:t>,</w:t>
      </w:r>
      <w:r w:rsidRPr="004C0EFC">
        <w:rPr>
          <w:rFonts w:ascii="Arial" w:eastAsia="Calibri" w:hAnsi="Arial" w:cs="Arial"/>
          <w:b w:val="0"/>
          <w:color w:val="000000" w:themeColor="text1"/>
          <w:sz w:val="24"/>
          <w:szCs w:val="24"/>
          <w:u w:color="000000"/>
          <w:bdr w:val="nil"/>
        </w:rPr>
        <w:t xml:space="preserve"> internationally accepted method validation documents in place that shall be matrix specific for the scope applied for approval, assessment of competence of laboratory personnel in </w:t>
      </w:r>
      <w:r w:rsidR="00922BFB">
        <w:rPr>
          <w:rFonts w:ascii="Arial" w:eastAsia="Calibri" w:hAnsi="Arial" w:cs="Arial"/>
          <w:b w:val="0"/>
          <w:color w:val="000000" w:themeColor="text1"/>
          <w:sz w:val="24"/>
          <w:szCs w:val="24"/>
          <w:u w:color="000000"/>
          <w:bdr w:val="nil"/>
        </w:rPr>
        <w:t>conducting laboratory analysis/</w:t>
      </w:r>
      <w:r w:rsidRPr="004C0EFC">
        <w:rPr>
          <w:rFonts w:ascii="Arial" w:eastAsia="Calibri" w:hAnsi="Arial" w:cs="Arial"/>
          <w:b w:val="0"/>
          <w:color w:val="000000" w:themeColor="text1"/>
          <w:sz w:val="24"/>
          <w:szCs w:val="24"/>
          <w:u w:color="000000"/>
          <w:bdr w:val="nil"/>
        </w:rPr>
        <w:t xml:space="preserve">testing, performance in witness tests, documentary evidence of participation in PT programme organized by APEDA, NRL as </w:t>
      </w:r>
      <w:r w:rsidR="00A46D79" w:rsidRPr="004C0EFC">
        <w:rPr>
          <w:rFonts w:ascii="Arial" w:eastAsia="Calibri" w:hAnsi="Arial" w:cs="Arial"/>
          <w:b w:val="0"/>
          <w:color w:val="000000" w:themeColor="text1"/>
          <w:sz w:val="24"/>
          <w:szCs w:val="24"/>
          <w:u w:color="000000"/>
          <w:bdr w:val="nil"/>
        </w:rPr>
        <w:t>well</w:t>
      </w:r>
      <w:r w:rsidR="00604DF8">
        <w:rPr>
          <w:rFonts w:ascii="Arial" w:eastAsia="Calibri" w:hAnsi="Arial" w:cs="Arial"/>
          <w:b w:val="0"/>
          <w:color w:val="000000" w:themeColor="text1"/>
          <w:sz w:val="24"/>
          <w:szCs w:val="24"/>
          <w:u w:color="000000"/>
          <w:bdr w:val="nil"/>
        </w:rPr>
        <w:t xml:space="preserve"> as International p</w:t>
      </w:r>
      <w:r w:rsidRPr="004C0EFC">
        <w:rPr>
          <w:rFonts w:ascii="Arial" w:eastAsia="Calibri" w:hAnsi="Arial" w:cs="Arial"/>
          <w:b w:val="0"/>
          <w:color w:val="000000" w:themeColor="text1"/>
          <w:sz w:val="24"/>
          <w:szCs w:val="24"/>
          <w:u w:color="000000"/>
          <w:bdr w:val="nil"/>
        </w:rPr>
        <w:t xml:space="preserve">roficiency testing programs. </w:t>
      </w:r>
    </w:p>
    <w:p w:rsidR="00A46D79" w:rsidRPr="004C0EFC" w:rsidRDefault="00A46D79" w:rsidP="00A46D79">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p>
    <w:p w:rsidR="009A34AC" w:rsidRPr="004C0EFC" w:rsidRDefault="00FA6CB4" w:rsidP="009A34AC">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 xml:space="preserve">The testing under the scope shall be in compliance to the analytical methods of validation as per the requirements of the importing countries. </w:t>
      </w:r>
    </w:p>
    <w:p w:rsidR="009A34AC" w:rsidRPr="004C0EFC" w:rsidRDefault="009A34AC" w:rsidP="009A34AC">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p>
    <w:p w:rsidR="009A34AC" w:rsidRPr="004C0EFC" w:rsidRDefault="00FA6CB4" w:rsidP="009A34AC">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 xml:space="preserve">The Laboratory shall be audited for internationally accepted harmonized methods of sampling, sample preparation and analysis purpose. </w:t>
      </w:r>
    </w:p>
    <w:p w:rsidR="009A34AC" w:rsidRPr="004C0EFC" w:rsidRDefault="009A34AC" w:rsidP="009A34AC">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p>
    <w:p w:rsidR="009A34AC" w:rsidRPr="004C0EFC" w:rsidRDefault="00FA6CB4" w:rsidP="009A34AC">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Sampling and analysis charges for each product shall also be submitted together with application by the applicant laboratory, whenever, prescribed by APEDA.</w:t>
      </w:r>
    </w:p>
    <w:p w:rsidR="009A34AC" w:rsidRPr="004C0EFC" w:rsidRDefault="00FA6CB4" w:rsidP="009A34AC">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lastRenderedPageBreak/>
        <w:t>The laboratory shall be subjected to verification audit (informed in advance</w:t>
      </w:r>
      <w:r w:rsidR="00604DF8">
        <w:rPr>
          <w:rFonts w:ascii="Arial" w:eastAsia="Calibri" w:hAnsi="Arial" w:cs="Arial"/>
          <w:b w:val="0"/>
          <w:color w:val="000000" w:themeColor="text1"/>
          <w:sz w:val="24"/>
          <w:szCs w:val="24"/>
          <w:u w:color="000000"/>
          <w:bdr w:val="nil"/>
        </w:rPr>
        <w:t>/</w:t>
      </w:r>
      <w:r w:rsidRPr="004C0EFC">
        <w:rPr>
          <w:rFonts w:ascii="Arial" w:eastAsia="Calibri" w:hAnsi="Arial" w:cs="Arial"/>
          <w:b w:val="0"/>
          <w:color w:val="000000" w:themeColor="text1"/>
          <w:sz w:val="24"/>
          <w:szCs w:val="24"/>
          <w:u w:color="000000"/>
          <w:bdr w:val="nil"/>
        </w:rPr>
        <w:t xml:space="preserve"> </w:t>
      </w:r>
      <w:r w:rsidR="00AC12B6">
        <w:rPr>
          <w:rFonts w:ascii="Arial" w:eastAsia="Calibri" w:hAnsi="Arial" w:cs="Arial"/>
          <w:b w:val="0"/>
          <w:color w:val="000000" w:themeColor="text1"/>
          <w:sz w:val="24"/>
          <w:szCs w:val="24"/>
          <w:u w:color="000000"/>
          <w:bdr w:val="nil"/>
        </w:rPr>
        <w:t>unannounced</w:t>
      </w:r>
      <w:r w:rsidRPr="004C0EFC">
        <w:rPr>
          <w:rFonts w:ascii="Arial" w:eastAsia="Calibri" w:hAnsi="Arial" w:cs="Arial"/>
          <w:b w:val="0"/>
          <w:color w:val="000000" w:themeColor="text1"/>
          <w:sz w:val="24"/>
          <w:szCs w:val="24"/>
          <w:u w:color="000000"/>
          <w:bdr w:val="nil"/>
        </w:rPr>
        <w:t xml:space="preserve"> depending upon the nature of complaint) in case of any complaints in sampling, testing and test reports or any other reasons.</w:t>
      </w:r>
    </w:p>
    <w:p w:rsidR="009A34AC" w:rsidRPr="004C0EFC" w:rsidRDefault="009A34AC" w:rsidP="009A34AC">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p>
    <w:p w:rsidR="009A34AC" w:rsidRPr="004C0EFC" w:rsidRDefault="00FA6CB4" w:rsidP="009A34AC">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Based on the finding of the verification assessment, NABL along with APEDA shall take appropri</w:t>
      </w:r>
      <w:r w:rsidR="00AC12B6">
        <w:rPr>
          <w:rFonts w:ascii="Arial" w:eastAsia="Calibri" w:hAnsi="Arial" w:cs="Arial"/>
          <w:b w:val="0"/>
          <w:color w:val="000000" w:themeColor="text1"/>
          <w:sz w:val="24"/>
          <w:szCs w:val="24"/>
          <w:u w:color="000000"/>
          <w:bdr w:val="nil"/>
        </w:rPr>
        <w:t>ate action including suspension</w:t>
      </w:r>
      <w:r w:rsidRPr="004C0EFC">
        <w:rPr>
          <w:rFonts w:ascii="Arial" w:eastAsia="Calibri" w:hAnsi="Arial" w:cs="Arial"/>
          <w:b w:val="0"/>
          <w:color w:val="000000" w:themeColor="text1"/>
          <w:sz w:val="24"/>
          <w:szCs w:val="24"/>
          <w:u w:color="000000"/>
          <w:bdr w:val="nil"/>
        </w:rPr>
        <w:t xml:space="preserve">/withdrawal of approval of the laboratory as per NABL 216 document.  </w:t>
      </w:r>
    </w:p>
    <w:p w:rsidR="009A34AC" w:rsidRPr="004C0EFC" w:rsidRDefault="009A34AC" w:rsidP="009A34AC">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p>
    <w:p w:rsidR="009A34AC" w:rsidRPr="004C0EFC" w:rsidRDefault="00FA6CB4" w:rsidP="009A34AC">
      <w:pPr>
        <w:pStyle w:val="Heading3"/>
        <w:keepNext w:val="0"/>
        <w:keepLines w:val="0"/>
        <w:numPr>
          <w:ilvl w:val="0"/>
          <w:numId w:val="15"/>
        </w:numPr>
        <w:shd w:val="clear" w:color="auto" w:fill="FFFFFF"/>
        <w:spacing w:before="0" w:line="270" w:lineRule="atLeast"/>
        <w:jc w:val="both"/>
        <w:rPr>
          <w:rFonts w:ascii="Arial" w:hAnsi="Arial" w:cs="Arial"/>
          <w:b w:val="0"/>
          <w:color w:val="000000" w:themeColor="text1"/>
          <w:sz w:val="24"/>
          <w:szCs w:val="24"/>
        </w:rPr>
      </w:pPr>
      <w:r w:rsidRPr="004C0EFC">
        <w:rPr>
          <w:rFonts w:ascii="Arial" w:eastAsia="Calibri" w:hAnsi="Arial" w:cs="Arial"/>
          <w:b w:val="0"/>
          <w:color w:val="000000" w:themeColor="text1"/>
          <w:sz w:val="24"/>
          <w:szCs w:val="24"/>
          <w:u w:color="000000"/>
          <w:bdr w:val="nil"/>
        </w:rPr>
        <w:t>The applicant laboratories seeking approval and accreditation as per integrated assessment process shall have complete range of Chemical, Microbiological and GMO analysis before</w:t>
      </w:r>
      <w:r w:rsidR="00AC12B6">
        <w:rPr>
          <w:rFonts w:ascii="Arial" w:eastAsia="Calibri" w:hAnsi="Arial" w:cs="Arial"/>
          <w:b w:val="0"/>
          <w:color w:val="000000" w:themeColor="text1"/>
          <w:sz w:val="24"/>
          <w:szCs w:val="24"/>
          <w:u w:color="000000"/>
          <w:bdr w:val="nil"/>
        </w:rPr>
        <w:t xml:space="preserve"> applying to NABL for approval/</w:t>
      </w:r>
      <w:r w:rsidRPr="004C0EFC">
        <w:rPr>
          <w:rFonts w:ascii="Arial" w:eastAsia="Calibri" w:hAnsi="Arial" w:cs="Arial"/>
          <w:b w:val="0"/>
          <w:color w:val="000000" w:themeColor="text1"/>
          <w:sz w:val="24"/>
          <w:szCs w:val="24"/>
          <w:u w:color="000000"/>
          <w:bdr w:val="nil"/>
        </w:rPr>
        <w:t xml:space="preserve">Accreditation. </w:t>
      </w:r>
    </w:p>
    <w:p w:rsidR="009A34AC" w:rsidRPr="004C0EFC" w:rsidRDefault="009A34AC" w:rsidP="009A34AC">
      <w:pPr>
        <w:pStyle w:val="Heading3"/>
        <w:keepNext w:val="0"/>
        <w:keepLines w:val="0"/>
        <w:shd w:val="clear" w:color="auto" w:fill="FFFFFF"/>
        <w:spacing w:before="0" w:line="270" w:lineRule="atLeast"/>
        <w:ind w:left="720" w:firstLine="0"/>
        <w:jc w:val="both"/>
        <w:rPr>
          <w:rFonts w:ascii="Arial" w:hAnsi="Arial" w:cs="Arial"/>
          <w:b w:val="0"/>
          <w:color w:val="000000" w:themeColor="text1"/>
          <w:sz w:val="24"/>
          <w:szCs w:val="24"/>
        </w:rPr>
      </w:pPr>
    </w:p>
    <w:p w:rsidR="00FA6CB4" w:rsidRPr="004C0EFC" w:rsidRDefault="00FA6CB4" w:rsidP="009A34AC">
      <w:pPr>
        <w:pStyle w:val="Heading3"/>
        <w:keepNext w:val="0"/>
        <w:keepLines w:val="0"/>
        <w:numPr>
          <w:ilvl w:val="0"/>
          <w:numId w:val="15"/>
        </w:numPr>
        <w:shd w:val="clear" w:color="auto" w:fill="FFFFFF"/>
        <w:spacing w:before="0" w:line="270" w:lineRule="atLeast"/>
        <w:jc w:val="both"/>
        <w:rPr>
          <w:rFonts w:ascii="Arial" w:eastAsia="Calibri" w:hAnsi="Arial" w:cs="Arial"/>
          <w:b w:val="0"/>
          <w:color w:val="000000" w:themeColor="text1"/>
          <w:sz w:val="24"/>
          <w:szCs w:val="24"/>
          <w:u w:color="000000"/>
          <w:bdr w:val="nil"/>
        </w:rPr>
      </w:pPr>
      <w:r w:rsidRPr="004C0EFC">
        <w:rPr>
          <w:rFonts w:ascii="Arial" w:eastAsia="Calibri" w:hAnsi="Arial" w:cs="Arial"/>
          <w:b w:val="0"/>
          <w:color w:val="000000" w:themeColor="text1"/>
          <w:sz w:val="24"/>
          <w:szCs w:val="24"/>
          <w:u w:color="000000"/>
          <w:bdr w:val="nil"/>
        </w:rPr>
        <w:t>The applicant laboratories would be accorded approval for:</w:t>
      </w:r>
    </w:p>
    <w:p w:rsidR="009A34AC" w:rsidRPr="004C0EFC" w:rsidRDefault="009A34AC" w:rsidP="009A34AC">
      <w:pPr>
        <w:spacing w:after="0"/>
        <w:rPr>
          <w:rFonts w:ascii="Arial" w:hAnsi="Arial" w:cs="Arial"/>
          <w:sz w:val="24"/>
          <w:szCs w:val="24"/>
          <w:lang w:val="en-IN"/>
        </w:rPr>
      </w:pPr>
    </w:p>
    <w:p w:rsidR="009A34AC" w:rsidRPr="004C0EFC" w:rsidRDefault="00FA6CB4" w:rsidP="009A34AC">
      <w:pPr>
        <w:pStyle w:val="ListParagraph"/>
        <w:numPr>
          <w:ilvl w:val="0"/>
          <w:numId w:val="16"/>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Chemical, Microbiological and GMO analysis for the products specified by APEDA.</w:t>
      </w:r>
    </w:p>
    <w:p w:rsidR="009A34AC" w:rsidRPr="004C0EFC" w:rsidRDefault="009A34AC" w:rsidP="009A34AC">
      <w:pPr>
        <w:pStyle w:val="ListParagraph"/>
        <w:spacing w:after="0" w:line="240" w:lineRule="auto"/>
        <w:ind w:left="1080"/>
        <w:jc w:val="both"/>
        <w:rPr>
          <w:rFonts w:ascii="Arial" w:hAnsi="Arial" w:cs="Arial"/>
          <w:bCs/>
          <w:color w:val="000000" w:themeColor="text1"/>
          <w:sz w:val="24"/>
          <w:szCs w:val="24"/>
        </w:rPr>
      </w:pPr>
    </w:p>
    <w:p w:rsidR="009A34AC" w:rsidRPr="004C0EFC" w:rsidRDefault="00FA6CB4" w:rsidP="009A34AC">
      <w:pPr>
        <w:pStyle w:val="ListParagraph"/>
        <w:numPr>
          <w:ilvl w:val="0"/>
          <w:numId w:val="16"/>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Premises only where actual analysis is being carried out shall be approved. In case analysis is carried out at more than one premise, approval of all these facilities shall have to be obtained.</w:t>
      </w:r>
    </w:p>
    <w:p w:rsidR="009A34AC" w:rsidRPr="004C0EFC" w:rsidRDefault="009A34AC" w:rsidP="009A34AC">
      <w:pPr>
        <w:spacing w:after="0" w:line="240" w:lineRule="auto"/>
        <w:jc w:val="bot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7"/>
        </w:numPr>
        <w:spacing w:after="0" w:line="240" w:lineRule="auto"/>
        <w:jc w:val="both"/>
        <w:rPr>
          <w:rFonts w:ascii="Arial" w:hAnsi="Arial" w:cs="Arial"/>
          <w:bCs/>
          <w:color w:val="000000" w:themeColor="text1"/>
          <w:sz w:val="24"/>
          <w:szCs w:val="24"/>
        </w:rPr>
      </w:pPr>
      <w:r w:rsidRPr="004C0EFC">
        <w:rPr>
          <w:rFonts w:ascii="Arial" w:eastAsia="Calibri" w:hAnsi="Arial" w:cs="Arial"/>
          <w:color w:val="000000" w:themeColor="text1"/>
          <w:sz w:val="24"/>
          <w:szCs w:val="24"/>
          <w:u w:color="000000"/>
          <w:bdr w:val="nil"/>
        </w:rPr>
        <w:t xml:space="preserve">The laboratories shall comply with the following before applying to APEDA for </w:t>
      </w:r>
      <w:r w:rsidR="00AC12B6" w:rsidRPr="004C0EFC">
        <w:rPr>
          <w:rFonts w:ascii="Arial" w:eastAsia="Calibri" w:hAnsi="Arial" w:cs="Arial"/>
          <w:color w:val="000000" w:themeColor="text1"/>
          <w:sz w:val="24"/>
          <w:szCs w:val="24"/>
          <w:u w:color="000000"/>
          <w:bdr w:val="nil"/>
        </w:rPr>
        <w:t>approval and</w:t>
      </w:r>
      <w:r w:rsidRPr="004C0EFC">
        <w:rPr>
          <w:rFonts w:ascii="Arial" w:eastAsia="Calibri" w:hAnsi="Arial" w:cs="Arial"/>
          <w:color w:val="000000" w:themeColor="text1"/>
          <w:sz w:val="24"/>
          <w:szCs w:val="24"/>
          <w:u w:color="000000"/>
          <w:bdr w:val="nil"/>
        </w:rPr>
        <w:t xml:space="preserve"> NABL for accreditation</w:t>
      </w:r>
      <w:r w:rsidR="004C0EFC">
        <w:rPr>
          <w:rFonts w:ascii="Arial" w:eastAsia="Calibri" w:hAnsi="Arial" w:cs="Arial"/>
          <w:color w:val="000000" w:themeColor="text1"/>
          <w:sz w:val="24"/>
          <w:szCs w:val="24"/>
          <w:u w:color="000000"/>
          <w:bdr w:val="nil"/>
        </w:rPr>
        <w:t>.</w:t>
      </w:r>
    </w:p>
    <w:p w:rsidR="004C0EFC" w:rsidRPr="004C0EFC" w:rsidRDefault="004C0EFC" w:rsidP="004C0EFC">
      <w:pPr>
        <w:pStyle w:val="ListParagraph"/>
        <w:spacing w:after="0" w:line="240" w:lineRule="auto"/>
        <w:jc w:val="both"/>
        <w:rPr>
          <w:rFonts w:ascii="Arial" w:hAnsi="Arial" w:cs="Arial"/>
          <w:bCs/>
          <w:color w:val="000000" w:themeColor="text1"/>
          <w:sz w:val="24"/>
          <w:szCs w:val="24"/>
        </w:rPr>
      </w:pPr>
    </w:p>
    <w:p w:rsidR="009A34AC" w:rsidRPr="004C0EFC" w:rsidRDefault="00FA6CB4" w:rsidP="00EB4DD2">
      <w:pPr>
        <w:pStyle w:val="ListParagraph"/>
        <w:numPr>
          <w:ilvl w:val="0"/>
          <w:numId w:val="29"/>
        </w:numPr>
        <w:spacing w:after="0" w:line="240" w:lineRule="auto"/>
        <w:ind w:left="1080"/>
        <w:jc w:val="both"/>
        <w:rPr>
          <w:rFonts w:ascii="Arial" w:hAnsi="Arial" w:cs="Arial"/>
          <w:bCs/>
          <w:color w:val="000000" w:themeColor="text1"/>
          <w:sz w:val="24"/>
          <w:szCs w:val="24"/>
        </w:rPr>
      </w:pPr>
      <w:r w:rsidRPr="004C0EFC">
        <w:rPr>
          <w:rFonts w:ascii="Arial" w:hAnsi="Arial" w:cs="Arial"/>
          <w:bCs/>
          <w:color w:val="000000" w:themeColor="text1"/>
          <w:sz w:val="24"/>
          <w:szCs w:val="24"/>
        </w:rPr>
        <w:t xml:space="preserve">Availability of high precision </w:t>
      </w:r>
      <w:r w:rsidR="0056072B">
        <w:rPr>
          <w:rFonts w:ascii="Arial" w:hAnsi="Arial" w:cs="Arial"/>
          <w:bCs/>
          <w:color w:val="000000" w:themeColor="text1"/>
          <w:sz w:val="24"/>
          <w:szCs w:val="24"/>
        </w:rPr>
        <w:t>equipment’s</w:t>
      </w:r>
      <w:r w:rsidR="00604DF8">
        <w:rPr>
          <w:rFonts w:ascii="Arial" w:hAnsi="Arial" w:cs="Arial"/>
          <w:bCs/>
          <w:color w:val="000000" w:themeColor="text1"/>
          <w:sz w:val="24"/>
          <w:szCs w:val="24"/>
        </w:rPr>
        <w:t xml:space="preserve"> such as </w:t>
      </w:r>
      <w:r w:rsidRPr="004C0EFC">
        <w:rPr>
          <w:rFonts w:ascii="Arial" w:hAnsi="Arial" w:cs="Arial"/>
          <w:bCs/>
          <w:color w:val="000000" w:themeColor="text1"/>
          <w:sz w:val="24"/>
          <w:szCs w:val="24"/>
        </w:rPr>
        <w:t xml:space="preserve">GC-MS/MS, HPLC-MS/MS, ICP-MS, etc. with appropriate back-up, supporting </w:t>
      </w:r>
      <w:r w:rsidR="0056072B" w:rsidRPr="004C0EFC">
        <w:rPr>
          <w:rFonts w:ascii="Arial" w:hAnsi="Arial" w:cs="Arial"/>
          <w:bCs/>
          <w:color w:val="000000" w:themeColor="text1"/>
          <w:sz w:val="24"/>
          <w:szCs w:val="24"/>
        </w:rPr>
        <w:t>equipment’s</w:t>
      </w:r>
      <w:r w:rsidRPr="004C0EFC">
        <w:rPr>
          <w:rFonts w:ascii="Arial" w:hAnsi="Arial" w:cs="Arial"/>
          <w:bCs/>
          <w:color w:val="000000" w:themeColor="text1"/>
          <w:sz w:val="24"/>
          <w:szCs w:val="24"/>
        </w:rPr>
        <w:t xml:space="preserve"> as well as accessories so as to en</w:t>
      </w:r>
      <w:r w:rsidR="00AC12B6">
        <w:rPr>
          <w:rFonts w:ascii="Arial" w:hAnsi="Arial" w:cs="Arial"/>
          <w:bCs/>
          <w:color w:val="000000" w:themeColor="text1"/>
          <w:sz w:val="24"/>
          <w:szCs w:val="24"/>
        </w:rPr>
        <w:t>sure prescribed turn-</w:t>
      </w:r>
      <w:r w:rsidRPr="004C0EFC">
        <w:rPr>
          <w:rFonts w:ascii="Arial" w:hAnsi="Arial" w:cs="Arial"/>
          <w:bCs/>
          <w:color w:val="000000" w:themeColor="text1"/>
          <w:sz w:val="24"/>
          <w:szCs w:val="24"/>
        </w:rPr>
        <w:t xml:space="preserve">around time. </w:t>
      </w:r>
    </w:p>
    <w:p w:rsidR="009A34AC" w:rsidRPr="004C0EFC" w:rsidRDefault="009A34AC" w:rsidP="00EB4DD2">
      <w:pPr>
        <w:pStyle w:val="ListParagraph"/>
        <w:spacing w:after="0" w:line="240" w:lineRule="auto"/>
        <w:ind w:left="1080"/>
        <w:jc w:val="both"/>
        <w:rPr>
          <w:rFonts w:ascii="Arial" w:hAnsi="Arial" w:cs="Arial"/>
          <w:bCs/>
          <w:color w:val="000000" w:themeColor="text1"/>
          <w:sz w:val="24"/>
          <w:szCs w:val="24"/>
        </w:rPr>
      </w:pPr>
    </w:p>
    <w:p w:rsidR="009A34AC" w:rsidRPr="004C0EFC" w:rsidRDefault="00AC12B6" w:rsidP="00EB4DD2">
      <w:pPr>
        <w:pStyle w:val="ListParagraph"/>
        <w:numPr>
          <w:ilvl w:val="0"/>
          <w:numId w:val="29"/>
        </w:numPr>
        <w:spacing w:after="0" w:line="240" w:lineRule="auto"/>
        <w:ind w:left="1080"/>
        <w:jc w:val="both"/>
        <w:rPr>
          <w:rFonts w:ascii="Arial" w:hAnsi="Arial" w:cs="Arial"/>
          <w:bCs/>
          <w:color w:val="000000" w:themeColor="text1"/>
          <w:sz w:val="24"/>
          <w:szCs w:val="24"/>
        </w:rPr>
      </w:pPr>
      <w:r>
        <w:rPr>
          <w:rFonts w:ascii="Arial" w:hAnsi="Arial" w:cs="Arial"/>
          <w:bCs/>
          <w:color w:val="000000" w:themeColor="text1"/>
          <w:sz w:val="24"/>
          <w:szCs w:val="24"/>
        </w:rPr>
        <w:t>Approval under the s</w:t>
      </w:r>
      <w:r w:rsidR="00FA6CB4" w:rsidRPr="004C0EFC">
        <w:rPr>
          <w:rFonts w:ascii="Arial" w:hAnsi="Arial" w:cs="Arial"/>
          <w:bCs/>
          <w:color w:val="000000" w:themeColor="text1"/>
          <w:sz w:val="24"/>
          <w:szCs w:val="24"/>
        </w:rPr>
        <w:t>cheme shall be accorded to a laboratory for single premises only where actual testing is carried out. If the laboratory carries out testing activities in more than one premise, separate approval for each premise will have to be obtained with a clear demarcation of scope of approval. However, if t</w:t>
      </w:r>
      <w:r w:rsidR="007B06DC">
        <w:rPr>
          <w:rFonts w:ascii="Arial" w:hAnsi="Arial" w:cs="Arial"/>
          <w:bCs/>
          <w:color w:val="000000" w:themeColor="text1"/>
          <w:sz w:val="24"/>
          <w:szCs w:val="24"/>
        </w:rPr>
        <w:t>he laboratory establishes field</w:t>
      </w:r>
      <w:r w:rsidR="00FA6CB4" w:rsidRPr="004C0EFC">
        <w:rPr>
          <w:rFonts w:ascii="Arial" w:hAnsi="Arial" w:cs="Arial"/>
          <w:bCs/>
          <w:color w:val="000000" w:themeColor="text1"/>
          <w:sz w:val="24"/>
          <w:szCs w:val="24"/>
        </w:rPr>
        <w:t>/satelli</w:t>
      </w:r>
      <w:r w:rsidR="007B06DC">
        <w:rPr>
          <w:rFonts w:ascii="Arial" w:hAnsi="Arial" w:cs="Arial"/>
          <w:bCs/>
          <w:color w:val="000000" w:themeColor="text1"/>
          <w:sz w:val="24"/>
          <w:szCs w:val="24"/>
        </w:rPr>
        <w:t>te laboratories for preliminary</w:t>
      </w:r>
      <w:r w:rsidR="00FA6CB4" w:rsidRPr="004C0EFC">
        <w:rPr>
          <w:rFonts w:ascii="Arial" w:hAnsi="Arial" w:cs="Arial"/>
          <w:bCs/>
          <w:color w:val="000000" w:themeColor="text1"/>
          <w:sz w:val="24"/>
          <w:szCs w:val="24"/>
        </w:rPr>
        <w:t>/</w:t>
      </w:r>
      <w:r w:rsidR="007B06DC">
        <w:rPr>
          <w:rFonts w:ascii="Arial" w:hAnsi="Arial" w:cs="Arial"/>
          <w:bCs/>
          <w:color w:val="000000" w:themeColor="text1"/>
          <w:sz w:val="24"/>
          <w:szCs w:val="24"/>
        </w:rPr>
        <w:t>screening tests near</w:t>
      </w:r>
      <w:r w:rsidR="00FA6CB4" w:rsidRPr="004C0EFC">
        <w:rPr>
          <w:rFonts w:ascii="Arial" w:hAnsi="Arial" w:cs="Arial"/>
          <w:bCs/>
          <w:color w:val="000000" w:themeColor="text1"/>
          <w:sz w:val="24"/>
          <w:szCs w:val="24"/>
        </w:rPr>
        <w:t>/at the place of the primary production of the food and feed of animal or plant origin, the facilities can be co</w:t>
      </w:r>
      <w:r w:rsidR="007B06DC">
        <w:rPr>
          <w:rFonts w:ascii="Arial" w:hAnsi="Arial" w:cs="Arial"/>
          <w:bCs/>
          <w:color w:val="000000" w:themeColor="text1"/>
          <w:sz w:val="24"/>
          <w:szCs w:val="24"/>
        </w:rPr>
        <w:t>nsidered as part of the central</w:t>
      </w:r>
      <w:r w:rsidR="00FA6CB4" w:rsidRPr="004C0EFC">
        <w:rPr>
          <w:rFonts w:ascii="Arial" w:hAnsi="Arial" w:cs="Arial"/>
          <w:bCs/>
          <w:color w:val="000000" w:themeColor="text1"/>
          <w:sz w:val="24"/>
          <w:szCs w:val="24"/>
        </w:rPr>
        <w:t>/main laboratory of the establishment, with additional scope, where conformity tests can be carried out for the presence of the particular substance(s), provided such arrangements are a</w:t>
      </w:r>
      <w:r w:rsidR="007B06DC">
        <w:rPr>
          <w:rFonts w:ascii="Arial" w:hAnsi="Arial" w:cs="Arial"/>
          <w:bCs/>
          <w:color w:val="000000" w:themeColor="text1"/>
          <w:sz w:val="24"/>
          <w:szCs w:val="24"/>
        </w:rPr>
        <w:t>ddressed in the Quality Manual/</w:t>
      </w:r>
      <w:r w:rsidR="00FA6CB4" w:rsidRPr="004C0EFC">
        <w:rPr>
          <w:rFonts w:ascii="Arial" w:hAnsi="Arial" w:cs="Arial"/>
          <w:bCs/>
          <w:color w:val="000000" w:themeColor="text1"/>
          <w:sz w:val="24"/>
          <w:szCs w:val="24"/>
        </w:rPr>
        <w:t>Management sy</w:t>
      </w:r>
      <w:r w:rsidR="00AA548E">
        <w:rPr>
          <w:rFonts w:ascii="Arial" w:hAnsi="Arial" w:cs="Arial"/>
          <w:bCs/>
          <w:color w:val="000000" w:themeColor="text1"/>
          <w:sz w:val="24"/>
          <w:szCs w:val="24"/>
        </w:rPr>
        <w:t>stem document of the laboratory.</w:t>
      </w:r>
    </w:p>
    <w:p w:rsidR="009A34AC" w:rsidRPr="004C0EFC" w:rsidRDefault="009A34AC" w:rsidP="00EB4DD2">
      <w:pPr>
        <w:pStyle w:val="ListParagraph"/>
        <w:ind w:left="1080"/>
        <w:rPr>
          <w:rFonts w:ascii="Arial" w:hAnsi="Arial" w:cs="Arial"/>
          <w:bCs/>
          <w:color w:val="000000" w:themeColor="text1"/>
          <w:sz w:val="24"/>
          <w:szCs w:val="24"/>
        </w:rPr>
      </w:pPr>
    </w:p>
    <w:p w:rsidR="009A34AC" w:rsidRPr="004C0EFC" w:rsidRDefault="00FA6CB4" w:rsidP="007B06DC">
      <w:pPr>
        <w:pStyle w:val="ListParagraph"/>
        <w:numPr>
          <w:ilvl w:val="1"/>
          <w:numId w:val="17"/>
        </w:numPr>
        <w:spacing w:after="0" w:line="240" w:lineRule="auto"/>
        <w:ind w:left="1080"/>
        <w:jc w:val="both"/>
        <w:rPr>
          <w:rFonts w:ascii="Arial" w:hAnsi="Arial" w:cs="Arial"/>
          <w:bCs/>
          <w:color w:val="000000" w:themeColor="text1"/>
          <w:sz w:val="24"/>
          <w:szCs w:val="24"/>
        </w:rPr>
      </w:pPr>
      <w:r w:rsidRPr="004C0EFC">
        <w:rPr>
          <w:rFonts w:ascii="Arial" w:hAnsi="Arial" w:cs="Arial"/>
          <w:bCs/>
          <w:color w:val="000000" w:themeColor="text1"/>
          <w:sz w:val="24"/>
          <w:szCs w:val="24"/>
        </w:rPr>
        <w:t>Sensitize personnel for drawing the sample, preparation of samples for a</w:t>
      </w:r>
      <w:r w:rsidR="00604DF8">
        <w:rPr>
          <w:rFonts w:ascii="Arial" w:hAnsi="Arial" w:cs="Arial"/>
          <w:bCs/>
          <w:color w:val="000000" w:themeColor="text1"/>
          <w:sz w:val="24"/>
          <w:szCs w:val="24"/>
        </w:rPr>
        <w:t>nalysis as well as analysis of c</w:t>
      </w:r>
      <w:r w:rsidRPr="004C0EFC">
        <w:rPr>
          <w:rFonts w:ascii="Arial" w:hAnsi="Arial" w:cs="Arial"/>
          <w:bCs/>
          <w:color w:val="000000" w:themeColor="text1"/>
          <w:sz w:val="24"/>
          <w:szCs w:val="24"/>
        </w:rPr>
        <w:t>ontrol sample, retention and storage in controlled temperature of appropriate capacity.</w:t>
      </w:r>
    </w:p>
    <w:p w:rsidR="009A34AC" w:rsidRPr="004C0EFC" w:rsidRDefault="009A34AC" w:rsidP="007B06DC">
      <w:pPr>
        <w:pStyle w:val="ListParagraph"/>
        <w:spacing w:after="0" w:line="240" w:lineRule="auto"/>
        <w:ind w:left="1080"/>
        <w:jc w:val="both"/>
        <w:rPr>
          <w:rFonts w:ascii="Arial" w:hAnsi="Arial" w:cs="Arial"/>
          <w:bCs/>
          <w:color w:val="000000" w:themeColor="text1"/>
          <w:sz w:val="24"/>
          <w:szCs w:val="24"/>
        </w:rPr>
      </w:pPr>
    </w:p>
    <w:p w:rsidR="00FA6CB4" w:rsidRDefault="00FA6CB4" w:rsidP="007B06DC">
      <w:pPr>
        <w:pStyle w:val="ListParagraph"/>
        <w:numPr>
          <w:ilvl w:val="1"/>
          <w:numId w:val="17"/>
        </w:numPr>
        <w:spacing w:after="0" w:line="240" w:lineRule="auto"/>
        <w:ind w:left="1080"/>
        <w:jc w:val="both"/>
        <w:rPr>
          <w:rFonts w:ascii="Arial" w:hAnsi="Arial" w:cs="Arial"/>
          <w:bCs/>
          <w:color w:val="000000" w:themeColor="text1"/>
          <w:sz w:val="24"/>
          <w:szCs w:val="24"/>
        </w:rPr>
      </w:pPr>
      <w:r w:rsidRPr="004C0EFC">
        <w:rPr>
          <w:rFonts w:ascii="Arial" w:hAnsi="Arial" w:cs="Arial"/>
          <w:bCs/>
          <w:color w:val="000000" w:themeColor="text1"/>
          <w:sz w:val="24"/>
          <w:szCs w:val="24"/>
        </w:rPr>
        <w:t>Method validation for sampling and residu</w:t>
      </w:r>
      <w:r w:rsidR="007B06DC">
        <w:rPr>
          <w:rFonts w:ascii="Arial" w:hAnsi="Arial" w:cs="Arial"/>
          <w:bCs/>
          <w:color w:val="000000" w:themeColor="text1"/>
          <w:sz w:val="24"/>
          <w:szCs w:val="24"/>
        </w:rPr>
        <w:t>al analysis, participation in P</w:t>
      </w:r>
      <w:r w:rsidRPr="004C0EFC">
        <w:rPr>
          <w:rFonts w:ascii="Arial" w:hAnsi="Arial" w:cs="Arial"/>
          <w:bCs/>
          <w:color w:val="000000" w:themeColor="text1"/>
          <w:sz w:val="24"/>
          <w:szCs w:val="24"/>
        </w:rPr>
        <w:t xml:space="preserve">T programs, organized by APEDA NRL, estimation of uncertainty, traceability, etc. </w:t>
      </w:r>
    </w:p>
    <w:p w:rsidR="004C0EFC" w:rsidRPr="004C0EFC" w:rsidRDefault="004C0EFC" w:rsidP="004C0EFC">
      <w:pPr>
        <w:pStyle w:val="ListParagraph"/>
        <w:rPr>
          <w:rFonts w:ascii="Arial" w:hAnsi="Arial" w:cs="Arial"/>
          <w:bCs/>
          <w:color w:val="000000" w:themeColor="text1"/>
          <w:sz w:val="24"/>
          <w:szCs w:val="24"/>
        </w:rPr>
      </w:pPr>
    </w:p>
    <w:p w:rsidR="00FA6CB4"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lastRenderedPageBreak/>
        <w:t xml:space="preserve">The laboratories seeking GMO analysis approval shall also comply with the following in addition to the above. The laboratories shall submit list of experts, method of sampling and list of </w:t>
      </w:r>
      <w:r w:rsidR="0056072B" w:rsidRPr="004C0EFC">
        <w:rPr>
          <w:rFonts w:ascii="Arial" w:eastAsia="Calibri" w:hAnsi="Arial" w:cs="Arial"/>
          <w:color w:val="000000" w:themeColor="text1"/>
          <w:sz w:val="24"/>
          <w:szCs w:val="24"/>
          <w:u w:color="000000"/>
          <w:bdr w:val="nil"/>
        </w:rPr>
        <w:t>equipment’s</w:t>
      </w:r>
      <w:r w:rsidRPr="004C0EFC">
        <w:rPr>
          <w:rFonts w:ascii="Arial" w:eastAsia="Calibri" w:hAnsi="Arial" w:cs="Arial"/>
          <w:color w:val="000000" w:themeColor="text1"/>
          <w:sz w:val="24"/>
          <w:szCs w:val="24"/>
          <w:u w:color="000000"/>
          <w:bdr w:val="nil"/>
        </w:rPr>
        <w:t xml:space="preserve"> as well as any other relevant information that would be appropriate for analysis of GMO in agro products. The following basic criteria shall be met by the applicant laboratories: </w:t>
      </w:r>
    </w:p>
    <w:p w:rsidR="009A34AC" w:rsidRPr="004C0EFC" w:rsidRDefault="009A34AC" w:rsidP="009A34AC">
      <w:pPr>
        <w:pStyle w:val="ListParagraph"/>
        <w:spacing w:after="0" w:line="240" w:lineRule="auto"/>
        <w:jc w:val="both"/>
        <w:rPr>
          <w:rFonts w:ascii="Arial" w:eastAsia="Calibri" w:hAnsi="Arial" w:cs="Arial"/>
          <w:color w:val="000000" w:themeColor="text1"/>
          <w:sz w:val="24"/>
          <w:szCs w:val="24"/>
          <w:u w:color="000000"/>
          <w:bdr w:val="nil"/>
        </w:rPr>
      </w:pPr>
    </w:p>
    <w:p w:rsidR="00FA6CB4" w:rsidRDefault="00FA6CB4" w:rsidP="009A34AC">
      <w:pPr>
        <w:pStyle w:val="ListParagraph"/>
        <w:numPr>
          <w:ilvl w:val="0"/>
          <w:numId w:val="19"/>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 xml:space="preserve">The laboratories shall have </w:t>
      </w:r>
      <w:r w:rsidR="0056072B" w:rsidRPr="004C0EFC">
        <w:rPr>
          <w:rFonts w:ascii="Arial" w:hAnsi="Arial" w:cs="Arial"/>
          <w:bCs/>
          <w:color w:val="000000" w:themeColor="text1"/>
          <w:sz w:val="24"/>
          <w:szCs w:val="24"/>
        </w:rPr>
        <w:t>equipment’s</w:t>
      </w:r>
      <w:r w:rsidRPr="004C0EFC">
        <w:rPr>
          <w:rFonts w:ascii="Arial" w:hAnsi="Arial" w:cs="Arial"/>
          <w:bCs/>
          <w:color w:val="000000" w:themeColor="text1"/>
          <w:sz w:val="24"/>
          <w:szCs w:val="24"/>
        </w:rPr>
        <w:t xml:space="preserve"> like RT-PCR, DNA sequence, etc. with appropriate back-up </w:t>
      </w:r>
      <w:r w:rsidR="0056072B" w:rsidRPr="004C0EFC">
        <w:rPr>
          <w:rFonts w:ascii="Arial" w:hAnsi="Arial" w:cs="Arial"/>
          <w:bCs/>
          <w:color w:val="000000" w:themeColor="text1"/>
          <w:sz w:val="24"/>
          <w:szCs w:val="24"/>
        </w:rPr>
        <w:t>equipment’s</w:t>
      </w:r>
      <w:r w:rsidRPr="004C0EFC">
        <w:rPr>
          <w:rFonts w:ascii="Arial" w:hAnsi="Arial" w:cs="Arial"/>
          <w:bCs/>
          <w:color w:val="000000" w:themeColor="text1"/>
          <w:sz w:val="24"/>
          <w:szCs w:val="24"/>
        </w:rPr>
        <w:t xml:space="preserve">.  </w:t>
      </w:r>
    </w:p>
    <w:p w:rsidR="004C0EFC" w:rsidRPr="004C0EFC" w:rsidRDefault="004C0EFC" w:rsidP="004C0EFC">
      <w:pPr>
        <w:pStyle w:val="ListParagraph"/>
        <w:spacing w:after="0" w:line="240" w:lineRule="auto"/>
        <w:ind w:left="1080"/>
        <w:contextualSpacing w:val="0"/>
        <w:jc w:val="both"/>
        <w:rPr>
          <w:rFonts w:ascii="Arial" w:hAnsi="Arial" w:cs="Arial"/>
          <w:bCs/>
          <w:color w:val="000000" w:themeColor="text1"/>
          <w:sz w:val="24"/>
          <w:szCs w:val="24"/>
        </w:rPr>
      </w:pPr>
    </w:p>
    <w:p w:rsidR="00FA6CB4" w:rsidRPr="004C0EFC" w:rsidRDefault="00FA6CB4" w:rsidP="009A34AC">
      <w:pPr>
        <w:pStyle w:val="ListParagraph"/>
        <w:numPr>
          <w:ilvl w:val="0"/>
          <w:numId w:val="19"/>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The laboratories shall have validated method of sampling and analysis for GMO</w:t>
      </w:r>
      <w:r w:rsidR="00604DF8">
        <w:rPr>
          <w:rFonts w:ascii="Arial" w:hAnsi="Arial" w:cs="Arial"/>
          <w:bCs/>
          <w:color w:val="000000" w:themeColor="text1"/>
          <w:sz w:val="24"/>
          <w:szCs w:val="24"/>
        </w:rPr>
        <w:t>.</w:t>
      </w:r>
      <w:r w:rsidRPr="004C0EFC">
        <w:rPr>
          <w:rFonts w:ascii="Arial" w:hAnsi="Arial" w:cs="Arial"/>
          <w:bCs/>
          <w:color w:val="000000" w:themeColor="text1"/>
          <w:sz w:val="24"/>
          <w:szCs w:val="24"/>
        </w:rPr>
        <w:t xml:space="preserve"> </w:t>
      </w:r>
    </w:p>
    <w:p w:rsidR="004C0EFC" w:rsidRDefault="004C0EFC" w:rsidP="004C0EFC">
      <w:pPr>
        <w:pStyle w:val="ListParagraph"/>
        <w:spacing w:after="0" w:line="240" w:lineRule="auto"/>
        <w:ind w:left="1080"/>
        <w:contextualSpacing w:val="0"/>
        <w:jc w:val="both"/>
        <w:rPr>
          <w:rFonts w:ascii="Arial" w:hAnsi="Arial" w:cs="Arial"/>
          <w:bCs/>
          <w:color w:val="000000" w:themeColor="text1"/>
          <w:sz w:val="24"/>
          <w:szCs w:val="24"/>
        </w:rPr>
      </w:pPr>
    </w:p>
    <w:p w:rsidR="00FA6CB4" w:rsidRPr="004C0EFC" w:rsidRDefault="00FA6CB4" w:rsidP="009A34AC">
      <w:pPr>
        <w:pStyle w:val="ListParagraph"/>
        <w:numPr>
          <w:ilvl w:val="0"/>
          <w:numId w:val="19"/>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The laboratories shall have relevant expertise to analyze GMO products in terms of technically qualified personnel</w:t>
      </w:r>
      <w:r w:rsidR="00604DF8">
        <w:rPr>
          <w:rFonts w:ascii="Arial" w:hAnsi="Arial" w:cs="Arial"/>
          <w:bCs/>
          <w:color w:val="000000" w:themeColor="text1"/>
          <w:sz w:val="24"/>
          <w:szCs w:val="24"/>
        </w:rPr>
        <w:t>.</w:t>
      </w:r>
      <w:r w:rsidRPr="004C0EFC">
        <w:rPr>
          <w:rFonts w:ascii="Arial" w:hAnsi="Arial" w:cs="Arial"/>
          <w:bCs/>
          <w:color w:val="000000" w:themeColor="text1"/>
          <w:sz w:val="24"/>
          <w:szCs w:val="24"/>
        </w:rPr>
        <w:t xml:space="preserve"> </w:t>
      </w:r>
    </w:p>
    <w:p w:rsidR="009A34AC" w:rsidRPr="004C0EFC" w:rsidRDefault="009A34AC" w:rsidP="009A34AC">
      <w:pPr>
        <w:pStyle w:val="ListParagraph"/>
        <w:spacing w:after="0" w:line="240" w:lineRule="auto"/>
        <w:ind w:left="1080"/>
        <w:contextualSpacing w:val="0"/>
        <w:jc w:val="both"/>
        <w:rPr>
          <w:rFonts w:ascii="Arial" w:hAnsi="Arial" w:cs="Arial"/>
          <w:bCs/>
          <w:color w:val="000000" w:themeColor="text1"/>
          <w:sz w:val="24"/>
          <w:szCs w:val="24"/>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Copies of SOPs on methods of sampling and analysis as well as evidence to sensitized team for drawl of product samples</w:t>
      </w:r>
      <w:r w:rsidR="00604DF8">
        <w:rPr>
          <w:rFonts w:ascii="Arial" w:eastAsia="Calibri" w:hAnsi="Arial" w:cs="Arial"/>
          <w:color w:val="000000" w:themeColor="text1"/>
          <w:sz w:val="24"/>
          <w:szCs w:val="24"/>
          <w:u w:color="000000"/>
          <w:bdr w:val="nil"/>
        </w:rPr>
        <w:t>,</w:t>
      </w:r>
      <w:r w:rsidRPr="004C0EFC">
        <w:rPr>
          <w:rFonts w:ascii="Arial" w:eastAsia="Calibri" w:hAnsi="Arial" w:cs="Arial"/>
          <w:color w:val="000000" w:themeColor="text1"/>
          <w:sz w:val="24"/>
          <w:szCs w:val="24"/>
          <w:u w:color="000000"/>
          <w:bdr w:val="nil"/>
        </w:rPr>
        <w:t xml:space="preserve"> retention facility in controlled temperature shall be submitted by the applicant laboratory. </w:t>
      </w:r>
    </w:p>
    <w:p w:rsidR="009A34AC" w:rsidRPr="004C0EFC" w:rsidRDefault="009A34AC" w:rsidP="009A34AC">
      <w:pPr>
        <w:pStyle w:val="ListParagraph"/>
        <w:spacing w:after="0" w:line="240" w:lineRule="auto"/>
        <w:jc w:val="bot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Details of Sampling and analysis charges for each product shall also be submitted together with application by the applicant laboratory. </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Each application received for approval shall be considered based on the need of a laboratory in the region/area for scheduling an assessment of the laboratory.</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The applicant/approved labo</w:t>
      </w:r>
      <w:r w:rsidR="00604DF8">
        <w:rPr>
          <w:rFonts w:ascii="Arial" w:eastAsia="Calibri" w:hAnsi="Arial" w:cs="Arial"/>
          <w:color w:val="000000" w:themeColor="text1"/>
          <w:sz w:val="24"/>
          <w:szCs w:val="24"/>
          <w:u w:color="000000"/>
          <w:bdr w:val="nil"/>
        </w:rPr>
        <w:t>ratory shall participate in PT</w:t>
      </w:r>
      <w:r w:rsidRPr="004C0EFC">
        <w:rPr>
          <w:rFonts w:ascii="Arial" w:eastAsia="Calibri" w:hAnsi="Arial" w:cs="Arial"/>
          <w:color w:val="000000" w:themeColor="text1"/>
          <w:sz w:val="24"/>
          <w:szCs w:val="24"/>
          <w:u w:color="000000"/>
          <w:bdr w:val="nil"/>
        </w:rPr>
        <w:t xml:space="preserve"> programs organized by APEDA National Referral Labora</w:t>
      </w:r>
      <w:r w:rsidR="0056603C">
        <w:rPr>
          <w:rFonts w:ascii="Arial" w:eastAsia="Calibri" w:hAnsi="Arial" w:cs="Arial"/>
          <w:color w:val="000000" w:themeColor="text1"/>
          <w:sz w:val="24"/>
          <w:szCs w:val="24"/>
          <w:u w:color="000000"/>
          <w:bdr w:val="nil"/>
        </w:rPr>
        <w:t xml:space="preserve">tory (NRL) at NRC Grapes, Pune </w:t>
      </w:r>
      <w:r w:rsidRPr="004C0EFC">
        <w:rPr>
          <w:rFonts w:ascii="Arial" w:eastAsia="Calibri" w:hAnsi="Arial" w:cs="Arial"/>
          <w:color w:val="000000" w:themeColor="text1"/>
          <w:sz w:val="24"/>
          <w:szCs w:val="24"/>
          <w:u w:color="000000"/>
          <w:bdr w:val="nil"/>
        </w:rPr>
        <w:t xml:space="preserve">from time-to-time for the purposes of following harmonized methods of sampling and analysis. </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The successful laboratory shall be part of the monitoring programs implemented by APEDA or any other agencies nominated by APEDA for the products specified by it from time to time and abide by the procedures to be complied therewith such as uploading of data, chromatograms, etc. as announced by APEDA or the NRL.  </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The laboratory shall be audited for following harmonized methods of sampling, sample preparation and analysis purposes. </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Whenever required, the approved laboratory shall draw samples only by its own trained, authorized and approved samplers. The approved samplers shall have the minimum qualification of graduation along with minimum sampling experience with training imparted by NRL, NIPHM, DMI or any other government institution on application of methods of sampling.</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Approval to successful laboratories would be granted for analysis for the products and parameters found to be in order based on the assessment outcome for Chemical, Microbiological and GMO analysis. Evaluation of samplers for authorization of </w:t>
      </w:r>
      <w:r w:rsidRPr="004C0EFC">
        <w:rPr>
          <w:rFonts w:ascii="Arial" w:eastAsia="Calibri" w:hAnsi="Arial" w:cs="Arial"/>
          <w:color w:val="000000" w:themeColor="text1"/>
          <w:sz w:val="24"/>
          <w:szCs w:val="24"/>
          <w:u w:color="000000"/>
          <w:bdr w:val="nil"/>
        </w:rPr>
        <w:lastRenderedPageBreak/>
        <w:t xml:space="preserve">sampling to assess the technical competence in a specific area shall also be conducted during the assessment. </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9A34AC"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The laboratory shall be audited periodically to check utilization of harmonized methods of sampling, sample preparation and analysis. The laboratory shall also be audited by Directorate of Marketing and Inspection for the purpose of approval for issue of </w:t>
      </w:r>
      <w:proofErr w:type="spellStart"/>
      <w:r w:rsidRPr="004C0EFC">
        <w:rPr>
          <w:rFonts w:ascii="Arial" w:eastAsia="Calibri" w:hAnsi="Arial" w:cs="Arial"/>
          <w:color w:val="000000" w:themeColor="text1"/>
          <w:sz w:val="24"/>
          <w:szCs w:val="24"/>
          <w:u w:color="000000"/>
          <w:bdr w:val="nil"/>
        </w:rPr>
        <w:t>Agmark</w:t>
      </w:r>
      <w:proofErr w:type="spellEnd"/>
      <w:r w:rsidRPr="004C0EFC">
        <w:rPr>
          <w:rFonts w:ascii="Arial" w:eastAsia="Calibri" w:hAnsi="Arial" w:cs="Arial"/>
          <w:color w:val="000000" w:themeColor="text1"/>
          <w:sz w:val="24"/>
          <w:szCs w:val="24"/>
          <w:u w:color="000000"/>
          <w:bdr w:val="nil"/>
        </w:rPr>
        <w:t xml:space="preserve"> Grading Certificates.     </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FA6CB4" w:rsidRPr="004C0EFC" w:rsidRDefault="00FA6CB4" w:rsidP="009A34AC">
      <w:pPr>
        <w:pStyle w:val="ListParagraph"/>
        <w:numPr>
          <w:ilvl w:val="0"/>
          <w:numId w:val="18"/>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Issue of approval may be refused or, if issued, may be cancelled or suspended:</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FA6CB4" w:rsidRPr="004C0EFC" w:rsidRDefault="00FA6CB4" w:rsidP="009A34AC">
      <w:pPr>
        <w:pStyle w:val="ListParagraph"/>
        <w:numPr>
          <w:ilvl w:val="0"/>
          <w:numId w:val="21"/>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If the laboratory does not conform or fail to perform as per requirements. </w:t>
      </w:r>
    </w:p>
    <w:p w:rsidR="00FA6CB4" w:rsidRPr="004C0EFC" w:rsidRDefault="00FA6CB4" w:rsidP="009A34AC">
      <w:pPr>
        <w:pStyle w:val="ListParagraph"/>
        <w:numPr>
          <w:ilvl w:val="0"/>
          <w:numId w:val="21"/>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If there are adverse reports from the financial institutions/banks against any of the owner/directors/partners/trustees.</w:t>
      </w:r>
    </w:p>
    <w:p w:rsidR="00FA6CB4" w:rsidRPr="004C0EFC" w:rsidRDefault="00FA6CB4" w:rsidP="009A34AC">
      <w:pPr>
        <w:pStyle w:val="ListParagraph"/>
        <w:numPr>
          <w:ilvl w:val="0"/>
          <w:numId w:val="21"/>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If skilled/semi-skilled personnel are not available to manage the laboratory.</w:t>
      </w:r>
    </w:p>
    <w:p w:rsidR="00FA6CB4" w:rsidRPr="004C0EFC" w:rsidRDefault="00FA6CB4" w:rsidP="009A34AC">
      <w:pPr>
        <w:pStyle w:val="ListParagraph"/>
        <w:numPr>
          <w:ilvl w:val="0"/>
          <w:numId w:val="21"/>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If there are adverse reports from the exporters, importers, etc. </w:t>
      </w:r>
    </w:p>
    <w:p w:rsidR="009A34AC" w:rsidRPr="004C0EFC" w:rsidRDefault="00FA6CB4" w:rsidP="009A34AC">
      <w:pPr>
        <w:pStyle w:val="ListParagraph"/>
        <w:numPr>
          <w:ilvl w:val="0"/>
          <w:numId w:val="21"/>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Any other complaints made to APEDA by any other entity.</w:t>
      </w:r>
    </w:p>
    <w:p w:rsidR="00FA6CB4" w:rsidRPr="004C0EFC" w:rsidRDefault="00FA6CB4" w:rsidP="009A34AC">
      <w:pPr>
        <w:pStyle w:val="ListParagraph"/>
        <w:numPr>
          <w:ilvl w:val="0"/>
          <w:numId w:val="21"/>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On expiry of the approval date specified in the Approval Certificate.</w:t>
      </w:r>
    </w:p>
    <w:p w:rsidR="009A34AC" w:rsidRPr="004C0EFC" w:rsidRDefault="009A34AC" w:rsidP="009A34AC">
      <w:pPr>
        <w:pStyle w:val="ListParagraph"/>
        <w:spacing w:after="0" w:line="240" w:lineRule="auto"/>
        <w:contextualSpacing w:val="0"/>
        <w:jc w:val="both"/>
        <w:rPr>
          <w:rFonts w:ascii="Arial" w:eastAsia="Calibri" w:hAnsi="Arial" w:cs="Arial"/>
          <w:color w:val="000000" w:themeColor="text1"/>
          <w:sz w:val="24"/>
          <w:szCs w:val="24"/>
          <w:u w:color="000000"/>
          <w:bdr w:val="nil"/>
        </w:rPr>
      </w:pPr>
    </w:p>
    <w:p w:rsidR="009A34AC" w:rsidRPr="004C0EFC" w:rsidRDefault="00604DF8" w:rsidP="009A34AC">
      <w:pPr>
        <w:pStyle w:val="ListParagraph"/>
        <w:numPr>
          <w:ilvl w:val="0"/>
          <w:numId w:val="22"/>
        </w:numPr>
        <w:spacing w:after="0" w:line="240" w:lineRule="auto"/>
        <w:jc w:val="both"/>
        <w:rPr>
          <w:rFonts w:ascii="Arial" w:eastAsia="Calibri" w:hAnsi="Arial" w:cs="Arial"/>
          <w:color w:val="000000" w:themeColor="text1"/>
          <w:sz w:val="24"/>
          <w:szCs w:val="24"/>
          <w:u w:color="000000"/>
          <w:bdr w:val="nil"/>
        </w:rPr>
      </w:pPr>
      <w:r>
        <w:rPr>
          <w:rFonts w:ascii="Arial" w:eastAsia="Calibri" w:hAnsi="Arial" w:cs="Arial"/>
          <w:color w:val="000000" w:themeColor="text1"/>
          <w:sz w:val="24"/>
          <w:szCs w:val="24"/>
          <w:u w:color="000000"/>
          <w:bdr w:val="nil"/>
        </w:rPr>
        <w:t xml:space="preserve">Applicant laboratory will </w:t>
      </w:r>
      <w:r w:rsidR="00FA6CB4" w:rsidRPr="004C0EFC">
        <w:rPr>
          <w:rFonts w:ascii="Arial" w:eastAsia="Calibri" w:hAnsi="Arial" w:cs="Arial"/>
          <w:color w:val="000000" w:themeColor="text1"/>
          <w:sz w:val="24"/>
          <w:szCs w:val="24"/>
          <w:u w:color="000000"/>
          <w:bdr w:val="nil"/>
        </w:rPr>
        <w:t xml:space="preserve">submit </w:t>
      </w:r>
      <w:r w:rsidR="004C5B04">
        <w:rPr>
          <w:rFonts w:ascii="Arial" w:eastAsia="Calibri" w:hAnsi="Arial" w:cs="Arial"/>
          <w:color w:val="000000" w:themeColor="text1"/>
          <w:sz w:val="24"/>
          <w:szCs w:val="24"/>
          <w:u w:color="000000"/>
          <w:bdr w:val="nil"/>
        </w:rPr>
        <w:t xml:space="preserve">information in the </w:t>
      </w:r>
      <w:r>
        <w:rPr>
          <w:rFonts w:ascii="Arial" w:eastAsia="Calibri" w:hAnsi="Arial" w:cs="Arial"/>
          <w:color w:val="000000" w:themeColor="text1"/>
          <w:sz w:val="24"/>
          <w:szCs w:val="24"/>
          <w:u w:color="000000"/>
          <w:bdr w:val="nil"/>
        </w:rPr>
        <w:t>prescribed</w:t>
      </w:r>
      <w:r w:rsidR="004C5B04">
        <w:rPr>
          <w:rFonts w:ascii="Arial" w:eastAsia="Calibri" w:hAnsi="Arial" w:cs="Arial"/>
          <w:color w:val="000000" w:themeColor="text1"/>
          <w:sz w:val="24"/>
          <w:szCs w:val="24"/>
          <w:u w:color="000000"/>
          <w:bdr w:val="nil"/>
        </w:rPr>
        <w:t xml:space="preserve"> formats</w:t>
      </w:r>
      <w:r w:rsidR="00FA6CB4" w:rsidRPr="004C0EFC">
        <w:rPr>
          <w:rFonts w:ascii="Arial" w:eastAsia="Calibri" w:hAnsi="Arial" w:cs="Arial"/>
          <w:color w:val="000000" w:themeColor="text1"/>
          <w:sz w:val="24"/>
          <w:szCs w:val="24"/>
          <w:u w:color="000000"/>
          <w:bdr w:val="nil"/>
        </w:rPr>
        <w:t xml:space="preserve"> with application </w:t>
      </w:r>
      <w:r w:rsidR="004C5B04">
        <w:rPr>
          <w:rFonts w:ascii="Arial" w:eastAsia="Calibri" w:hAnsi="Arial" w:cs="Arial"/>
          <w:color w:val="000000" w:themeColor="text1"/>
          <w:sz w:val="24"/>
          <w:szCs w:val="24"/>
          <w:u w:color="000000"/>
          <w:bdr w:val="nil"/>
        </w:rPr>
        <w:t xml:space="preserve">in </w:t>
      </w:r>
      <w:r w:rsidR="00FA6CB4" w:rsidRPr="004C0EFC">
        <w:rPr>
          <w:rFonts w:ascii="Arial" w:eastAsia="Calibri" w:hAnsi="Arial" w:cs="Arial"/>
          <w:color w:val="000000" w:themeColor="text1"/>
          <w:sz w:val="24"/>
          <w:szCs w:val="24"/>
          <w:u w:color="000000"/>
          <w:bdr w:val="nil"/>
        </w:rPr>
        <w:t>NABL</w:t>
      </w:r>
      <w:r w:rsidR="004C5B04">
        <w:rPr>
          <w:rFonts w:ascii="Arial" w:eastAsia="Calibri" w:hAnsi="Arial" w:cs="Arial"/>
          <w:color w:val="000000" w:themeColor="text1"/>
          <w:sz w:val="24"/>
          <w:szCs w:val="24"/>
          <w:u w:color="000000"/>
          <w:bdr w:val="nil"/>
        </w:rPr>
        <w:t>-</w:t>
      </w:r>
      <w:r w:rsidR="00FA6CB4" w:rsidRPr="004C0EFC">
        <w:rPr>
          <w:rFonts w:ascii="Arial" w:eastAsia="Calibri" w:hAnsi="Arial" w:cs="Arial"/>
          <w:color w:val="000000" w:themeColor="text1"/>
          <w:sz w:val="24"/>
          <w:szCs w:val="24"/>
          <w:u w:color="000000"/>
          <w:bdr w:val="nil"/>
        </w:rPr>
        <w:t>154</w:t>
      </w:r>
      <w:r w:rsidR="004C5B04">
        <w:rPr>
          <w:rFonts w:ascii="Arial" w:eastAsia="Calibri" w:hAnsi="Arial" w:cs="Arial"/>
          <w:color w:val="000000" w:themeColor="text1"/>
          <w:sz w:val="24"/>
          <w:szCs w:val="24"/>
          <w:u w:color="000000"/>
          <w:bdr w:val="nil"/>
        </w:rPr>
        <w:t xml:space="preserve"> form.</w:t>
      </w:r>
    </w:p>
    <w:p w:rsidR="009A34AC" w:rsidRPr="004C0EFC" w:rsidRDefault="009A34AC" w:rsidP="009A34AC">
      <w:pPr>
        <w:pStyle w:val="ListParagraph"/>
        <w:spacing w:after="0" w:line="240" w:lineRule="auto"/>
        <w:jc w:val="both"/>
        <w:rPr>
          <w:rFonts w:ascii="Arial" w:eastAsia="Calibri" w:hAnsi="Arial" w:cs="Arial"/>
          <w:color w:val="000000" w:themeColor="text1"/>
          <w:sz w:val="24"/>
          <w:szCs w:val="24"/>
          <w:u w:color="000000"/>
          <w:bdr w:val="nil"/>
        </w:rPr>
      </w:pPr>
    </w:p>
    <w:p w:rsidR="00EB4DD2" w:rsidRDefault="00FA6CB4" w:rsidP="00EB4DD2">
      <w:pPr>
        <w:pStyle w:val="ListParagraph"/>
        <w:numPr>
          <w:ilvl w:val="0"/>
          <w:numId w:val="22"/>
        </w:num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When physical checks are to be undertaken, sampling plans for exported products should take into account the level of risk, the presentation and type of commodity to be sampled, the reliability of controls of the importing country and of those responsible for handling the product in the importing country.</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EB4DD2" w:rsidRDefault="00FA6CB4" w:rsidP="00EB4DD2">
      <w:pPr>
        <w:pStyle w:val="ListParagraph"/>
        <w:numPr>
          <w:ilvl w:val="0"/>
          <w:numId w:val="22"/>
        </w:numPr>
        <w:spacing w:after="0" w:line="240" w:lineRule="auto"/>
        <w:jc w:val="both"/>
        <w:rPr>
          <w:rFonts w:ascii="Arial" w:eastAsia="Calibri" w:hAnsi="Arial" w:cs="Arial"/>
          <w:color w:val="000000" w:themeColor="text1"/>
          <w:sz w:val="24"/>
          <w:szCs w:val="24"/>
          <w:u w:color="000000"/>
          <w:bdr w:val="nil"/>
        </w:rPr>
      </w:pPr>
      <w:r w:rsidRPr="00EB4DD2">
        <w:rPr>
          <w:rFonts w:ascii="Arial" w:eastAsia="Calibri" w:hAnsi="Arial" w:cs="Arial"/>
          <w:color w:val="000000" w:themeColor="text1"/>
          <w:sz w:val="24"/>
          <w:szCs w:val="24"/>
          <w:u w:color="000000"/>
          <w:bdr w:val="nil"/>
        </w:rPr>
        <w:t>Inspection services should draw up control programs based on precise objectives and appropriate risk analysis. Accreditation certificate shall be attached with technical annex. There shall be documented validation reports, proficiency tests results, analytical spectrum and methods, standard operating procedures for analytical method, resources and training etc.</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EB4DD2" w:rsidRDefault="00FA6CB4" w:rsidP="00EB4DD2">
      <w:pPr>
        <w:pStyle w:val="ListParagraph"/>
        <w:numPr>
          <w:ilvl w:val="0"/>
          <w:numId w:val="22"/>
        </w:numPr>
        <w:spacing w:after="0" w:line="240" w:lineRule="auto"/>
        <w:jc w:val="both"/>
        <w:rPr>
          <w:rFonts w:ascii="Arial" w:eastAsia="Calibri" w:hAnsi="Arial" w:cs="Arial"/>
          <w:color w:val="000000" w:themeColor="text1"/>
          <w:sz w:val="24"/>
          <w:szCs w:val="24"/>
          <w:u w:color="000000"/>
          <w:bdr w:val="nil"/>
        </w:rPr>
      </w:pPr>
      <w:r w:rsidRPr="00EB4DD2">
        <w:rPr>
          <w:rFonts w:ascii="Arial" w:eastAsia="Calibri" w:hAnsi="Arial" w:cs="Arial"/>
          <w:color w:val="000000" w:themeColor="text1"/>
          <w:sz w:val="24"/>
          <w:szCs w:val="24"/>
          <w:u w:color="000000"/>
          <w:bdr w:val="nil"/>
        </w:rPr>
        <w:t>Control Programs shall be designed with consensus of APEDA. Every effort should be made to apply risk an</w:t>
      </w:r>
      <w:r w:rsidR="00200158">
        <w:rPr>
          <w:rFonts w:ascii="Arial" w:eastAsia="Calibri" w:hAnsi="Arial" w:cs="Arial"/>
          <w:color w:val="000000" w:themeColor="text1"/>
          <w:sz w:val="24"/>
          <w:szCs w:val="24"/>
          <w:u w:color="000000"/>
          <w:bdr w:val="nil"/>
        </w:rPr>
        <w:t xml:space="preserve">alysis based on internationally </w:t>
      </w:r>
      <w:r w:rsidRPr="00EB4DD2">
        <w:rPr>
          <w:rFonts w:ascii="Arial" w:eastAsia="Calibri" w:hAnsi="Arial" w:cs="Arial"/>
          <w:color w:val="000000" w:themeColor="text1"/>
          <w:sz w:val="24"/>
          <w:szCs w:val="24"/>
          <w:u w:color="000000"/>
          <w:bdr w:val="nil"/>
        </w:rPr>
        <w:t>accepted methodology, where available. The elements of the control program should be formally documented including methods and techniques.</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EB4DD2" w:rsidRDefault="00FA6CB4" w:rsidP="00EB4DD2">
      <w:pPr>
        <w:pStyle w:val="ListParagraph"/>
        <w:numPr>
          <w:ilvl w:val="0"/>
          <w:numId w:val="22"/>
        </w:numPr>
        <w:spacing w:after="0" w:line="240" w:lineRule="auto"/>
        <w:jc w:val="both"/>
        <w:rPr>
          <w:rFonts w:ascii="Arial" w:eastAsia="Calibri" w:hAnsi="Arial" w:cs="Arial"/>
          <w:color w:val="000000" w:themeColor="text1"/>
          <w:sz w:val="24"/>
          <w:szCs w:val="24"/>
          <w:u w:color="000000"/>
          <w:bdr w:val="nil"/>
        </w:rPr>
      </w:pPr>
      <w:r w:rsidRPr="00EB4DD2">
        <w:rPr>
          <w:rFonts w:ascii="Arial" w:eastAsia="Calibri" w:hAnsi="Arial" w:cs="Arial"/>
          <w:color w:val="000000" w:themeColor="text1"/>
          <w:sz w:val="24"/>
          <w:szCs w:val="24"/>
          <w:u w:color="000000"/>
          <w:bdr w:val="nil"/>
        </w:rPr>
        <w:t>In the drawing and analysis of samples, adequate sampling and appropriately validated analytical methods should be established to ensure that the results are representative and reliable in relation to the specific objectives and during export rejections our results shall stand robust and traceable in international market.</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FA6CB4" w:rsidRPr="00200158" w:rsidRDefault="00FA6CB4" w:rsidP="00200158">
      <w:pPr>
        <w:pStyle w:val="ListParagraph"/>
        <w:numPr>
          <w:ilvl w:val="0"/>
          <w:numId w:val="22"/>
        </w:numPr>
        <w:spacing w:after="0" w:line="240" w:lineRule="auto"/>
        <w:jc w:val="both"/>
        <w:rPr>
          <w:rFonts w:ascii="Arial" w:eastAsia="Calibri" w:hAnsi="Arial" w:cs="Arial"/>
          <w:color w:val="000000" w:themeColor="text1"/>
          <w:sz w:val="24"/>
          <w:szCs w:val="24"/>
          <w:u w:color="000000"/>
          <w:bdr w:val="nil"/>
        </w:rPr>
      </w:pPr>
      <w:r w:rsidRPr="00EB4DD2">
        <w:rPr>
          <w:rFonts w:ascii="Arial" w:eastAsia="Calibri" w:hAnsi="Arial" w:cs="Arial"/>
          <w:color w:val="000000" w:themeColor="text1"/>
          <w:sz w:val="24"/>
          <w:szCs w:val="24"/>
          <w:u w:color="000000"/>
          <w:bdr w:val="nil"/>
        </w:rPr>
        <w:t>Non-conformities/ Export Rejections:</w:t>
      </w:r>
      <w:r w:rsidR="00200158">
        <w:rPr>
          <w:rFonts w:ascii="Arial" w:eastAsia="Calibri" w:hAnsi="Arial" w:cs="Arial"/>
          <w:color w:val="000000" w:themeColor="text1"/>
          <w:sz w:val="24"/>
          <w:szCs w:val="24"/>
          <w:u w:color="000000"/>
          <w:bdr w:val="nil"/>
        </w:rPr>
        <w:t xml:space="preserve"> </w:t>
      </w:r>
      <w:r w:rsidRPr="00200158">
        <w:rPr>
          <w:rFonts w:ascii="Arial" w:eastAsia="Calibri" w:hAnsi="Arial" w:cs="Arial"/>
          <w:color w:val="000000" w:themeColor="text1"/>
          <w:sz w:val="24"/>
          <w:szCs w:val="24"/>
          <w:u w:color="000000"/>
          <w:bdr w:val="nil"/>
        </w:rPr>
        <w:t xml:space="preserve">Where an exported product is found not to be in conformity, the resulting measures should take into account the following criteria to </w:t>
      </w:r>
      <w:r w:rsidRPr="00200158">
        <w:rPr>
          <w:rFonts w:ascii="Arial" w:eastAsia="Calibri" w:hAnsi="Arial" w:cs="Arial"/>
          <w:color w:val="000000" w:themeColor="text1"/>
          <w:sz w:val="24"/>
          <w:szCs w:val="24"/>
          <w:u w:color="000000"/>
          <w:bdr w:val="nil"/>
        </w:rPr>
        <w:lastRenderedPageBreak/>
        <w:t>ensure that any action is proportionate to the degree of public health risk, potential fraud or deception of consumers:</w:t>
      </w:r>
    </w:p>
    <w:p w:rsidR="009A34AC" w:rsidRPr="004C0EFC" w:rsidRDefault="009A34AC" w:rsidP="00FA6CB4">
      <w:pPr>
        <w:pStyle w:val="ListParagraph"/>
        <w:spacing w:line="240" w:lineRule="auto"/>
        <w:jc w:val="both"/>
        <w:rPr>
          <w:rFonts w:ascii="Arial" w:eastAsia="Calibri" w:hAnsi="Arial" w:cs="Arial"/>
          <w:color w:val="000000" w:themeColor="text1"/>
          <w:sz w:val="24"/>
          <w:szCs w:val="24"/>
          <w:u w:color="000000"/>
          <w:bdr w:val="nil"/>
        </w:rPr>
      </w:pPr>
    </w:p>
    <w:p w:rsidR="00FA6CB4" w:rsidRPr="004C0EFC" w:rsidRDefault="00FA6CB4" w:rsidP="009A34AC">
      <w:pPr>
        <w:pStyle w:val="ListParagraph"/>
        <w:numPr>
          <w:ilvl w:val="0"/>
          <w:numId w:val="23"/>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Repeated non-conformity in the same importing country or in the same product or in the same category of products</w:t>
      </w:r>
    </w:p>
    <w:p w:rsidR="00FA6CB4" w:rsidRPr="004C0EFC" w:rsidRDefault="00FA6CB4" w:rsidP="009A34AC">
      <w:pPr>
        <w:pStyle w:val="ListParagraph"/>
        <w:numPr>
          <w:ilvl w:val="0"/>
          <w:numId w:val="23"/>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History of non-conformity of those responsible for handling the products;</w:t>
      </w:r>
    </w:p>
    <w:p w:rsidR="00FA6CB4" w:rsidRPr="004C0EFC" w:rsidRDefault="00FA6CB4" w:rsidP="009A34AC">
      <w:pPr>
        <w:pStyle w:val="ListParagraph"/>
        <w:numPr>
          <w:ilvl w:val="0"/>
          <w:numId w:val="23"/>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Reliability of checks.</w:t>
      </w:r>
    </w:p>
    <w:p w:rsidR="00FA6CB4" w:rsidRPr="004C0EFC" w:rsidRDefault="00FA6CB4" w:rsidP="009A34AC">
      <w:pPr>
        <w:pStyle w:val="ListParagraph"/>
        <w:numPr>
          <w:ilvl w:val="0"/>
          <w:numId w:val="23"/>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 xml:space="preserve">In respect of the product not in conformity, control </w:t>
      </w:r>
      <w:proofErr w:type="spellStart"/>
      <w:r w:rsidRPr="004C0EFC">
        <w:rPr>
          <w:rFonts w:ascii="Arial" w:hAnsi="Arial" w:cs="Arial"/>
          <w:bCs/>
          <w:color w:val="000000" w:themeColor="text1"/>
          <w:sz w:val="24"/>
          <w:szCs w:val="24"/>
        </w:rPr>
        <w:t>programmes</w:t>
      </w:r>
      <w:proofErr w:type="spellEnd"/>
      <w:r w:rsidRPr="004C0EFC">
        <w:rPr>
          <w:rFonts w:ascii="Arial" w:hAnsi="Arial" w:cs="Arial"/>
          <w:bCs/>
          <w:color w:val="000000" w:themeColor="text1"/>
          <w:sz w:val="24"/>
          <w:szCs w:val="24"/>
        </w:rPr>
        <w:t xml:space="preserve"> to ensure problems do not re-occur.</w:t>
      </w:r>
    </w:p>
    <w:p w:rsidR="00FA6CB4" w:rsidRPr="004C0EFC" w:rsidRDefault="00FA6CB4" w:rsidP="009A34AC">
      <w:pPr>
        <w:pStyle w:val="ListParagraph"/>
        <w:numPr>
          <w:ilvl w:val="0"/>
          <w:numId w:val="23"/>
        </w:numPr>
        <w:spacing w:after="0" w:line="240" w:lineRule="auto"/>
        <w:jc w:val="both"/>
        <w:rPr>
          <w:rFonts w:ascii="Arial" w:hAnsi="Arial" w:cs="Arial"/>
          <w:bCs/>
          <w:color w:val="000000" w:themeColor="text1"/>
          <w:sz w:val="24"/>
          <w:szCs w:val="24"/>
        </w:rPr>
      </w:pPr>
      <w:r w:rsidRPr="004C0EFC">
        <w:rPr>
          <w:rFonts w:ascii="Arial" w:hAnsi="Arial" w:cs="Arial"/>
          <w:bCs/>
          <w:color w:val="000000" w:themeColor="text1"/>
          <w:sz w:val="24"/>
          <w:szCs w:val="24"/>
        </w:rPr>
        <w:t xml:space="preserve">Analytical report of non-compliant samples shall be documented and retained in records. </w:t>
      </w:r>
    </w:p>
    <w:p w:rsidR="009A34AC" w:rsidRPr="004C0EFC" w:rsidRDefault="009A34AC" w:rsidP="009A34AC">
      <w:pPr>
        <w:pStyle w:val="ListParagraph"/>
        <w:spacing w:after="0" w:line="240" w:lineRule="auto"/>
        <w:ind w:left="1080"/>
        <w:jc w:val="both"/>
        <w:rPr>
          <w:rFonts w:ascii="Arial" w:hAnsi="Arial" w:cs="Arial"/>
          <w:bCs/>
          <w:color w:val="000000" w:themeColor="text1"/>
          <w:sz w:val="24"/>
          <w:szCs w:val="24"/>
        </w:rPr>
      </w:pPr>
    </w:p>
    <w:p w:rsidR="00FA6CB4" w:rsidRPr="00EB4DD2" w:rsidRDefault="00FA6CB4" w:rsidP="00EB4DD2">
      <w:pPr>
        <w:pStyle w:val="ListParagraph"/>
        <w:numPr>
          <w:ilvl w:val="0"/>
          <w:numId w:val="30"/>
        </w:numPr>
        <w:spacing w:after="0" w:line="240" w:lineRule="auto"/>
        <w:jc w:val="both"/>
        <w:rPr>
          <w:rFonts w:ascii="Arial" w:eastAsia="Calibri" w:hAnsi="Arial" w:cs="Arial"/>
          <w:color w:val="000000" w:themeColor="text1"/>
          <w:sz w:val="24"/>
          <w:szCs w:val="24"/>
          <w:u w:color="000000"/>
          <w:bdr w:val="nil"/>
        </w:rPr>
      </w:pPr>
      <w:r w:rsidRPr="00EB4DD2">
        <w:rPr>
          <w:rFonts w:ascii="Arial" w:eastAsia="Calibri" w:hAnsi="Arial" w:cs="Arial"/>
          <w:color w:val="000000" w:themeColor="text1"/>
          <w:sz w:val="24"/>
          <w:szCs w:val="24"/>
          <w:u w:color="000000"/>
          <w:bdr w:val="nil"/>
        </w:rPr>
        <w:t>Authenticity and Validity of Certificates</w:t>
      </w:r>
    </w:p>
    <w:p w:rsidR="009A34AC" w:rsidRPr="004C0EFC" w:rsidRDefault="009A34AC" w:rsidP="009A34AC">
      <w:pPr>
        <w:pStyle w:val="ListParagraph"/>
        <w:spacing w:after="0" w:line="240" w:lineRule="auto"/>
        <w:contextualSpacing w:val="0"/>
        <w:jc w:val="both"/>
        <w:rPr>
          <w:rFonts w:ascii="Arial" w:eastAsia="Calibri" w:hAnsi="Arial" w:cs="Arial"/>
          <w:color w:val="000000" w:themeColor="text1"/>
          <w:sz w:val="24"/>
          <w:szCs w:val="24"/>
          <w:u w:color="000000"/>
          <w:bdr w:val="nil"/>
        </w:rPr>
      </w:pPr>
    </w:p>
    <w:p w:rsidR="00FA6CB4" w:rsidRDefault="00FA6CB4" w:rsidP="009A34AC">
      <w:pPr>
        <w:pStyle w:val="ListParagraph"/>
        <w:numPr>
          <w:ilvl w:val="0"/>
          <w:numId w:val="24"/>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 xml:space="preserve">Certification procedures should include procedures to ensure the authenticity and validity of certificates at all the relevant stages and to prevent fraudulent certification.  </w:t>
      </w:r>
    </w:p>
    <w:p w:rsidR="00200158" w:rsidRPr="004C0EFC" w:rsidRDefault="00200158" w:rsidP="00200158">
      <w:pPr>
        <w:pStyle w:val="ListParagraph"/>
        <w:spacing w:after="0" w:line="240" w:lineRule="auto"/>
        <w:ind w:left="1080"/>
        <w:contextualSpacing w:val="0"/>
        <w:jc w:val="both"/>
        <w:rPr>
          <w:rFonts w:ascii="Arial" w:hAnsi="Arial" w:cs="Arial"/>
          <w:bCs/>
          <w:color w:val="000000" w:themeColor="text1"/>
          <w:sz w:val="24"/>
          <w:szCs w:val="24"/>
        </w:rPr>
      </w:pPr>
    </w:p>
    <w:p w:rsidR="00FA6CB4" w:rsidRPr="004C0EFC" w:rsidRDefault="00FA6CB4" w:rsidP="009A34AC">
      <w:pPr>
        <w:pStyle w:val="ListParagraph"/>
        <w:numPr>
          <w:ilvl w:val="0"/>
          <w:numId w:val="24"/>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In particular, personnel:</w:t>
      </w:r>
    </w:p>
    <w:p w:rsidR="009A34AC" w:rsidRPr="004C0EFC" w:rsidRDefault="009A34AC" w:rsidP="009A34AC">
      <w:pPr>
        <w:pStyle w:val="ListParagraph"/>
        <w:spacing w:after="0" w:line="240" w:lineRule="auto"/>
        <w:ind w:left="1080"/>
        <w:contextualSpacing w:val="0"/>
        <w:jc w:val="both"/>
        <w:rPr>
          <w:rFonts w:ascii="Arial" w:hAnsi="Arial" w:cs="Arial"/>
          <w:bCs/>
          <w:color w:val="000000" w:themeColor="text1"/>
          <w:sz w:val="24"/>
          <w:szCs w:val="24"/>
        </w:rPr>
      </w:pPr>
    </w:p>
    <w:p w:rsidR="00FA6CB4" w:rsidRPr="004C0EFC" w:rsidRDefault="00FA6CB4" w:rsidP="009A34AC">
      <w:pPr>
        <w:numPr>
          <w:ilvl w:val="0"/>
          <w:numId w:val="25"/>
        </w:numPr>
        <w:shd w:val="clear" w:color="auto" w:fill="FFFFFF"/>
        <w:tabs>
          <w:tab w:val="left" w:pos="360"/>
        </w:tabs>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Should not certify matters without their personal knowledge or which cannot be ascertained by them;</w:t>
      </w:r>
    </w:p>
    <w:p w:rsidR="009A34AC" w:rsidRPr="004C0EFC" w:rsidRDefault="009A34AC" w:rsidP="009A34AC">
      <w:pPr>
        <w:shd w:val="clear" w:color="auto" w:fill="FFFFFF"/>
        <w:tabs>
          <w:tab w:val="left" w:pos="360"/>
        </w:tabs>
        <w:spacing w:after="0" w:line="240" w:lineRule="auto"/>
        <w:ind w:left="1440"/>
        <w:jc w:val="both"/>
        <w:rPr>
          <w:rFonts w:ascii="Arial" w:eastAsia="Calibri" w:hAnsi="Arial" w:cs="Arial"/>
          <w:color w:val="000000" w:themeColor="text1"/>
          <w:sz w:val="24"/>
          <w:szCs w:val="24"/>
          <w:u w:color="000000"/>
          <w:bdr w:val="nil"/>
        </w:rPr>
      </w:pPr>
    </w:p>
    <w:p w:rsidR="00200158" w:rsidRDefault="00FA6CB4" w:rsidP="009A34AC">
      <w:pPr>
        <w:numPr>
          <w:ilvl w:val="0"/>
          <w:numId w:val="25"/>
        </w:numPr>
        <w:shd w:val="clear" w:color="auto" w:fill="FFFFFF"/>
        <w:tabs>
          <w:tab w:val="left" w:pos="360"/>
        </w:tabs>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Should not sign blank or incomplete certificates, or certificates for products which have not been produced under </w:t>
      </w:r>
      <w:r w:rsidRPr="004C0EFC">
        <w:rPr>
          <w:rFonts w:ascii="Arial" w:eastAsia="Calibri" w:hAnsi="Arial" w:cs="Arial"/>
          <w:color w:val="000000" w:themeColor="text1"/>
          <w:sz w:val="24"/>
          <w:szCs w:val="24"/>
          <w:u w:color="000000"/>
          <w:bdr w:val="nil"/>
        </w:rPr>
        <w:tab/>
      </w:r>
      <w:r w:rsidR="00200158">
        <w:rPr>
          <w:rFonts w:ascii="Arial" w:eastAsia="Calibri" w:hAnsi="Arial" w:cs="Arial"/>
          <w:color w:val="000000" w:themeColor="text1"/>
          <w:sz w:val="24"/>
          <w:szCs w:val="24"/>
          <w:u w:color="000000"/>
          <w:bdr w:val="nil"/>
        </w:rPr>
        <w:t xml:space="preserve">appropriate control </w:t>
      </w:r>
      <w:proofErr w:type="spellStart"/>
      <w:r w:rsidR="00200158">
        <w:rPr>
          <w:rFonts w:ascii="Arial" w:eastAsia="Calibri" w:hAnsi="Arial" w:cs="Arial"/>
          <w:color w:val="000000" w:themeColor="text1"/>
          <w:sz w:val="24"/>
          <w:szCs w:val="24"/>
          <w:u w:color="000000"/>
          <w:bdr w:val="nil"/>
        </w:rPr>
        <w:t>programmes</w:t>
      </w:r>
      <w:proofErr w:type="spellEnd"/>
      <w:r w:rsidR="00200158">
        <w:rPr>
          <w:rFonts w:ascii="Arial" w:eastAsia="Calibri" w:hAnsi="Arial" w:cs="Arial"/>
          <w:color w:val="000000" w:themeColor="text1"/>
          <w:sz w:val="24"/>
          <w:szCs w:val="24"/>
          <w:u w:color="000000"/>
          <w:bdr w:val="nil"/>
        </w:rPr>
        <w:t>.</w:t>
      </w:r>
    </w:p>
    <w:p w:rsidR="00200158" w:rsidRDefault="00200158" w:rsidP="00200158">
      <w:pPr>
        <w:shd w:val="clear" w:color="auto" w:fill="FFFFFF"/>
        <w:tabs>
          <w:tab w:val="left" w:pos="360"/>
        </w:tabs>
        <w:spacing w:after="0" w:line="240" w:lineRule="auto"/>
        <w:ind w:left="1440"/>
        <w:jc w:val="both"/>
        <w:rPr>
          <w:rFonts w:ascii="Arial" w:eastAsia="Calibri" w:hAnsi="Arial" w:cs="Arial"/>
          <w:color w:val="000000" w:themeColor="text1"/>
          <w:sz w:val="24"/>
          <w:szCs w:val="24"/>
          <w:u w:color="000000"/>
          <w:bdr w:val="nil"/>
        </w:rPr>
      </w:pPr>
    </w:p>
    <w:p w:rsidR="00FA6CB4" w:rsidRDefault="00FA6CB4" w:rsidP="009A34AC">
      <w:pPr>
        <w:numPr>
          <w:ilvl w:val="0"/>
          <w:numId w:val="25"/>
        </w:numPr>
        <w:shd w:val="clear" w:color="auto" w:fill="FFFFFF"/>
        <w:tabs>
          <w:tab w:val="left" w:pos="360"/>
        </w:tabs>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Where a certificate is signed on the basis of an</w:t>
      </w:r>
      <w:r w:rsidR="009A34AC" w:rsidRPr="004C0EFC">
        <w:rPr>
          <w:rFonts w:ascii="Arial" w:eastAsia="Calibri" w:hAnsi="Arial" w:cs="Arial"/>
          <w:color w:val="000000" w:themeColor="text1"/>
          <w:sz w:val="24"/>
          <w:szCs w:val="24"/>
          <w:u w:color="000000"/>
          <w:bdr w:val="nil"/>
        </w:rPr>
        <w:t xml:space="preserve">other supporting document, the </w:t>
      </w:r>
      <w:r w:rsidRPr="004C0EFC">
        <w:rPr>
          <w:rFonts w:ascii="Arial" w:eastAsia="Calibri" w:hAnsi="Arial" w:cs="Arial"/>
          <w:color w:val="000000" w:themeColor="text1"/>
          <w:sz w:val="24"/>
          <w:szCs w:val="24"/>
          <w:u w:color="000000"/>
          <w:bdr w:val="nil"/>
        </w:rPr>
        <w:t>person signing the certificate should be in possession of that document;</w:t>
      </w:r>
    </w:p>
    <w:p w:rsidR="009F3960" w:rsidRDefault="009F3960" w:rsidP="009F3960">
      <w:pPr>
        <w:shd w:val="clear" w:color="auto" w:fill="FFFFFF"/>
        <w:tabs>
          <w:tab w:val="left" w:pos="360"/>
        </w:tabs>
        <w:spacing w:after="0" w:line="240" w:lineRule="auto"/>
        <w:ind w:left="1440"/>
        <w:jc w:val="both"/>
        <w:rPr>
          <w:rFonts w:ascii="Arial" w:eastAsia="Calibri" w:hAnsi="Arial" w:cs="Arial"/>
          <w:color w:val="000000" w:themeColor="text1"/>
          <w:sz w:val="24"/>
          <w:szCs w:val="24"/>
          <w:u w:color="000000"/>
          <w:bdr w:val="nil"/>
        </w:rPr>
      </w:pPr>
    </w:p>
    <w:p w:rsidR="00FA6CB4" w:rsidRDefault="00FA6CB4" w:rsidP="009A34AC">
      <w:pPr>
        <w:numPr>
          <w:ilvl w:val="0"/>
          <w:numId w:val="25"/>
        </w:numPr>
        <w:shd w:val="clear" w:color="auto" w:fill="FFFFFF"/>
        <w:tabs>
          <w:tab w:val="left" w:pos="360"/>
        </w:tabs>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Should have no direct commercial interest in the products/exporters being certified.</w:t>
      </w:r>
    </w:p>
    <w:p w:rsidR="00200158" w:rsidRDefault="00200158" w:rsidP="00200158">
      <w:pPr>
        <w:pStyle w:val="ListParagraph"/>
        <w:rPr>
          <w:rFonts w:ascii="Arial" w:eastAsia="Calibri" w:hAnsi="Arial" w:cs="Arial"/>
          <w:color w:val="000000" w:themeColor="text1"/>
          <w:sz w:val="24"/>
          <w:szCs w:val="24"/>
          <w:u w:color="000000"/>
          <w:bdr w:val="nil"/>
        </w:rPr>
      </w:pPr>
    </w:p>
    <w:p w:rsidR="00EB4DD2" w:rsidRDefault="00FA6CB4" w:rsidP="00EB4DD2">
      <w:pPr>
        <w:pStyle w:val="ListParagraph"/>
        <w:numPr>
          <w:ilvl w:val="0"/>
          <w:numId w:val="30"/>
        </w:numPr>
        <w:spacing w:after="0" w:line="240" w:lineRule="auto"/>
        <w:contextualSpacing w:val="0"/>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During the visit of international delegations, the laboratory shall ensure the availability of inspectors/samplers/auditors who had conducted the onsite inspections/sampling for a specific audit/sampling.</w:t>
      </w:r>
    </w:p>
    <w:p w:rsidR="00EB4DD2" w:rsidRDefault="00EB4DD2" w:rsidP="00EB4DD2">
      <w:pPr>
        <w:pStyle w:val="ListParagraph"/>
        <w:spacing w:after="0" w:line="240" w:lineRule="auto"/>
        <w:contextualSpacing w:val="0"/>
        <w:jc w:val="both"/>
        <w:rPr>
          <w:rFonts w:ascii="Arial" w:eastAsia="Calibri" w:hAnsi="Arial" w:cs="Arial"/>
          <w:color w:val="000000" w:themeColor="text1"/>
          <w:sz w:val="24"/>
          <w:szCs w:val="24"/>
          <w:u w:color="000000"/>
          <w:bdr w:val="nil"/>
        </w:rPr>
      </w:pPr>
    </w:p>
    <w:p w:rsidR="00FA6CB4" w:rsidRPr="00EB4DD2" w:rsidRDefault="00FA6CB4" w:rsidP="00EB4DD2">
      <w:pPr>
        <w:pStyle w:val="ListParagraph"/>
        <w:numPr>
          <w:ilvl w:val="0"/>
          <w:numId w:val="30"/>
        </w:numPr>
        <w:spacing w:after="0" w:line="240" w:lineRule="auto"/>
        <w:contextualSpacing w:val="0"/>
        <w:jc w:val="both"/>
        <w:rPr>
          <w:rFonts w:ascii="Arial" w:eastAsia="Calibri" w:hAnsi="Arial" w:cs="Arial"/>
          <w:color w:val="000000" w:themeColor="text1"/>
          <w:sz w:val="24"/>
          <w:szCs w:val="24"/>
          <w:u w:color="000000"/>
          <w:bdr w:val="nil"/>
        </w:rPr>
      </w:pPr>
      <w:r w:rsidRPr="00EB4DD2">
        <w:rPr>
          <w:rFonts w:ascii="Arial" w:eastAsia="Calibri" w:hAnsi="Arial" w:cs="Arial"/>
          <w:color w:val="000000" w:themeColor="text1"/>
          <w:sz w:val="24"/>
          <w:szCs w:val="24"/>
          <w:u w:color="000000"/>
          <w:bdr w:val="nil"/>
        </w:rPr>
        <w:t>The application for approval shall be considered based on the testing requirements of APEDA.   NABL/APEDA reserves the right to reject an application for one or more of the following reasons:</w:t>
      </w:r>
    </w:p>
    <w:p w:rsidR="009A34AC" w:rsidRPr="004C0EFC" w:rsidRDefault="009A34AC" w:rsidP="009A34AC">
      <w:pPr>
        <w:pStyle w:val="ListParagraph"/>
        <w:rPr>
          <w:rFonts w:ascii="Arial" w:eastAsia="Calibri" w:hAnsi="Arial" w:cs="Arial"/>
          <w:color w:val="000000" w:themeColor="text1"/>
          <w:sz w:val="24"/>
          <w:szCs w:val="24"/>
          <w:u w:color="000000"/>
          <w:bdr w:val="nil"/>
        </w:rPr>
      </w:pPr>
    </w:p>
    <w:p w:rsidR="00FA6CB4" w:rsidRPr="004C0EFC" w:rsidRDefault="00FA6CB4" w:rsidP="009A34AC">
      <w:pPr>
        <w:pStyle w:val="ListParagraph"/>
        <w:numPr>
          <w:ilvl w:val="0"/>
          <w:numId w:val="26"/>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The Laboratory is seeking approval for the scope, which is not the need of APEDA at that time.</w:t>
      </w:r>
    </w:p>
    <w:p w:rsidR="00FA6CB4" w:rsidRPr="004C0EFC" w:rsidRDefault="00FA6CB4" w:rsidP="009A34AC">
      <w:pPr>
        <w:pStyle w:val="ListParagraph"/>
        <w:numPr>
          <w:ilvl w:val="0"/>
          <w:numId w:val="26"/>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 xml:space="preserve">The Laboratory does not have adequate facilities for the scope for approval and adequacy </w:t>
      </w:r>
      <w:r w:rsidR="00200158" w:rsidRPr="004C0EFC">
        <w:rPr>
          <w:rFonts w:ascii="Arial" w:hAnsi="Arial" w:cs="Arial"/>
          <w:bCs/>
          <w:color w:val="000000" w:themeColor="text1"/>
          <w:sz w:val="24"/>
          <w:szCs w:val="24"/>
        </w:rPr>
        <w:t>audit</w:t>
      </w:r>
      <w:r w:rsidR="00200158">
        <w:rPr>
          <w:rFonts w:ascii="Arial" w:hAnsi="Arial" w:cs="Arial"/>
          <w:bCs/>
          <w:color w:val="000000" w:themeColor="text1"/>
          <w:sz w:val="24"/>
          <w:szCs w:val="24"/>
        </w:rPr>
        <w:t xml:space="preserve"> </w:t>
      </w:r>
      <w:r w:rsidR="00200158" w:rsidRPr="004C0EFC">
        <w:rPr>
          <w:rFonts w:ascii="Arial" w:hAnsi="Arial" w:cs="Arial"/>
          <w:bCs/>
          <w:color w:val="000000" w:themeColor="text1"/>
          <w:sz w:val="24"/>
          <w:szCs w:val="24"/>
        </w:rPr>
        <w:t>fee</w:t>
      </w:r>
      <w:r w:rsidRPr="004C0EFC">
        <w:rPr>
          <w:rFonts w:ascii="Arial" w:hAnsi="Arial" w:cs="Arial"/>
          <w:bCs/>
          <w:color w:val="000000" w:themeColor="text1"/>
          <w:sz w:val="24"/>
          <w:szCs w:val="24"/>
        </w:rPr>
        <w:t>, as applicable has not been submitted.</w:t>
      </w:r>
    </w:p>
    <w:p w:rsidR="00FA6CB4" w:rsidRPr="004C0EFC" w:rsidRDefault="00FA6CB4" w:rsidP="009A34AC">
      <w:pPr>
        <w:pStyle w:val="ListParagraph"/>
        <w:numPr>
          <w:ilvl w:val="0"/>
          <w:numId w:val="26"/>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The laboratory is subcontracting any test under the scope for approval.</w:t>
      </w:r>
    </w:p>
    <w:p w:rsidR="00EB4DD2" w:rsidRDefault="00FA6CB4" w:rsidP="00EB4DD2">
      <w:pPr>
        <w:pStyle w:val="ListParagraph"/>
        <w:numPr>
          <w:ilvl w:val="0"/>
          <w:numId w:val="26"/>
        </w:numPr>
        <w:spacing w:after="0" w:line="240" w:lineRule="auto"/>
        <w:contextualSpacing w:val="0"/>
        <w:jc w:val="both"/>
        <w:rPr>
          <w:rFonts w:ascii="Arial" w:hAnsi="Arial" w:cs="Arial"/>
          <w:bCs/>
          <w:color w:val="000000" w:themeColor="text1"/>
          <w:sz w:val="24"/>
          <w:szCs w:val="24"/>
        </w:rPr>
      </w:pPr>
      <w:r w:rsidRPr="004C0EFC">
        <w:rPr>
          <w:rFonts w:ascii="Arial" w:hAnsi="Arial" w:cs="Arial"/>
          <w:bCs/>
          <w:color w:val="000000" w:themeColor="text1"/>
          <w:sz w:val="24"/>
          <w:szCs w:val="24"/>
        </w:rPr>
        <w:t>Any othe</w:t>
      </w:r>
      <w:r w:rsidR="00200158">
        <w:rPr>
          <w:rFonts w:ascii="Arial" w:hAnsi="Arial" w:cs="Arial"/>
          <w:bCs/>
          <w:color w:val="000000" w:themeColor="text1"/>
          <w:sz w:val="24"/>
          <w:szCs w:val="24"/>
        </w:rPr>
        <w:t>r reason as deemed fit by NABL/</w:t>
      </w:r>
      <w:r w:rsidRPr="004C0EFC">
        <w:rPr>
          <w:rFonts w:ascii="Arial" w:hAnsi="Arial" w:cs="Arial"/>
          <w:bCs/>
          <w:color w:val="000000" w:themeColor="text1"/>
          <w:sz w:val="24"/>
          <w:szCs w:val="24"/>
        </w:rPr>
        <w:t>APEDA. </w:t>
      </w:r>
    </w:p>
    <w:p w:rsidR="00EB4DD2" w:rsidRDefault="00EB4DD2" w:rsidP="00EB4DD2">
      <w:pPr>
        <w:spacing w:after="0" w:line="240" w:lineRule="auto"/>
        <w:jc w:val="both"/>
        <w:rPr>
          <w:rFonts w:ascii="Arial" w:eastAsia="Calibri" w:hAnsi="Arial" w:cs="Arial"/>
          <w:color w:val="000000" w:themeColor="text1"/>
          <w:sz w:val="24"/>
          <w:szCs w:val="24"/>
          <w:u w:color="000000"/>
          <w:bdr w:val="nil"/>
        </w:rPr>
      </w:pPr>
    </w:p>
    <w:p w:rsidR="00EB4DD2" w:rsidRPr="00EB4DD2" w:rsidRDefault="00FA6CB4" w:rsidP="00EB4DD2">
      <w:pPr>
        <w:pStyle w:val="ListParagraph"/>
        <w:numPr>
          <w:ilvl w:val="0"/>
          <w:numId w:val="33"/>
        </w:numPr>
        <w:spacing w:after="0" w:line="240" w:lineRule="auto"/>
        <w:jc w:val="both"/>
        <w:rPr>
          <w:rFonts w:ascii="Arial" w:hAnsi="Arial" w:cs="Arial"/>
          <w:bCs/>
          <w:color w:val="000000" w:themeColor="text1"/>
          <w:sz w:val="24"/>
          <w:szCs w:val="24"/>
        </w:rPr>
      </w:pPr>
      <w:r w:rsidRPr="00EB4DD2">
        <w:rPr>
          <w:rFonts w:ascii="Arial" w:eastAsia="Calibri" w:hAnsi="Arial" w:cs="Arial"/>
          <w:color w:val="000000" w:themeColor="text1"/>
          <w:sz w:val="24"/>
          <w:szCs w:val="24"/>
          <w:u w:color="000000"/>
          <w:bdr w:val="nil"/>
        </w:rPr>
        <w:t>The scope covered shall not include any test by sub-contracting.</w:t>
      </w:r>
    </w:p>
    <w:p w:rsidR="00EB4DD2" w:rsidRPr="00EB4DD2" w:rsidRDefault="00EB4DD2" w:rsidP="00EB4DD2">
      <w:pPr>
        <w:pStyle w:val="ListParagraph"/>
        <w:spacing w:after="0" w:line="240" w:lineRule="auto"/>
        <w:jc w:val="both"/>
        <w:rPr>
          <w:rFonts w:ascii="Arial" w:hAnsi="Arial" w:cs="Arial"/>
          <w:bCs/>
          <w:color w:val="000000" w:themeColor="text1"/>
          <w:sz w:val="24"/>
          <w:szCs w:val="24"/>
        </w:rPr>
      </w:pPr>
    </w:p>
    <w:p w:rsidR="00EB4DD2" w:rsidRPr="00EB4DD2" w:rsidRDefault="00FA6CB4" w:rsidP="00EB4DD2">
      <w:pPr>
        <w:pStyle w:val="ListParagraph"/>
        <w:numPr>
          <w:ilvl w:val="0"/>
          <w:numId w:val="33"/>
        </w:numPr>
        <w:spacing w:after="0" w:line="240" w:lineRule="auto"/>
        <w:jc w:val="both"/>
        <w:rPr>
          <w:rFonts w:ascii="Arial" w:hAnsi="Arial" w:cs="Arial"/>
          <w:bCs/>
          <w:color w:val="000000" w:themeColor="text1"/>
          <w:sz w:val="24"/>
          <w:szCs w:val="24"/>
        </w:rPr>
      </w:pPr>
      <w:r w:rsidRPr="00EB4DD2">
        <w:rPr>
          <w:rFonts w:ascii="Arial" w:eastAsia="Calibri" w:hAnsi="Arial" w:cs="Arial"/>
          <w:color w:val="000000" w:themeColor="text1"/>
          <w:sz w:val="24"/>
          <w:szCs w:val="24"/>
          <w:u w:color="000000"/>
          <w:bdr w:val="nil"/>
        </w:rPr>
        <w:t xml:space="preserve">The </w:t>
      </w:r>
      <w:r w:rsidRPr="00EB4DD2">
        <w:rPr>
          <w:rFonts w:ascii="Arial" w:eastAsia="Calibri" w:hAnsi="Arial" w:cs="Arial"/>
          <w:color w:val="000000" w:themeColor="text1"/>
          <w:sz w:val="24"/>
          <w:szCs w:val="24"/>
          <w:u w:color="000000"/>
          <w:bdr w:val="nil"/>
          <w:shd w:val="clear" w:color="auto" w:fill="FFFFFF"/>
        </w:rPr>
        <w:t>approved laboratory can request NABL for approval of additional personnel responsible for authorizing the results. In such cases an onsite assessment shall be conducted for the additional authorized signatories as per the procedure</w:t>
      </w:r>
      <w:r w:rsidRPr="00EB4DD2">
        <w:rPr>
          <w:rFonts w:ascii="Arial" w:eastAsia="Calibri" w:hAnsi="Arial" w:cs="Arial"/>
          <w:color w:val="000000" w:themeColor="text1"/>
          <w:sz w:val="24"/>
          <w:szCs w:val="24"/>
          <w:u w:color="000000"/>
          <w:bdr w:val="nil"/>
        </w:rPr>
        <w:t>. </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EB4DD2" w:rsidRPr="00EB4DD2" w:rsidRDefault="00FA6CB4" w:rsidP="00EB4DD2">
      <w:pPr>
        <w:pStyle w:val="ListParagraph"/>
        <w:numPr>
          <w:ilvl w:val="0"/>
          <w:numId w:val="33"/>
        </w:numPr>
        <w:spacing w:after="0" w:line="240" w:lineRule="auto"/>
        <w:jc w:val="both"/>
        <w:rPr>
          <w:rFonts w:ascii="Arial" w:hAnsi="Arial" w:cs="Arial"/>
          <w:bCs/>
          <w:color w:val="000000" w:themeColor="text1"/>
          <w:sz w:val="24"/>
          <w:szCs w:val="24"/>
        </w:rPr>
      </w:pPr>
      <w:r w:rsidRPr="00EB4DD2">
        <w:rPr>
          <w:rFonts w:ascii="Arial" w:eastAsia="Calibri" w:hAnsi="Arial" w:cs="Arial"/>
          <w:color w:val="000000" w:themeColor="text1"/>
          <w:sz w:val="24"/>
          <w:szCs w:val="24"/>
          <w:u w:color="000000"/>
          <w:bdr w:val="nil"/>
        </w:rPr>
        <w:t>In case of authorizing additional sampler, based on documentary compliances, virtual interview of the sampler may be considered depending upon the requirements.</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EB4DD2" w:rsidRPr="00EB4DD2" w:rsidRDefault="00FA6CB4" w:rsidP="00EB4DD2">
      <w:pPr>
        <w:pStyle w:val="ListParagraph"/>
        <w:numPr>
          <w:ilvl w:val="0"/>
          <w:numId w:val="33"/>
        </w:numPr>
        <w:spacing w:after="0" w:line="240" w:lineRule="auto"/>
        <w:jc w:val="both"/>
        <w:rPr>
          <w:rFonts w:ascii="Arial" w:hAnsi="Arial" w:cs="Arial"/>
          <w:bCs/>
          <w:color w:val="000000" w:themeColor="text1"/>
          <w:sz w:val="24"/>
          <w:szCs w:val="24"/>
        </w:rPr>
      </w:pPr>
      <w:r w:rsidRPr="00EB4DD2">
        <w:rPr>
          <w:rFonts w:ascii="Arial" w:eastAsia="Calibri" w:hAnsi="Arial" w:cs="Arial"/>
          <w:color w:val="000000" w:themeColor="text1"/>
          <w:sz w:val="24"/>
          <w:szCs w:val="24"/>
          <w:u w:color="000000"/>
          <w:bdr w:val="nil"/>
        </w:rPr>
        <w:t xml:space="preserve">If complaint is received from importing country (e.g. RASFF-Rapid Alert System on Food and Feed, rejection, </w:t>
      </w:r>
      <w:r w:rsidR="0056072B" w:rsidRPr="00EB4DD2">
        <w:rPr>
          <w:rFonts w:ascii="Arial" w:eastAsia="Calibri" w:hAnsi="Arial" w:cs="Arial"/>
          <w:color w:val="000000" w:themeColor="text1"/>
          <w:sz w:val="24"/>
          <w:szCs w:val="24"/>
          <w:u w:color="000000"/>
          <w:bdr w:val="nil"/>
        </w:rPr>
        <w:t>noncompliance</w:t>
      </w:r>
      <w:r w:rsidRPr="00EB4DD2">
        <w:rPr>
          <w:rFonts w:ascii="Arial" w:eastAsia="Calibri" w:hAnsi="Arial" w:cs="Arial"/>
          <w:color w:val="000000" w:themeColor="text1"/>
          <w:sz w:val="24"/>
          <w:szCs w:val="24"/>
          <w:u w:color="000000"/>
          <w:bdr w:val="nil"/>
        </w:rPr>
        <w:t xml:space="preserve">, etc.) against a consignment, for presence of any hazards either microbiological or other contaminants like heavy metals, </w:t>
      </w:r>
      <w:r w:rsidR="00200158">
        <w:rPr>
          <w:rFonts w:ascii="Arial" w:eastAsia="Calibri" w:hAnsi="Arial" w:cs="Arial"/>
          <w:color w:val="000000" w:themeColor="text1"/>
          <w:sz w:val="24"/>
          <w:szCs w:val="24"/>
          <w:u w:color="000000"/>
          <w:bdr w:val="nil"/>
        </w:rPr>
        <w:t xml:space="preserve">aflatoxin, </w:t>
      </w:r>
      <w:r w:rsidRPr="00EB4DD2">
        <w:rPr>
          <w:rFonts w:ascii="Arial" w:eastAsia="Calibri" w:hAnsi="Arial" w:cs="Arial"/>
          <w:color w:val="000000" w:themeColor="text1"/>
          <w:sz w:val="24"/>
          <w:szCs w:val="24"/>
          <w:u w:color="000000"/>
          <w:bdr w:val="nil"/>
        </w:rPr>
        <w:t>pesticide</w:t>
      </w:r>
      <w:r w:rsidR="00200158">
        <w:rPr>
          <w:rFonts w:ascii="Arial" w:eastAsia="Calibri" w:hAnsi="Arial" w:cs="Arial"/>
          <w:color w:val="000000" w:themeColor="text1"/>
          <w:sz w:val="24"/>
          <w:szCs w:val="24"/>
          <w:u w:color="000000"/>
          <w:bdr w:val="nil"/>
        </w:rPr>
        <w:t xml:space="preserve">, </w:t>
      </w:r>
      <w:r w:rsidRPr="00EB4DD2">
        <w:rPr>
          <w:rFonts w:ascii="Arial" w:eastAsia="Calibri" w:hAnsi="Arial" w:cs="Arial"/>
          <w:color w:val="000000" w:themeColor="text1"/>
          <w:sz w:val="24"/>
          <w:szCs w:val="24"/>
          <w:u w:color="000000"/>
          <w:bdr w:val="nil"/>
        </w:rPr>
        <w:t>antibiotic residues, the laboratory in which the sample has been tested and or drawn prior to export, shall be subjected to audit trail (verification audit-i</w:t>
      </w:r>
      <w:r w:rsidR="00200158">
        <w:rPr>
          <w:rFonts w:ascii="Arial" w:eastAsia="Calibri" w:hAnsi="Arial" w:cs="Arial"/>
          <w:color w:val="000000" w:themeColor="text1"/>
          <w:sz w:val="24"/>
          <w:szCs w:val="24"/>
          <w:u w:color="000000"/>
          <w:bdr w:val="nil"/>
        </w:rPr>
        <w:t>nformed in advance/</w:t>
      </w:r>
      <w:r w:rsidRPr="00EB4DD2">
        <w:rPr>
          <w:rFonts w:ascii="Arial" w:eastAsia="Calibri" w:hAnsi="Arial" w:cs="Arial"/>
          <w:color w:val="000000" w:themeColor="text1"/>
          <w:sz w:val="24"/>
          <w:szCs w:val="24"/>
          <w:u w:color="000000"/>
          <w:bdr w:val="nil"/>
        </w:rPr>
        <w:t>uninformed depending upon the nature of compliant) by a joint assessm</w:t>
      </w:r>
      <w:r w:rsidR="00200158">
        <w:rPr>
          <w:rFonts w:ascii="Arial" w:eastAsia="Calibri" w:hAnsi="Arial" w:cs="Arial"/>
          <w:color w:val="000000" w:themeColor="text1"/>
          <w:sz w:val="24"/>
          <w:szCs w:val="24"/>
          <w:u w:color="000000"/>
          <w:bdr w:val="nil"/>
        </w:rPr>
        <w:t>ent team comprising of officer/</w:t>
      </w:r>
      <w:r w:rsidRPr="00EB4DD2">
        <w:rPr>
          <w:rFonts w:ascii="Arial" w:eastAsia="Calibri" w:hAnsi="Arial" w:cs="Arial"/>
          <w:color w:val="000000" w:themeColor="text1"/>
          <w:sz w:val="24"/>
          <w:szCs w:val="24"/>
          <w:u w:color="000000"/>
          <w:bdr w:val="nil"/>
        </w:rPr>
        <w:t>assessors from APEDA and NABL immediately. The expenditure incurring for the verification assessment shall be borne by the laboratory. Such verification assessment shall also be conducted in case of any other complaints in testing and test reports or any other reasons. </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EB4DD2" w:rsidRPr="00EB4DD2" w:rsidRDefault="00FA6CB4" w:rsidP="00EB4DD2">
      <w:pPr>
        <w:pStyle w:val="ListParagraph"/>
        <w:numPr>
          <w:ilvl w:val="0"/>
          <w:numId w:val="33"/>
        </w:numPr>
        <w:spacing w:after="0" w:line="240" w:lineRule="auto"/>
        <w:jc w:val="both"/>
        <w:rPr>
          <w:rFonts w:ascii="Arial" w:hAnsi="Arial" w:cs="Arial"/>
          <w:bCs/>
          <w:color w:val="000000" w:themeColor="text1"/>
          <w:sz w:val="24"/>
          <w:szCs w:val="24"/>
        </w:rPr>
      </w:pPr>
      <w:r w:rsidRPr="00EB4DD2">
        <w:rPr>
          <w:rFonts w:ascii="Arial" w:eastAsia="Calibri" w:hAnsi="Arial" w:cs="Arial"/>
          <w:color w:val="000000" w:themeColor="text1"/>
          <w:sz w:val="24"/>
          <w:szCs w:val="24"/>
          <w:u w:color="000000"/>
          <w:bdr w:val="nil"/>
        </w:rPr>
        <w:t>The approved laboratory shall not make any change in the Quality Management System, which forms the basis for the grant of the recognition and which prevents its compliance to the Scheme without prior approval of APEDA/NABL.</w:t>
      </w:r>
    </w:p>
    <w:p w:rsidR="00EB4DD2" w:rsidRPr="00EB4DD2" w:rsidRDefault="00EB4DD2" w:rsidP="00EB4DD2">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EB4DD2">
        <w:rPr>
          <w:rFonts w:ascii="Arial" w:eastAsia="Calibri" w:hAnsi="Arial" w:cs="Arial"/>
          <w:color w:val="000000" w:themeColor="text1"/>
          <w:sz w:val="24"/>
          <w:szCs w:val="24"/>
          <w:u w:color="000000"/>
          <w:bdr w:val="nil"/>
        </w:rPr>
        <w:t xml:space="preserve">Any change in key personnel in relation to quality assurance, key technical functions (including </w:t>
      </w:r>
      <w:r w:rsidRPr="00EB4DD2">
        <w:rPr>
          <w:rFonts w:ascii="Arial" w:eastAsia="Calibri" w:hAnsi="Arial" w:cs="Arial"/>
          <w:color w:val="000000" w:themeColor="text1"/>
          <w:sz w:val="24"/>
          <w:szCs w:val="24"/>
          <w:u w:color="000000"/>
          <w:bdr w:val="nil"/>
          <w:shd w:val="clear" w:color="auto" w:fill="FFFFFF"/>
        </w:rPr>
        <w:t>personnel responsible for authorizing the results and</w:t>
      </w:r>
      <w:r w:rsidRPr="00EB4DD2">
        <w:rPr>
          <w:rFonts w:ascii="Arial" w:eastAsia="Calibri" w:hAnsi="Arial" w:cs="Arial"/>
          <w:color w:val="000000" w:themeColor="text1"/>
          <w:sz w:val="24"/>
          <w:szCs w:val="24"/>
          <w:u w:color="000000"/>
          <w:bdr w:val="nil"/>
        </w:rPr>
        <w:t xml:space="preserve"> samplers) or senior management shall be duly intimated to APEDA/NABL within a period of 15 days.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EB4DD2">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approve</w:t>
      </w:r>
      <w:r w:rsidR="00EB4DD2" w:rsidRPr="00DD64AC">
        <w:rPr>
          <w:rFonts w:ascii="Arial" w:eastAsia="Calibri" w:hAnsi="Arial" w:cs="Arial"/>
          <w:color w:val="000000" w:themeColor="text1"/>
          <w:sz w:val="24"/>
          <w:szCs w:val="24"/>
          <w:u w:color="000000"/>
          <w:bdr w:val="nil"/>
        </w:rPr>
        <w:t>d laboratory shall inform NABL/</w:t>
      </w:r>
      <w:r w:rsidRPr="00DD64AC">
        <w:rPr>
          <w:rFonts w:ascii="Arial" w:eastAsia="Calibri" w:hAnsi="Arial" w:cs="Arial"/>
          <w:color w:val="000000" w:themeColor="text1"/>
          <w:sz w:val="24"/>
          <w:szCs w:val="24"/>
          <w:u w:color="000000"/>
          <w:bdr w:val="nil"/>
        </w:rPr>
        <w:t>APEDA, immediately about the major changes/breakdown of equipment with reasons thereof etc. affecting testing of the relevant products/compliance to this laboratory scheme. The laboratory shall not carry out sampling or accept any sample for testing, when there is breakdown of the equipment to be required for performing the test(s). The laboratory shall not carry out sampling or accept any sample for testing, without prior approval of APEDA, when there is major change in the Management System, which may affect performance of the testing.</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Sample shall always be accompanied by a test request specifying the parameter, specification and purpose. Samples shall be not be accepted by them if they are not accompanied by such test requests. The samplers shall strictly adhere to the sampling procedure of the lab based on instructions issued by APEDA for various food products fro</w:t>
      </w:r>
      <w:r w:rsidR="00200158">
        <w:rPr>
          <w:rFonts w:ascii="Arial" w:eastAsia="Calibri" w:hAnsi="Arial" w:cs="Arial"/>
          <w:color w:val="000000" w:themeColor="text1"/>
          <w:sz w:val="24"/>
          <w:szCs w:val="24"/>
          <w:u w:color="000000"/>
          <w:bdr w:val="nil"/>
        </w:rPr>
        <w:t>m time to time/E</w:t>
      </w:r>
      <w:r w:rsidR="009F3960">
        <w:rPr>
          <w:rFonts w:ascii="Arial" w:eastAsia="Calibri" w:hAnsi="Arial" w:cs="Arial"/>
          <w:color w:val="000000" w:themeColor="text1"/>
          <w:sz w:val="24"/>
          <w:szCs w:val="24"/>
          <w:u w:color="000000"/>
          <w:bdr w:val="nil"/>
        </w:rPr>
        <w:t>C regulations/</w:t>
      </w:r>
      <w:r w:rsidRPr="00DD64AC">
        <w:rPr>
          <w:rFonts w:ascii="Arial" w:eastAsia="Calibri" w:hAnsi="Arial" w:cs="Arial"/>
          <w:color w:val="000000" w:themeColor="text1"/>
          <w:sz w:val="24"/>
          <w:szCs w:val="24"/>
          <w:u w:color="000000"/>
          <w:bdr w:val="nil"/>
        </w:rPr>
        <w:t>importing country requirements, and provide sampling details as per APEDA requirements. The sample shall be drawn only from the comp</w:t>
      </w:r>
      <w:r w:rsidR="009F3960">
        <w:rPr>
          <w:rFonts w:ascii="Arial" w:eastAsia="Calibri" w:hAnsi="Arial" w:cs="Arial"/>
          <w:color w:val="000000" w:themeColor="text1"/>
          <w:sz w:val="24"/>
          <w:szCs w:val="24"/>
          <w:u w:color="000000"/>
          <w:bdr w:val="nil"/>
        </w:rPr>
        <w:t>lete Assortment/Batch/Shipment/</w:t>
      </w:r>
      <w:r w:rsidRPr="00DD64AC">
        <w:rPr>
          <w:rFonts w:ascii="Arial" w:eastAsia="Calibri" w:hAnsi="Arial" w:cs="Arial"/>
          <w:color w:val="000000" w:themeColor="text1"/>
          <w:sz w:val="24"/>
          <w:szCs w:val="24"/>
          <w:u w:color="000000"/>
          <w:bdr w:val="nil"/>
        </w:rPr>
        <w:t xml:space="preserve">Consignment/Lot as the case may be </w:t>
      </w:r>
      <w:r w:rsidRPr="00DD64AC">
        <w:rPr>
          <w:rFonts w:ascii="Arial" w:eastAsia="Calibri" w:hAnsi="Arial" w:cs="Arial"/>
          <w:color w:val="000000" w:themeColor="text1"/>
          <w:sz w:val="24"/>
          <w:szCs w:val="24"/>
          <w:u w:color="000000"/>
          <w:bdr w:val="nil"/>
        </w:rPr>
        <w:lastRenderedPageBreak/>
        <w:t>having uniform characteristic in the form of</w:t>
      </w:r>
      <w:r w:rsidR="00200158">
        <w:rPr>
          <w:rFonts w:ascii="Arial" w:eastAsia="Calibri" w:hAnsi="Arial" w:cs="Arial"/>
          <w:color w:val="000000" w:themeColor="text1"/>
          <w:sz w:val="24"/>
          <w:szCs w:val="24"/>
          <w:u w:color="000000"/>
          <w:bdr w:val="nil"/>
        </w:rPr>
        <w:t xml:space="preserve"> source/</w:t>
      </w:r>
      <w:r w:rsidR="009F3960">
        <w:rPr>
          <w:rFonts w:ascii="Arial" w:eastAsia="Calibri" w:hAnsi="Arial" w:cs="Arial"/>
          <w:color w:val="000000" w:themeColor="text1"/>
          <w:sz w:val="24"/>
          <w:szCs w:val="24"/>
          <w:u w:color="000000"/>
          <w:bdr w:val="nil"/>
        </w:rPr>
        <w:t>production conditions/</w:t>
      </w:r>
      <w:r w:rsidRPr="00DD64AC">
        <w:rPr>
          <w:rFonts w:ascii="Arial" w:eastAsia="Calibri" w:hAnsi="Arial" w:cs="Arial"/>
          <w:color w:val="000000" w:themeColor="text1"/>
          <w:sz w:val="24"/>
          <w:szCs w:val="24"/>
          <w:u w:color="000000"/>
          <w:bdr w:val="nil"/>
        </w:rPr>
        <w:t>processing conditions.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samplers shall also ensure drawl of true representative sample of complete Assortmen</w:t>
      </w:r>
      <w:r w:rsidR="00200158">
        <w:rPr>
          <w:rFonts w:ascii="Arial" w:eastAsia="Calibri" w:hAnsi="Arial" w:cs="Arial"/>
          <w:color w:val="000000" w:themeColor="text1"/>
          <w:sz w:val="24"/>
          <w:szCs w:val="24"/>
          <w:u w:color="000000"/>
          <w:bdr w:val="nil"/>
        </w:rPr>
        <w:t>t/ Batch/Shipment/ Consignment/</w:t>
      </w:r>
      <w:r w:rsidRPr="00DD64AC">
        <w:rPr>
          <w:rFonts w:ascii="Arial" w:eastAsia="Calibri" w:hAnsi="Arial" w:cs="Arial"/>
          <w:color w:val="000000" w:themeColor="text1"/>
          <w:sz w:val="24"/>
          <w:szCs w:val="24"/>
          <w:u w:color="000000"/>
          <w:bdr w:val="nil"/>
        </w:rPr>
        <w:t>Lot/Source wise/Pond wise (if applicable) as the case may be.</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laboratory shall ensure the integrity and chain of custody of sample during transportation. Further, laboratory shall ensure that the seal is intact with the details of the sealing indicated in the test request while accepting th</w:t>
      </w:r>
      <w:r w:rsidR="0056603C">
        <w:rPr>
          <w:rFonts w:ascii="Arial" w:eastAsia="Calibri" w:hAnsi="Arial" w:cs="Arial"/>
          <w:color w:val="000000" w:themeColor="text1"/>
          <w:sz w:val="24"/>
          <w:szCs w:val="24"/>
          <w:u w:color="000000"/>
          <w:bdr w:val="nil"/>
        </w:rPr>
        <w:t>e samples/</w:t>
      </w:r>
      <w:r w:rsidRPr="00DD64AC">
        <w:rPr>
          <w:rFonts w:ascii="Arial" w:eastAsia="Calibri" w:hAnsi="Arial" w:cs="Arial"/>
          <w:color w:val="000000" w:themeColor="text1"/>
          <w:sz w:val="24"/>
          <w:szCs w:val="24"/>
          <w:u w:color="000000"/>
          <w:bdr w:val="nil"/>
        </w:rPr>
        <w:t>sample containers</w:t>
      </w:r>
      <w:r w:rsidR="00DD64AC">
        <w:rPr>
          <w:rFonts w:ascii="Arial" w:eastAsia="Calibri" w:hAnsi="Arial" w:cs="Arial"/>
          <w:color w:val="000000" w:themeColor="text1"/>
          <w:sz w:val="24"/>
          <w:szCs w:val="24"/>
          <w:u w:color="000000"/>
          <w:bdr w:val="nil"/>
        </w:rPr>
        <w:t xml:space="preserve"> sealed by regulatory authority/</w:t>
      </w:r>
      <w:r w:rsidRPr="00DD64AC">
        <w:rPr>
          <w:rFonts w:ascii="Arial" w:eastAsia="Calibri" w:hAnsi="Arial" w:cs="Arial"/>
          <w:color w:val="000000" w:themeColor="text1"/>
          <w:sz w:val="24"/>
          <w:szCs w:val="24"/>
          <w:u w:color="000000"/>
          <w:bdr w:val="nil"/>
        </w:rPr>
        <w:t>authoriz</w:t>
      </w:r>
      <w:r w:rsidR="00DD64AC">
        <w:rPr>
          <w:rFonts w:ascii="Arial" w:eastAsia="Calibri" w:hAnsi="Arial" w:cs="Arial"/>
          <w:color w:val="000000" w:themeColor="text1"/>
          <w:sz w:val="24"/>
          <w:szCs w:val="24"/>
          <w:u w:color="000000"/>
          <w:bdr w:val="nil"/>
        </w:rPr>
        <w:t>ed representative of laboratory</w:t>
      </w:r>
      <w:r w:rsidRPr="00DD64AC">
        <w:rPr>
          <w:rFonts w:ascii="Arial" w:eastAsia="Calibri" w:hAnsi="Arial" w:cs="Arial"/>
          <w:color w:val="000000" w:themeColor="text1"/>
          <w:sz w:val="24"/>
          <w:szCs w:val="24"/>
          <w:u w:color="000000"/>
          <w:bdr w:val="nil"/>
        </w:rPr>
        <w:t>/ pr</w:t>
      </w:r>
      <w:r w:rsidR="00DD64AC">
        <w:rPr>
          <w:rFonts w:ascii="Arial" w:eastAsia="Calibri" w:hAnsi="Arial" w:cs="Arial"/>
          <w:color w:val="000000" w:themeColor="text1"/>
          <w:sz w:val="24"/>
          <w:szCs w:val="24"/>
          <w:u w:color="000000"/>
          <w:bdr w:val="nil"/>
        </w:rPr>
        <w:t>ocessor / exporter. A statement/</w:t>
      </w:r>
      <w:r w:rsidR="00DD64AC" w:rsidRPr="00DD64AC">
        <w:rPr>
          <w:rFonts w:ascii="Arial" w:eastAsia="Calibri" w:hAnsi="Arial" w:cs="Arial"/>
          <w:color w:val="000000" w:themeColor="text1"/>
          <w:sz w:val="24"/>
          <w:szCs w:val="24"/>
          <w:u w:color="000000"/>
          <w:bdr w:val="nil"/>
        </w:rPr>
        <w:t>report to this effect is</w:t>
      </w:r>
      <w:r w:rsidRPr="00DD64AC">
        <w:rPr>
          <w:rFonts w:ascii="Arial" w:eastAsia="Calibri" w:hAnsi="Arial" w:cs="Arial"/>
          <w:color w:val="000000" w:themeColor="text1"/>
          <w:sz w:val="24"/>
          <w:szCs w:val="24"/>
          <w:u w:color="000000"/>
          <w:bdr w:val="nil"/>
        </w:rPr>
        <w:t xml:space="preserve"> made receipt of sample and in the rest report by the concerned laboratory. </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 xml:space="preserve">The laboratory shall carry out the tests as per the conditions stipulated in the relevant standard method approved by APEDA, which has been satisfactorily validated “as fit for the purpose”, with duly calibrated </w:t>
      </w:r>
      <w:r w:rsidR="0056072B" w:rsidRPr="00DD64AC">
        <w:rPr>
          <w:rFonts w:ascii="Arial" w:eastAsia="Calibri" w:hAnsi="Arial" w:cs="Arial"/>
          <w:color w:val="000000" w:themeColor="text1"/>
          <w:sz w:val="24"/>
          <w:szCs w:val="24"/>
          <w:u w:color="000000"/>
          <w:bdr w:val="nil"/>
        </w:rPr>
        <w:t>equipment’s</w:t>
      </w:r>
      <w:r w:rsidRPr="00DD64AC">
        <w:rPr>
          <w:rFonts w:ascii="Arial" w:eastAsia="Calibri" w:hAnsi="Arial" w:cs="Arial"/>
          <w:color w:val="000000" w:themeColor="text1"/>
          <w:sz w:val="24"/>
          <w:szCs w:val="24"/>
          <w:u w:color="000000"/>
          <w:bdr w:val="nil"/>
        </w:rPr>
        <w:t xml:space="preserve"> and use of only valid certified reference materials and/or internal standards.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 xml:space="preserve">The laboratory shall keep the remnants of the sample after testing for a minimum period of one month and reference sample for a period of three months or as prescribed in the relevant procedures in stipulated storage conditions before they are disposed </w:t>
      </w:r>
      <w:proofErr w:type="spellStart"/>
      <w:r w:rsidRPr="00DD64AC">
        <w:rPr>
          <w:rFonts w:ascii="Arial" w:eastAsia="Calibri" w:hAnsi="Arial" w:cs="Arial"/>
          <w:color w:val="000000" w:themeColor="text1"/>
          <w:sz w:val="24"/>
          <w:szCs w:val="24"/>
          <w:u w:color="000000"/>
          <w:bdr w:val="nil"/>
        </w:rPr>
        <w:t>off</w:t>
      </w:r>
      <w:proofErr w:type="spellEnd"/>
      <w:r w:rsidRPr="00DD64AC">
        <w:rPr>
          <w:rFonts w:ascii="Arial" w:eastAsia="Calibri" w:hAnsi="Arial" w:cs="Arial"/>
          <w:color w:val="000000" w:themeColor="text1"/>
          <w:sz w:val="24"/>
          <w:szCs w:val="24"/>
          <w:u w:color="000000"/>
          <w:bdr w:val="nil"/>
        </w:rPr>
        <w:t xml:space="preserve"> or returned to the customer. In case of samples tested for Biological parameters the sample shall be retained for reasonable period as per lab’s policy based on APEDA/ importing country’s requirement. The mode of disposal of sample after test shall be recorded and indicated in the test request as well.</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 xml:space="preserve">The laboratory shall maintain the record of observations, a copy of the test report and purchase documents for a minimum period of three years. In case of chemicals/media </w:t>
      </w:r>
      <w:proofErr w:type="spellStart"/>
      <w:r w:rsidRPr="00DD64AC">
        <w:rPr>
          <w:rFonts w:ascii="Arial" w:eastAsia="Calibri" w:hAnsi="Arial" w:cs="Arial"/>
          <w:color w:val="000000" w:themeColor="text1"/>
          <w:sz w:val="24"/>
          <w:szCs w:val="24"/>
          <w:u w:color="000000"/>
          <w:bdr w:val="nil"/>
        </w:rPr>
        <w:t>etc</w:t>
      </w:r>
      <w:proofErr w:type="spellEnd"/>
      <w:r w:rsidRPr="00DD64AC">
        <w:rPr>
          <w:rFonts w:ascii="Arial" w:eastAsia="Calibri" w:hAnsi="Arial" w:cs="Arial"/>
          <w:color w:val="000000" w:themeColor="text1"/>
          <w:sz w:val="24"/>
          <w:szCs w:val="24"/>
          <w:u w:color="000000"/>
          <w:bdr w:val="nil"/>
        </w:rPr>
        <w:t>, the laboratory shall maintain purchase documents till the validity of chemical/ media etc. Original data/records to establish audit trail/data integrity shall be maintained in the lab pertaining to each activity which affects the quality of test results.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laboratory shall issue the test reports immediately after completion of the tests and not later than a maximum period of 7 days, excluding the time period for testing by the relevant specification.</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laboratory shall only utilize the service of authorized signatory and authorized samplers complying with the following requirements of NABL/APEDA.</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2E2F87" w:rsidP="00DD64AC">
      <w:pPr>
        <w:pStyle w:val="ListParagraph"/>
        <w:numPr>
          <w:ilvl w:val="0"/>
          <w:numId w:val="33"/>
        </w:numPr>
        <w:spacing w:after="0" w:line="240" w:lineRule="auto"/>
        <w:jc w:val="both"/>
        <w:rPr>
          <w:rFonts w:ascii="Arial" w:hAnsi="Arial" w:cs="Arial"/>
          <w:bCs/>
          <w:color w:val="000000" w:themeColor="text1"/>
          <w:sz w:val="24"/>
          <w:szCs w:val="24"/>
        </w:rPr>
      </w:pPr>
      <w:r>
        <w:rPr>
          <w:rFonts w:ascii="Arial" w:eastAsia="Calibri" w:hAnsi="Arial" w:cs="Arial"/>
          <w:color w:val="000000" w:themeColor="text1"/>
          <w:sz w:val="24"/>
          <w:szCs w:val="24"/>
          <w:u w:color="000000"/>
          <w:bdr w:val="nil"/>
        </w:rPr>
        <w:t>In case of withdrawal/</w:t>
      </w:r>
      <w:r w:rsidR="00FA6CB4" w:rsidRPr="00DD64AC">
        <w:rPr>
          <w:rFonts w:ascii="Arial" w:eastAsia="Calibri" w:hAnsi="Arial" w:cs="Arial"/>
          <w:color w:val="000000" w:themeColor="text1"/>
          <w:sz w:val="24"/>
          <w:szCs w:val="24"/>
          <w:u w:color="000000"/>
          <w:bdr w:val="nil"/>
        </w:rPr>
        <w:t>cancellation of approval, the laboratory shall give an undertaking to make available of the records of APEDA related testing of three years.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ap</w:t>
      </w:r>
      <w:r w:rsidR="002E2F87">
        <w:rPr>
          <w:rFonts w:ascii="Arial" w:eastAsia="Calibri" w:hAnsi="Arial" w:cs="Arial"/>
          <w:color w:val="000000" w:themeColor="text1"/>
          <w:sz w:val="24"/>
          <w:szCs w:val="24"/>
          <w:u w:color="000000"/>
          <w:bdr w:val="nil"/>
        </w:rPr>
        <w:t xml:space="preserve">proved laboratories generating pre-shipment </w:t>
      </w:r>
      <w:r w:rsidRPr="00DD64AC">
        <w:rPr>
          <w:rFonts w:ascii="Arial" w:eastAsia="Calibri" w:hAnsi="Arial" w:cs="Arial"/>
          <w:color w:val="000000" w:themeColor="text1"/>
          <w:sz w:val="24"/>
          <w:szCs w:val="24"/>
          <w:u w:color="000000"/>
          <w:bdr w:val="nil"/>
        </w:rPr>
        <w:t xml:space="preserve">test reports with digital signatures shall issue test reports directly to APEDA which will issue the Health Certificate and </w:t>
      </w:r>
      <w:r w:rsidRPr="00DD64AC">
        <w:rPr>
          <w:rFonts w:ascii="Arial" w:eastAsia="Calibri" w:hAnsi="Arial" w:cs="Arial"/>
          <w:color w:val="000000" w:themeColor="text1"/>
          <w:sz w:val="24"/>
          <w:szCs w:val="24"/>
          <w:u w:color="000000"/>
          <w:bdr w:val="nil"/>
        </w:rPr>
        <w:lastRenderedPageBreak/>
        <w:t xml:space="preserve">shall not provide any copy of above test </w:t>
      </w:r>
      <w:r w:rsidR="009F3960">
        <w:rPr>
          <w:rFonts w:ascii="Arial" w:eastAsia="Calibri" w:hAnsi="Arial" w:cs="Arial"/>
          <w:color w:val="000000" w:themeColor="text1"/>
          <w:sz w:val="24"/>
          <w:szCs w:val="24"/>
          <w:u w:color="000000"/>
          <w:bdr w:val="nil"/>
        </w:rPr>
        <w:t>report directly to the exporter</w:t>
      </w:r>
      <w:r w:rsidRPr="00DD64AC">
        <w:rPr>
          <w:rFonts w:ascii="Arial" w:eastAsia="Calibri" w:hAnsi="Arial" w:cs="Arial"/>
          <w:color w:val="000000" w:themeColor="text1"/>
          <w:sz w:val="24"/>
          <w:szCs w:val="24"/>
          <w:u w:color="000000"/>
          <w:bdr w:val="nil"/>
        </w:rPr>
        <w:t>/processor. Such laboratories shall submit an undertaking in ₹ 100/- Non-Judicial stamp signed by the CEO of the laboratory with respect to above.</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approved laboratory shall parti</w:t>
      </w:r>
      <w:r w:rsidR="002E2F87">
        <w:rPr>
          <w:rFonts w:ascii="Arial" w:eastAsia="Calibri" w:hAnsi="Arial" w:cs="Arial"/>
          <w:color w:val="000000" w:themeColor="text1"/>
          <w:sz w:val="24"/>
          <w:szCs w:val="24"/>
          <w:u w:color="000000"/>
          <w:bdr w:val="nil"/>
        </w:rPr>
        <w:t>cipate in Proficiency Testing</w:t>
      </w:r>
      <w:r w:rsidR="009F3960">
        <w:rPr>
          <w:rFonts w:ascii="Arial" w:eastAsia="Calibri" w:hAnsi="Arial" w:cs="Arial"/>
          <w:color w:val="000000" w:themeColor="text1"/>
          <w:sz w:val="24"/>
          <w:szCs w:val="24"/>
          <w:u w:color="000000"/>
          <w:bdr w:val="nil"/>
        </w:rPr>
        <w:t>/</w:t>
      </w:r>
      <w:r w:rsidRPr="00DD64AC">
        <w:rPr>
          <w:rFonts w:ascii="Arial" w:eastAsia="Calibri" w:hAnsi="Arial" w:cs="Arial"/>
          <w:color w:val="000000" w:themeColor="text1"/>
          <w:sz w:val="24"/>
          <w:szCs w:val="24"/>
          <w:u w:color="000000"/>
          <w:bdr w:val="nil"/>
        </w:rPr>
        <w:t xml:space="preserve">Inter-Laboratory Test Comparison </w:t>
      </w:r>
      <w:proofErr w:type="spellStart"/>
      <w:r w:rsidRPr="00DD64AC">
        <w:rPr>
          <w:rFonts w:ascii="Arial" w:eastAsia="Calibri" w:hAnsi="Arial" w:cs="Arial"/>
          <w:color w:val="000000" w:themeColor="text1"/>
          <w:sz w:val="24"/>
          <w:szCs w:val="24"/>
          <w:u w:color="000000"/>
          <w:bdr w:val="nil"/>
        </w:rPr>
        <w:t>programmes</w:t>
      </w:r>
      <w:proofErr w:type="spellEnd"/>
      <w:r w:rsidRPr="00DD64AC">
        <w:rPr>
          <w:rFonts w:ascii="Arial" w:eastAsia="Calibri" w:hAnsi="Arial" w:cs="Arial"/>
          <w:color w:val="000000" w:themeColor="text1"/>
          <w:sz w:val="24"/>
          <w:szCs w:val="24"/>
          <w:u w:color="000000"/>
          <w:bdr w:val="nil"/>
        </w:rPr>
        <w:t xml:space="preserve"> organized by national and international bodies of repute for demonstrating technical competence of the laboratory personnel. The Annual proposed plan for participation in Proficiency testing programs pertaining to approved scope for the forthcoming year shall be submitted to APEDA/NABL befor</w:t>
      </w:r>
      <w:r w:rsidR="004C5B04">
        <w:rPr>
          <w:rFonts w:ascii="Arial" w:eastAsia="Calibri" w:hAnsi="Arial" w:cs="Arial"/>
          <w:color w:val="000000" w:themeColor="text1"/>
          <w:sz w:val="24"/>
          <w:szCs w:val="24"/>
          <w:u w:color="000000"/>
          <w:bdr w:val="nil"/>
        </w:rPr>
        <w:t>e 31st December of each year</w:t>
      </w:r>
      <w:r w:rsidRPr="00DD64AC">
        <w:rPr>
          <w:rFonts w:ascii="Arial" w:eastAsia="Calibri" w:hAnsi="Arial" w:cs="Arial"/>
          <w:color w:val="000000" w:themeColor="text1"/>
          <w:sz w:val="24"/>
          <w:szCs w:val="24"/>
          <w:u w:color="000000"/>
          <w:bdr w:val="nil"/>
        </w:rPr>
        <w:t>. The laboratory shall cover all the critical parameters in the relevant matrix within a period of 4 years. In case of, unsatisfactory result (Quantitative score Z &gt; ± 2) is scored, the same shall be informed to APEDA/NABL immediately with appropriate root cause analysis.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approved laboratory shall</w:t>
      </w:r>
      <w:r w:rsidR="002E2F87">
        <w:rPr>
          <w:rFonts w:ascii="Arial" w:eastAsia="Calibri" w:hAnsi="Arial" w:cs="Arial"/>
          <w:color w:val="000000" w:themeColor="text1"/>
          <w:sz w:val="24"/>
          <w:szCs w:val="24"/>
          <w:u w:color="000000"/>
          <w:bdr w:val="nil"/>
        </w:rPr>
        <w:t xml:space="preserve"> permit access to APEDA officer</w:t>
      </w:r>
      <w:r w:rsidRPr="00DD64AC">
        <w:rPr>
          <w:rFonts w:ascii="Arial" w:eastAsia="Calibri" w:hAnsi="Arial" w:cs="Arial"/>
          <w:color w:val="000000" w:themeColor="text1"/>
          <w:sz w:val="24"/>
          <w:szCs w:val="24"/>
          <w:u w:color="000000"/>
          <w:bdr w:val="nil"/>
        </w:rPr>
        <w:t xml:space="preserve">(s)/team(s) deputed for the purpose of any assessment, surveillance or investigation. It shall give access to all relevant records, documents and </w:t>
      </w:r>
      <w:r w:rsidR="0056072B" w:rsidRPr="00DD64AC">
        <w:rPr>
          <w:rFonts w:ascii="Arial" w:eastAsia="Calibri" w:hAnsi="Arial" w:cs="Arial"/>
          <w:color w:val="000000" w:themeColor="text1"/>
          <w:sz w:val="24"/>
          <w:szCs w:val="24"/>
          <w:u w:color="000000"/>
          <w:bdr w:val="nil"/>
        </w:rPr>
        <w:t>equipment’s</w:t>
      </w:r>
      <w:r w:rsidRPr="00DD64AC">
        <w:rPr>
          <w:rFonts w:ascii="Arial" w:eastAsia="Calibri" w:hAnsi="Arial" w:cs="Arial"/>
          <w:color w:val="000000" w:themeColor="text1"/>
          <w:sz w:val="24"/>
          <w:szCs w:val="24"/>
          <w:u w:color="000000"/>
          <w:bdr w:val="nil"/>
        </w:rPr>
        <w:t xml:space="preserve"> etc. for the purpose of verifying any details.</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An approved testing laboratory shall not use its approval in s</w:t>
      </w:r>
      <w:r w:rsidR="002E2F87">
        <w:rPr>
          <w:rFonts w:ascii="Arial" w:eastAsia="Calibri" w:hAnsi="Arial" w:cs="Arial"/>
          <w:color w:val="000000" w:themeColor="text1"/>
          <w:sz w:val="24"/>
          <w:szCs w:val="24"/>
          <w:u w:color="000000"/>
          <w:bdr w:val="nil"/>
        </w:rPr>
        <w:t>uch a manner as to bring APEDA/</w:t>
      </w:r>
      <w:r w:rsidRPr="00DD64AC">
        <w:rPr>
          <w:rFonts w:ascii="Arial" w:eastAsia="Calibri" w:hAnsi="Arial" w:cs="Arial"/>
          <w:color w:val="000000" w:themeColor="text1"/>
          <w:sz w:val="24"/>
          <w:szCs w:val="24"/>
          <w:u w:color="000000"/>
          <w:bdr w:val="nil"/>
        </w:rPr>
        <w:t>NABL/Gove</w:t>
      </w:r>
      <w:r w:rsidR="002E2F87">
        <w:rPr>
          <w:rFonts w:ascii="Arial" w:eastAsia="Calibri" w:hAnsi="Arial" w:cs="Arial"/>
          <w:color w:val="000000" w:themeColor="text1"/>
          <w:sz w:val="24"/>
          <w:szCs w:val="24"/>
          <w:u w:color="000000"/>
          <w:bdr w:val="nil"/>
        </w:rPr>
        <w:t>rnment of India into disrepute/</w:t>
      </w:r>
      <w:r w:rsidRPr="00DD64AC">
        <w:rPr>
          <w:rFonts w:ascii="Arial" w:eastAsia="Calibri" w:hAnsi="Arial" w:cs="Arial"/>
          <w:color w:val="000000" w:themeColor="text1"/>
          <w:sz w:val="24"/>
          <w:szCs w:val="24"/>
          <w:u w:color="000000"/>
          <w:bdr w:val="nil"/>
        </w:rPr>
        <w:t>dispute and shall not make any statement relevant to its approval, which APEDA may consider to be misleading.</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 xml:space="preserve">Laboratory may relinquish approval by giving three </w:t>
      </w:r>
      <w:r w:rsidR="0056072B" w:rsidRPr="00DD64AC">
        <w:rPr>
          <w:rFonts w:ascii="Arial" w:eastAsia="Calibri" w:hAnsi="Arial" w:cs="Arial"/>
          <w:color w:val="000000" w:themeColor="text1"/>
          <w:sz w:val="24"/>
          <w:szCs w:val="24"/>
          <w:u w:color="000000"/>
          <w:bdr w:val="nil"/>
        </w:rPr>
        <w:t>months’ notice</w:t>
      </w:r>
      <w:bookmarkStart w:id="0" w:name="_GoBack"/>
      <w:bookmarkEnd w:id="0"/>
      <w:r w:rsidRPr="00DD64AC">
        <w:rPr>
          <w:rFonts w:ascii="Arial" w:eastAsia="Calibri" w:hAnsi="Arial" w:cs="Arial"/>
          <w:color w:val="000000" w:themeColor="text1"/>
          <w:sz w:val="24"/>
          <w:szCs w:val="24"/>
          <w:u w:color="000000"/>
          <w:bdr w:val="nil"/>
        </w:rPr>
        <w:t xml:space="preserve"> in writing to NABL/APEDA. It shall however wither complete testing of all samples pending with it or return the samples pending along with the test requests. NABL/APEDA may, at its discretion cancel or suspend approval, reduce its scope or direct re assessment due to change in personnel/equipment, breakdown of equipment, and/ or if a complaint or any other information is received which indicates that the techn</w:t>
      </w:r>
      <w:r w:rsidR="009F3960">
        <w:rPr>
          <w:rFonts w:ascii="Arial" w:eastAsia="Calibri" w:hAnsi="Arial" w:cs="Arial"/>
          <w:color w:val="000000" w:themeColor="text1"/>
          <w:sz w:val="24"/>
          <w:szCs w:val="24"/>
          <w:u w:color="000000"/>
          <w:bdr w:val="nil"/>
        </w:rPr>
        <w:t>ical competence and integrity /</w:t>
      </w:r>
      <w:r w:rsidRPr="00DD64AC">
        <w:rPr>
          <w:rFonts w:ascii="Arial" w:eastAsia="Calibri" w:hAnsi="Arial" w:cs="Arial"/>
          <w:color w:val="000000" w:themeColor="text1"/>
          <w:sz w:val="24"/>
          <w:szCs w:val="24"/>
          <w:u w:color="000000"/>
          <w:bdr w:val="nil"/>
        </w:rPr>
        <w:t>confidentiality of the laboratory is not satisfactory.</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DD64AC"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An approved testing laboratory may make a public claim regarding its approval. However, such claim shall be strictly based on the scope of its approval. It shall discontinue claiming APEDA approval and withdraw all promotional and ad</w:t>
      </w:r>
      <w:r w:rsidR="0056603C">
        <w:rPr>
          <w:rFonts w:ascii="Arial" w:eastAsia="Calibri" w:hAnsi="Arial" w:cs="Arial"/>
          <w:color w:val="000000" w:themeColor="text1"/>
          <w:sz w:val="24"/>
          <w:szCs w:val="24"/>
          <w:u w:color="000000"/>
          <w:bdr w:val="nil"/>
        </w:rPr>
        <w:t>vertising materials upon expiry</w:t>
      </w:r>
      <w:r w:rsidRPr="00DD64AC">
        <w:rPr>
          <w:rFonts w:ascii="Arial" w:eastAsia="Calibri" w:hAnsi="Arial" w:cs="Arial"/>
          <w:color w:val="000000" w:themeColor="text1"/>
          <w:sz w:val="24"/>
          <w:szCs w:val="24"/>
          <w:u w:color="000000"/>
          <w:bdr w:val="nil"/>
        </w:rPr>
        <w:t>/suspension or cancellation of its approval. Further, the approved laboratory shall not issue any</w:t>
      </w:r>
      <w:r w:rsidR="004C5B04">
        <w:rPr>
          <w:rFonts w:ascii="Arial" w:eastAsia="Calibri" w:hAnsi="Arial" w:cs="Arial"/>
          <w:color w:val="000000" w:themeColor="text1"/>
          <w:sz w:val="24"/>
          <w:szCs w:val="24"/>
          <w:u w:color="000000"/>
          <w:bdr w:val="nil"/>
        </w:rPr>
        <w:t xml:space="preserve"> export worthy certificate/</w:t>
      </w:r>
      <w:r w:rsidRPr="00DD64AC">
        <w:rPr>
          <w:rFonts w:ascii="Arial" w:eastAsia="Calibri" w:hAnsi="Arial" w:cs="Arial"/>
          <w:color w:val="000000" w:themeColor="text1"/>
          <w:sz w:val="24"/>
          <w:szCs w:val="24"/>
          <w:u w:color="000000"/>
          <w:bdr w:val="nil"/>
        </w:rPr>
        <w:t xml:space="preserve">Health certificate for the commodities under the purview of APEDA without written instructions issued by APEDA in this respect to the laboratory. </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FA6CB4" w:rsidRPr="00DD64AC" w:rsidRDefault="00FA6CB4" w:rsidP="00DD64AC">
      <w:pPr>
        <w:pStyle w:val="ListParagraph"/>
        <w:numPr>
          <w:ilvl w:val="0"/>
          <w:numId w:val="33"/>
        </w:numPr>
        <w:spacing w:after="0" w:line="240" w:lineRule="auto"/>
        <w:jc w:val="both"/>
        <w:rPr>
          <w:rFonts w:ascii="Arial" w:hAnsi="Arial" w:cs="Arial"/>
          <w:bCs/>
          <w:color w:val="000000" w:themeColor="text1"/>
          <w:sz w:val="24"/>
          <w:szCs w:val="24"/>
        </w:rPr>
      </w:pPr>
      <w:r w:rsidRPr="00DD64AC">
        <w:rPr>
          <w:rFonts w:ascii="Arial" w:eastAsia="Calibri" w:hAnsi="Arial" w:cs="Arial"/>
          <w:color w:val="000000" w:themeColor="text1"/>
          <w:sz w:val="24"/>
          <w:szCs w:val="24"/>
          <w:u w:color="000000"/>
          <w:bdr w:val="nil"/>
        </w:rPr>
        <w:t>The approved laboratory shall submit periodic statements to APEDA containing the particulars, as per the schedule given below in prescribed format</w:t>
      </w:r>
      <w:r w:rsidR="00314DFF" w:rsidRPr="00DD64AC">
        <w:rPr>
          <w:rFonts w:ascii="Arial" w:eastAsia="Calibri" w:hAnsi="Arial" w:cs="Arial"/>
          <w:color w:val="000000" w:themeColor="text1"/>
          <w:sz w:val="24"/>
          <w:szCs w:val="24"/>
          <w:u w:color="000000"/>
          <w:bdr w:val="nil"/>
        </w:rPr>
        <w:t>:</w:t>
      </w:r>
    </w:p>
    <w:p w:rsidR="004C0EFC" w:rsidRPr="004C0EFC" w:rsidRDefault="004C0EFC" w:rsidP="004C0EFC">
      <w:pPr>
        <w:pStyle w:val="ListParagraph"/>
        <w:spacing w:after="0"/>
        <w:rPr>
          <w:rFonts w:ascii="Arial" w:eastAsia="Calibri" w:hAnsi="Arial" w:cs="Arial"/>
          <w:color w:val="000000" w:themeColor="text1"/>
          <w:sz w:val="24"/>
          <w:szCs w:val="24"/>
          <w:u w:color="000000"/>
          <w:bdr w:val="nil"/>
        </w:rPr>
      </w:pPr>
    </w:p>
    <w:tbl>
      <w:tblPr>
        <w:tblW w:w="4590" w:type="pct"/>
        <w:tblInd w:w="817" w:type="dxa"/>
        <w:shd w:val="clear" w:color="auto" w:fill="FFFFFF"/>
        <w:tblCellMar>
          <w:left w:w="0" w:type="dxa"/>
          <w:right w:w="0" w:type="dxa"/>
        </w:tblCellMar>
        <w:tblLook w:val="04A0" w:firstRow="1" w:lastRow="0" w:firstColumn="1" w:lastColumn="0" w:noHBand="0" w:noVBand="1"/>
      </w:tblPr>
      <w:tblGrid>
        <w:gridCol w:w="719"/>
        <w:gridCol w:w="3675"/>
        <w:gridCol w:w="4892"/>
      </w:tblGrid>
      <w:tr w:rsidR="00FA6CB4" w:rsidRPr="004C0EFC" w:rsidTr="002E2F87">
        <w:trPr>
          <w:trHeight w:val="570"/>
        </w:trPr>
        <w:tc>
          <w:tcPr>
            <w:tcW w:w="38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Number of samples declared failing/</w:t>
            </w:r>
            <w:proofErr w:type="spellStart"/>
            <w:r w:rsidRPr="004C0EFC">
              <w:rPr>
                <w:rFonts w:ascii="Arial" w:eastAsia="Calibri" w:hAnsi="Arial" w:cs="Arial"/>
                <w:color w:val="000000" w:themeColor="text1"/>
                <w:sz w:val="24"/>
                <w:szCs w:val="24"/>
                <w:u w:color="000000"/>
                <w:bdr w:val="nil"/>
              </w:rPr>
              <w:t>non compliant</w:t>
            </w:r>
            <w:proofErr w:type="spellEnd"/>
          </w:p>
        </w:tc>
        <w:tc>
          <w:tcPr>
            <w:tcW w:w="263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Monthly for the entire month by first working day of the next month</w:t>
            </w:r>
          </w:p>
        </w:tc>
      </w:tr>
      <w:tr w:rsidR="00FA6CB4" w:rsidRPr="004C0EFC" w:rsidTr="002E2F87">
        <w:tc>
          <w:tcPr>
            <w:tcW w:w="38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xml:space="preserve">Number of samples pending </w:t>
            </w:r>
            <w:r w:rsidRPr="004C0EFC">
              <w:rPr>
                <w:rFonts w:ascii="Arial" w:eastAsia="Calibri" w:hAnsi="Arial" w:cs="Arial"/>
                <w:color w:val="000000" w:themeColor="text1"/>
                <w:sz w:val="24"/>
                <w:szCs w:val="24"/>
                <w:u w:color="000000"/>
                <w:bdr w:val="nil"/>
              </w:rPr>
              <w:lastRenderedPageBreak/>
              <w:t>testing</w:t>
            </w:r>
          </w:p>
        </w:tc>
        <w:tc>
          <w:tcPr>
            <w:tcW w:w="263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lastRenderedPageBreak/>
              <w:t>- do -</w:t>
            </w:r>
          </w:p>
        </w:tc>
      </w:tr>
      <w:tr w:rsidR="00FA6CB4" w:rsidRPr="004C0EFC" w:rsidTr="002E2F87">
        <w:tc>
          <w:tcPr>
            <w:tcW w:w="38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Delay in issuance of test reports, if any &amp; the reason thereof</w:t>
            </w:r>
          </w:p>
        </w:tc>
        <w:tc>
          <w:tcPr>
            <w:tcW w:w="263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do -</w:t>
            </w:r>
          </w:p>
        </w:tc>
      </w:tr>
      <w:tr w:rsidR="00FA6CB4" w:rsidRPr="004C0EFC" w:rsidTr="002E2F87">
        <w:tc>
          <w:tcPr>
            <w:tcW w:w="387" w:type="pct"/>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single" w:sz="4" w:space="0" w:color="auto"/>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Number of samples received for testing</w:t>
            </w:r>
          </w:p>
        </w:tc>
        <w:tc>
          <w:tcPr>
            <w:tcW w:w="2634" w:type="pct"/>
            <w:tcBorders>
              <w:top w:val="single" w:sz="4" w:space="0" w:color="auto"/>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once in six months for the period between 1st April to 30th September and 1</w:t>
            </w:r>
            <w:r w:rsidRPr="00E1507F">
              <w:rPr>
                <w:rFonts w:ascii="Arial" w:eastAsia="Calibri" w:hAnsi="Arial" w:cs="Arial"/>
                <w:color w:val="000000" w:themeColor="text1"/>
                <w:sz w:val="24"/>
                <w:szCs w:val="24"/>
                <w:u w:color="000000"/>
                <w:bdr w:val="nil"/>
                <w:vertAlign w:val="superscript"/>
              </w:rPr>
              <w:t>st</w:t>
            </w:r>
            <w:r w:rsidR="00E1507F">
              <w:rPr>
                <w:rFonts w:ascii="Arial" w:eastAsia="Calibri" w:hAnsi="Arial" w:cs="Arial"/>
                <w:color w:val="000000" w:themeColor="text1"/>
                <w:sz w:val="24"/>
                <w:szCs w:val="24"/>
                <w:u w:color="000000"/>
                <w:bdr w:val="nil"/>
              </w:rPr>
              <w:t xml:space="preserve"> </w:t>
            </w:r>
            <w:r w:rsidRPr="004C0EFC">
              <w:rPr>
                <w:rFonts w:ascii="Arial" w:eastAsia="Calibri" w:hAnsi="Arial" w:cs="Arial"/>
                <w:color w:val="000000" w:themeColor="text1"/>
                <w:sz w:val="24"/>
                <w:szCs w:val="24"/>
                <w:u w:color="000000"/>
                <w:bdr w:val="nil"/>
              </w:rPr>
              <w:t>October to 31st March of every financial year</w:t>
            </w:r>
          </w:p>
        </w:tc>
      </w:tr>
      <w:tr w:rsidR="00FA6CB4" w:rsidRPr="004C0EFC" w:rsidTr="002E2F87">
        <w:tc>
          <w:tcPr>
            <w:tcW w:w="387"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Number of samples tested</w:t>
            </w:r>
          </w:p>
        </w:tc>
        <w:tc>
          <w:tcPr>
            <w:tcW w:w="2634"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do -</w:t>
            </w:r>
          </w:p>
        </w:tc>
      </w:tr>
      <w:tr w:rsidR="00FA6CB4" w:rsidRPr="004C0EFC" w:rsidTr="002E2F87">
        <w:tc>
          <w:tcPr>
            <w:tcW w:w="387"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Number of samples declared pass/compliant</w:t>
            </w:r>
          </w:p>
        </w:tc>
        <w:tc>
          <w:tcPr>
            <w:tcW w:w="2634"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do -</w:t>
            </w:r>
          </w:p>
        </w:tc>
      </w:tr>
      <w:tr w:rsidR="00FA6CB4" w:rsidRPr="004C0EFC" w:rsidTr="002E2F87">
        <w:tc>
          <w:tcPr>
            <w:tcW w:w="387"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A6CB4" w:rsidRPr="004C0EFC" w:rsidRDefault="00FA6CB4" w:rsidP="004C0EFC">
            <w:pPr>
              <w:numPr>
                <w:ilvl w:val="0"/>
                <w:numId w:val="28"/>
              </w:numPr>
              <w:spacing w:after="0" w:line="240" w:lineRule="auto"/>
              <w:jc w:val="both"/>
              <w:rPr>
                <w:rFonts w:ascii="Arial" w:eastAsia="Calibri" w:hAnsi="Arial" w:cs="Arial"/>
                <w:color w:val="000000" w:themeColor="text1"/>
                <w:sz w:val="24"/>
                <w:szCs w:val="24"/>
                <w:u w:color="000000"/>
                <w:bdr w:val="nil"/>
              </w:rPr>
            </w:pPr>
          </w:p>
        </w:tc>
        <w:tc>
          <w:tcPr>
            <w:tcW w:w="1979"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Number of samples failed specifying the parameter/test and other details</w:t>
            </w:r>
          </w:p>
        </w:tc>
        <w:tc>
          <w:tcPr>
            <w:tcW w:w="2634"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A6CB4" w:rsidRPr="004C0EFC" w:rsidRDefault="00FA6CB4" w:rsidP="004C0EFC">
            <w:pPr>
              <w:spacing w:after="0" w:line="240" w:lineRule="auto"/>
              <w:jc w:val="both"/>
              <w:rPr>
                <w:rFonts w:ascii="Arial" w:eastAsia="Calibri" w:hAnsi="Arial" w:cs="Arial"/>
                <w:color w:val="000000" w:themeColor="text1"/>
                <w:sz w:val="24"/>
                <w:szCs w:val="24"/>
                <w:u w:color="000000"/>
                <w:bdr w:val="nil"/>
              </w:rPr>
            </w:pPr>
            <w:r w:rsidRPr="004C0EFC">
              <w:rPr>
                <w:rFonts w:ascii="Arial" w:eastAsia="Calibri" w:hAnsi="Arial" w:cs="Arial"/>
                <w:color w:val="000000" w:themeColor="text1"/>
                <w:sz w:val="24"/>
                <w:szCs w:val="24"/>
                <w:u w:color="000000"/>
                <w:bdr w:val="nil"/>
              </w:rPr>
              <w:t>- do -</w:t>
            </w:r>
          </w:p>
        </w:tc>
      </w:tr>
    </w:tbl>
    <w:p w:rsidR="004C0EFC" w:rsidRDefault="004C0EFC" w:rsidP="004C0EFC">
      <w:pPr>
        <w:pStyle w:val="ListParagraph"/>
        <w:spacing w:after="0" w:line="240" w:lineRule="auto"/>
        <w:contextualSpacing w:val="0"/>
        <w:jc w:val="both"/>
        <w:rPr>
          <w:rFonts w:ascii="Arial" w:eastAsia="Calibri" w:hAnsi="Arial" w:cs="Arial"/>
          <w:color w:val="000000" w:themeColor="text1"/>
          <w:sz w:val="24"/>
          <w:szCs w:val="24"/>
          <w:u w:color="000000"/>
          <w:bdr w:val="nil"/>
        </w:rPr>
      </w:pPr>
    </w:p>
    <w:p w:rsidR="00DD64AC" w:rsidRDefault="00FA6CB4" w:rsidP="00DD64AC">
      <w:pPr>
        <w:pStyle w:val="ListParagraph"/>
        <w:numPr>
          <w:ilvl w:val="0"/>
          <w:numId w:val="35"/>
        </w:numPr>
        <w:spacing w:after="0" w:line="240" w:lineRule="auto"/>
        <w:jc w:val="both"/>
        <w:rPr>
          <w:rFonts w:ascii="Arial" w:eastAsia="Calibri" w:hAnsi="Arial" w:cs="Arial"/>
          <w:color w:val="000000" w:themeColor="text1"/>
          <w:sz w:val="24"/>
          <w:szCs w:val="24"/>
          <w:u w:color="000000"/>
          <w:bdr w:val="nil"/>
        </w:rPr>
      </w:pPr>
      <w:r w:rsidRPr="00DD64AC">
        <w:rPr>
          <w:rFonts w:ascii="Arial" w:eastAsia="Calibri" w:hAnsi="Arial" w:cs="Arial"/>
          <w:color w:val="000000" w:themeColor="text1"/>
          <w:sz w:val="24"/>
          <w:szCs w:val="24"/>
          <w:u w:color="000000"/>
          <w:bdr w:val="nil"/>
        </w:rPr>
        <w:t>The laboratory s</w:t>
      </w:r>
      <w:r w:rsidR="002E2F87">
        <w:rPr>
          <w:rFonts w:ascii="Arial" w:eastAsia="Calibri" w:hAnsi="Arial" w:cs="Arial"/>
          <w:color w:val="000000" w:themeColor="text1"/>
          <w:sz w:val="24"/>
          <w:szCs w:val="24"/>
          <w:u w:color="000000"/>
          <w:bdr w:val="nil"/>
        </w:rPr>
        <w:t>hall return the pending samples</w:t>
      </w:r>
      <w:r w:rsidRPr="00DD64AC">
        <w:rPr>
          <w:rFonts w:ascii="Arial" w:eastAsia="Calibri" w:hAnsi="Arial" w:cs="Arial"/>
          <w:color w:val="000000" w:themeColor="text1"/>
          <w:sz w:val="24"/>
          <w:szCs w:val="24"/>
          <w:u w:color="000000"/>
          <w:bdr w:val="nil"/>
        </w:rPr>
        <w:t>(s) in appropriate conditions to the customer for onward transmission to another laboratory and undertake to retain records as per requirement</w:t>
      </w:r>
      <w:r w:rsidR="002E2F87">
        <w:rPr>
          <w:rFonts w:ascii="Arial" w:eastAsia="Calibri" w:hAnsi="Arial" w:cs="Arial"/>
          <w:color w:val="000000" w:themeColor="text1"/>
          <w:sz w:val="24"/>
          <w:szCs w:val="24"/>
          <w:u w:color="000000"/>
          <w:bdr w:val="nil"/>
        </w:rPr>
        <w:t>s stated above on cancellation/withdrawal/</w:t>
      </w:r>
      <w:proofErr w:type="spellStart"/>
      <w:r w:rsidRPr="00DD64AC">
        <w:rPr>
          <w:rFonts w:ascii="Arial" w:eastAsia="Calibri" w:hAnsi="Arial" w:cs="Arial"/>
          <w:color w:val="000000" w:themeColor="text1"/>
          <w:sz w:val="24"/>
          <w:szCs w:val="24"/>
          <w:u w:color="000000"/>
          <w:bdr w:val="nil"/>
        </w:rPr>
        <w:t>non renewal</w:t>
      </w:r>
      <w:proofErr w:type="spellEnd"/>
      <w:r w:rsidRPr="00DD64AC">
        <w:rPr>
          <w:rFonts w:ascii="Arial" w:eastAsia="Calibri" w:hAnsi="Arial" w:cs="Arial"/>
          <w:color w:val="000000" w:themeColor="text1"/>
          <w:sz w:val="24"/>
          <w:szCs w:val="24"/>
          <w:u w:color="000000"/>
          <w:bdr w:val="nil"/>
        </w:rPr>
        <w:t>/ expiry of approval.</w:t>
      </w:r>
    </w:p>
    <w:p w:rsidR="00DD64AC" w:rsidRDefault="00DD64AC" w:rsidP="00DD64AC">
      <w:pPr>
        <w:pStyle w:val="ListParagraph"/>
        <w:spacing w:after="0" w:line="240" w:lineRule="auto"/>
        <w:jc w:val="both"/>
        <w:rPr>
          <w:rFonts w:ascii="Arial" w:eastAsia="Calibri" w:hAnsi="Arial" w:cs="Arial"/>
          <w:color w:val="000000" w:themeColor="text1"/>
          <w:sz w:val="24"/>
          <w:szCs w:val="24"/>
          <w:u w:color="000000"/>
          <w:bdr w:val="nil"/>
        </w:rPr>
      </w:pPr>
    </w:p>
    <w:p w:rsidR="00DD64AC" w:rsidRDefault="00FA6CB4" w:rsidP="00DD64AC">
      <w:pPr>
        <w:pStyle w:val="ListParagraph"/>
        <w:numPr>
          <w:ilvl w:val="0"/>
          <w:numId w:val="35"/>
        </w:numPr>
        <w:spacing w:after="0" w:line="240" w:lineRule="auto"/>
        <w:jc w:val="both"/>
        <w:rPr>
          <w:rFonts w:ascii="Arial" w:eastAsia="Calibri" w:hAnsi="Arial" w:cs="Arial"/>
          <w:color w:val="000000" w:themeColor="text1"/>
          <w:sz w:val="24"/>
          <w:szCs w:val="24"/>
          <w:u w:color="000000"/>
          <w:bdr w:val="nil"/>
        </w:rPr>
      </w:pPr>
      <w:r w:rsidRPr="00DD64AC">
        <w:rPr>
          <w:rFonts w:ascii="Arial" w:eastAsia="Calibri" w:hAnsi="Arial" w:cs="Arial"/>
          <w:color w:val="000000" w:themeColor="text1"/>
          <w:sz w:val="24"/>
          <w:szCs w:val="24"/>
          <w:u w:color="000000"/>
          <w:bdr w:val="nil"/>
        </w:rPr>
        <w:t>The testing charges for the products and parameters shall be applicable as fixed by APEDA from time to time. However, in case the testing charges are not fixed by APEDA, then mutually agreed charges shall be applied. No testing charges shall be applicable for the samples submitted by APEDA for the purpose of ILC (Inter laboratory comparison), proficiency testing, referen</w:t>
      </w:r>
      <w:r w:rsidR="009B4A4C" w:rsidRPr="00DD64AC">
        <w:rPr>
          <w:rFonts w:ascii="Arial" w:eastAsia="Calibri" w:hAnsi="Arial" w:cs="Arial"/>
          <w:color w:val="000000" w:themeColor="text1"/>
          <w:sz w:val="24"/>
          <w:szCs w:val="24"/>
          <w:u w:color="000000"/>
          <w:bdr w:val="nil"/>
        </w:rPr>
        <w:t>ce sample testing</w:t>
      </w:r>
      <w:r w:rsidRPr="00DD64AC">
        <w:rPr>
          <w:rFonts w:ascii="Arial" w:eastAsia="Calibri" w:hAnsi="Arial" w:cs="Arial"/>
          <w:color w:val="000000" w:themeColor="text1"/>
          <w:sz w:val="24"/>
          <w:szCs w:val="24"/>
          <w:u w:color="000000"/>
          <w:bdr w:val="nil"/>
        </w:rPr>
        <w:t xml:space="preserve"> verification due to complaints, if any, etc.</w:t>
      </w:r>
    </w:p>
    <w:p w:rsidR="00DD64AC" w:rsidRPr="00DD64AC" w:rsidRDefault="00DD64AC" w:rsidP="00DD64AC">
      <w:pPr>
        <w:pStyle w:val="ListParagraph"/>
        <w:rPr>
          <w:rFonts w:ascii="Arial" w:eastAsia="Calibri" w:hAnsi="Arial" w:cs="Arial"/>
          <w:color w:val="000000" w:themeColor="text1"/>
          <w:sz w:val="24"/>
          <w:szCs w:val="24"/>
          <w:u w:color="000000"/>
          <w:bdr w:val="nil"/>
        </w:rPr>
      </w:pPr>
    </w:p>
    <w:p w:rsidR="00314DFF" w:rsidRPr="00DD64AC" w:rsidRDefault="001832BB" w:rsidP="00DD64AC">
      <w:pPr>
        <w:pStyle w:val="ListParagraph"/>
        <w:numPr>
          <w:ilvl w:val="0"/>
          <w:numId w:val="35"/>
        </w:numPr>
        <w:spacing w:after="0" w:line="240" w:lineRule="auto"/>
        <w:jc w:val="both"/>
        <w:rPr>
          <w:rFonts w:ascii="Arial" w:eastAsia="Calibri" w:hAnsi="Arial" w:cs="Arial"/>
          <w:color w:val="000000" w:themeColor="text1"/>
          <w:sz w:val="24"/>
          <w:szCs w:val="24"/>
          <w:u w:color="000000"/>
          <w:bdr w:val="nil"/>
        </w:rPr>
      </w:pPr>
      <w:r>
        <w:rPr>
          <w:rFonts w:ascii="Arial" w:eastAsia="Calibri" w:hAnsi="Arial" w:cs="Arial"/>
          <w:color w:val="000000" w:themeColor="text1"/>
          <w:sz w:val="24"/>
          <w:szCs w:val="24"/>
          <w:u w:color="000000"/>
          <w:bdr w:val="nil"/>
        </w:rPr>
        <w:t>For qualification and</w:t>
      </w:r>
      <w:r w:rsidR="00FA6CB4" w:rsidRPr="00DD64AC">
        <w:rPr>
          <w:rFonts w:ascii="Arial" w:eastAsia="Calibri" w:hAnsi="Arial" w:cs="Arial"/>
          <w:color w:val="000000" w:themeColor="text1"/>
          <w:sz w:val="24"/>
          <w:szCs w:val="24"/>
          <w:u w:color="000000"/>
          <w:bdr w:val="nil"/>
        </w:rPr>
        <w:t xml:space="preserve"> experience requirements for </w:t>
      </w:r>
      <w:r w:rsidR="00FA6CB4" w:rsidRPr="00DD64AC">
        <w:rPr>
          <w:rFonts w:ascii="Arial" w:eastAsia="Calibri" w:hAnsi="Arial" w:cs="Arial"/>
          <w:color w:val="000000" w:themeColor="text1"/>
          <w:sz w:val="24"/>
          <w:szCs w:val="24"/>
          <w:u w:color="000000"/>
          <w:bdr w:val="nil"/>
          <w:shd w:val="clear" w:color="auto" w:fill="FFFFFF"/>
        </w:rPr>
        <w:t>personnel responsible for authorizing the results</w:t>
      </w:r>
      <w:r w:rsidR="00314DFF" w:rsidRPr="00DD64AC">
        <w:rPr>
          <w:rFonts w:ascii="Arial" w:eastAsia="Calibri" w:hAnsi="Arial" w:cs="Arial"/>
          <w:color w:val="000000" w:themeColor="text1"/>
          <w:sz w:val="24"/>
          <w:szCs w:val="24"/>
          <w:u w:color="000000"/>
          <w:bdr w:val="nil"/>
          <w:shd w:val="clear" w:color="auto" w:fill="FFFFFF"/>
        </w:rPr>
        <w:t xml:space="preserve">. </w:t>
      </w:r>
    </w:p>
    <w:p w:rsidR="00314DFF" w:rsidRDefault="00314DFF" w:rsidP="004C0EFC">
      <w:pPr>
        <w:pStyle w:val="ListParagraph"/>
        <w:spacing w:after="0"/>
        <w:rPr>
          <w:rFonts w:ascii="Arial" w:hAnsi="Arial" w:cs="Arial"/>
          <w:color w:val="000000" w:themeColor="text1"/>
          <w:sz w:val="24"/>
          <w:szCs w:val="24"/>
        </w:rPr>
      </w:pPr>
    </w:p>
    <w:p w:rsidR="00FA6CB4" w:rsidRDefault="00314DFF" w:rsidP="009B4A4C">
      <w:pPr>
        <w:autoSpaceDE w:val="0"/>
        <w:autoSpaceDN w:val="0"/>
        <w:adjustRightInd w:val="0"/>
        <w:spacing w:after="0" w:line="240" w:lineRule="auto"/>
        <w:ind w:left="720"/>
        <w:jc w:val="both"/>
        <w:rPr>
          <w:rFonts w:ascii="Arial" w:hAnsi="Arial" w:cs="Arial"/>
          <w:color w:val="000000" w:themeColor="text1"/>
          <w:sz w:val="24"/>
          <w:szCs w:val="24"/>
        </w:rPr>
      </w:pPr>
      <w:r w:rsidRPr="004C0EFC">
        <w:rPr>
          <w:rFonts w:ascii="Arial" w:hAnsi="Arial" w:cs="Arial"/>
          <w:color w:val="000000" w:themeColor="text1"/>
          <w:sz w:val="24"/>
          <w:szCs w:val="24"/>
        </w:rPr>
        <w:t xml:space="preserve">Format for information on </w:t>
      </w:r>
      <w:r w:rsidR="00FA6CB4" w:rsidRPr="004C0EFC">
        <w:rPr>
          <w:rFonts w:ascii="Arial" w:hAnsi="Arial" w:cs="Arial"/>
          <w:color w:val="000000" w:themeColor="text1"/>
          <w:sz w:val="24"/>
          <w:szCs w:val="24"/>
        </w:rPr>
        <w:t>Sampling and Analysis Charges</w:t>
      </w:r>
      <w:r w:rsidR="009B4A4C">
        <w:rPr>
          <w:rFonts w:ascii="Arial" w:hAnsi="Arial" w:cs="Arial"/>
          <w:color w:val="000000" w:themeColor="text1"/>
          <w:sz w:val="24"/>
          <w:szCs w:val="24"/>
        </w:rPr>
        <w:t>:</w:t>
      </w:r>
    </w:p>
    <w:p w:rsidR="0056603C" w:rsidRPr="004C0EFC" w:rsidRDefault="0056603C" w:rsidP="009B4A4C">
      <w:pPr>
        <w:autoSpaceDE w:val="0"/>
        <w:autoSpaceDN w:val="0"/>
        <w:adjustRightInd w:val="0"/>
        <w:spacing w:after="0" w:line="240" w:lineRule="auto"/>
        <w:ind w:left="720"/>
        <w:jc w:val="both"/>
        <w:rPr>
          <w:rFonts w:ascii="Arial" w:hAnsi="Arial" w:cs="Arial"/>
          <w:color w:val="000000" w:themeColor="text1"/>
          <w:sz w:val="24"/>
          <w:szCs w:val="24"/>
        </w:rPr>
      </w:pPr>
    </w:p>
    <w:tbl>
      <w:tblPr>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35"/>
        <w:gridCol w:w="3070"/>
        <w:gridCol w:w="2977"/>
      </w:tblGrid>
      <w:tr w:rsidR="00FA6CB4" w:rsidRPr="004C0EFC" w:rsidTr="007B2688">
        <w:trPr>
          <w:trHeight w:val="208"/>
        </w:trPr>
        <w:tc>
          <w:tcPr>
            <w:tcW w:w="590" w:type="dxa"/>
            <w:vAlign w:val="center"/>
          </w:tcPr>
          <w:p w:rsidR="00FA6CB4" w:rsidRPr="004C0EFC" w:rsidRDefault="00314DFF" w:rsidP="009B4A4C">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No.</w:t>
            </w:r>
          </w:p>
        </w:tc>
        <w:tc>
          <w:tcPr>
            <w:tcW w:w="2435"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Parameter/Matrix</w:t>
            </w:r>
          </w:p>
        </w:tc>
        <w:tc>
          <w:tcPr>
            <w:tcW w:w="3070"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Analysis charge</w:t>
            </w:r>
          </w:p>
        </w:tc>
        <w:tc>
          <w:tcPr>
            <w:tcW w:w="2977"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Sampling charge</w:t>
            </w:r>
          </w:p>
        </w:tc>
      </w:tr>
      <w:tr w:rsidR="00FA6CB4" w:rsidRPr="004C0EFC" w:rsidTr="007B2688">
        <w:trPr>
          <w:trHeight w:val="227"/>
        </w:trPr>
        <w:tc>
          <w:tcPr>
            <w:tcW w:w="590" w:type="dxa"/>
            <w:vAlign w:val="center"/>
          </w:tcPr>
          <w:p w:rsidR="00FA6CB4" w:rsidRPr="004C0EFC" w:rsidRDefault="00FA6CB4" w:rsidP="009B4A4C">
            <w:pPr>
              <w:numPr>
                <w:ilvl w:val="0"/>
                <w:numId w:val="14"/>
              </w:numPr>
              <w:autoSpaceDE w:val="0"/>
              <w:autoSpaceDN w:val="0"/>
              <w:adjustRightInd w:val="0"/>
              <w:spacing w:after="0" w:line="240" w:lineRule="auto"/>
              <w:ind w:left="360"/>
              <w:jc w:val="both"/>
              <w:rPr>
                <w:rFonts w:ascii="Arial" w:eastAsia="Calibri" w:hAnsi="Arial" w:cs="Arial"/>
                <w:color w:val="000000" w:themeColor="text1"/>
                <w:sz w:val="24"/>
                <w:szCs w:val="24"/>
              </w:rPr>
            </w:pPr>
          </w:p>
        </w:tc>
        <w:tc>
          <w:tcPr>
            <w:tcW w:w="2435"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c>
          <w:tcPr>
            <w:tcW w:w="3070"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c>
          <w:tcPr>
            <w:tcW w:w="2977"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r>
      <w:tr w:rsidR="00FA6CB4" w:rsidRPr="004C0EFC" w:rsidTr="007B2688">
        <w:trPr>
          <w:trHeight w:val="232"/>
        </w:trPr>
        <w:tc>
          <w:tcPr>
            <w:tcW w:w="590" w:type="dxa"/>
            <w:vAlign w:val="center"/>
          </w:tcPr>
          <w:p w:rsidR="00FA6CB4" w:rsidRPr="004C0EFC" w:rsidRDefault="00FA6CB4" w:rsidP="009B4A4C">
            <w:pPr>
              <w:numPr>
                <w:ilvl w:val="0"/>
                <w:numId w:val="14"/>
              </w:numPr>
              <w:autoSpaceDE w:val="0"/>
              <w:autoSpaceDN w:val="0"/>
              <w:adjustRightInd w:val="0"/>
              <w:spacing w:after="0" w:line="240" w:lineRule="auto"/>
              <w:ind w:left="360"/>
              <w:jc w:val="both"/>
              <w:rPr>
                <w:rFonts w:ascii="Arial" w:eastAsia="Calibri" w:hAnsi="Arial" w:cs="Arial"/>
                <w:color w:val="000000" w:themeColor="text1"/>
                <w:sz w:val="24"/>
                <w:szCs w:val="24"/>
              </w:rPr>
            </w:pPr>
          </w:p>
        </w:tc>
        <w:tc>
          <w:tcPr>
            <w:tcW w:w="2435"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c>
          <w:tcPr>
            <w:tcW w:w="3070"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c>
          <w:tcPr>
            <w:tcW w:w="2977"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r>
      <w:tr w:rsidR="00FA6CB4" w:rsidRPr="004C0EFC" w:rsidTr="007B2688">
        <w:trPr>
          <w:trHeight w:val="221"/>
        </w:trPr>
        <w:tc>
          <w:tcPr>
            <w:tcW w:w="590" w:type="dxa"/>
            <w:vAlign w:val="center"/>
          </w:tcPr>
          <w:p w:rsidR="00FA6CB4" w:rsidRPr="004C0EFC" w:rsidRDefault="00FA6CB4" w:rsidP="009B4A4C">
            <w:pPr>
              <w:numPr>
                <w:ilvl w:val="0"/>
                <w:numId w:val="14"/>
              </w:numPr>
              <w:autoSpaceDE w:val="0"/>
              <w:autoSpaceDN w:val="0"/>
              <w:adjustRightInd w:val="0"/>
              <w:spacing w:after="0" w:line="240" w:lineRule="auto"/>
              <w:ind w:left="360"/>
              <w:jc w:val="both"/>
              <w:rPr>
                <w:rFonts w:ascii="Arial" w:eastAsia="Calibri" w:hAnsi="Arial" w:cs="Arial"/>
                <w:color w:val="000000" w:themeColor="text1"/>
                <w:sz w:val="24"/>
                <w:szCs w:val="24"/>
              </w:rPr>
            </w:pPr>
          </w:p>
        </w:tc>
        <w:tc>
          <w:tcPr>
            <w:tcW w:w="2435"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c>
          <w:tcPr>
            <w:tcW w:w="3070"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c>
          <w:tcPr>
            <w:tcW w:w="2977" w:type="dxa"/>
            <w:vAlign w:val="center"/>
          </w:tcPr>
          <w:p w:rsidR="00FA6CB4" w:rsidRPr="004C0EFC" w:rsidRDefault="00FA6CB4" w:rsidP="009B4A4C">
            <w:pPr>
              <w:autoSpaceDE w:val="0"/>
              <w:autoSpaceDN w:val="0"/>
              <w:adjustRightInd w:val="0"/>
              <w:spacing w:after="0" w:line="240" w:lineRule="auto"/>
              <w:jc w:val="both"/>
              <w:rPr>
                <w:rFonts w:ascii="Arial" w:eastAsia="Calibri" w:hAnsi="Arial" w:cs="Arial"/>
                <w:color w:val="000000" w:themeColor="text1"/>
                <w:sz w:val="24"/>
                <w:szCs w:val="24"/>
              </w:rPr>
            </w:pPr>
          </w:p>
        </w:tc>
      </w:tr>
    </w:tbl>
    <w:p w:rsidR="00FA6CB4" w:rsidRPr="004C0EFC" w:rsidRDefault="00FA6CB4" w:rsidP="009B4A4C">
      <w:pPr>
        <w:spacing w:after="0" w:line="240" w:lineRule="auto"/>
        <w:jc w:val="right"/>
        <w:rPr>
          <w:rFonts w:ascii="Arial" w:hAnsi="Arial" w:cs="Arial"/>
          <w:color w:val="000000" w:themeColor="text1"/>
          <w:sz w:val="24"/>
          <w:szCs w:val="24"/>
        </w:rPr>
      </w:pPr>
    </w:p>
    <w:p w:rsidR="00FA6CB4" w:rsidRDefault="00314DFF" w:rsidP="0045224B">
      <w:pPr>
        <w:spacing w:after="0" w:line="240" w:lineRule="auto"/>
        <w:ind w:firstLine="720"/>
        <w:jc w:val="both"/>
        <w:rPr>
          <w:rFonts w:ascii="Arial" w:hAnsi="Arial" w:cs="Arial"/>
          <w:color w:val="000000" w:themeColor="text1"/>
          <w:sz w:val="24"/>
          <w:szCs w:val="24"/>
        </w:rPr>
      </w:pPr>
      <w:r w:rsidRPr="004C0EFC">
        <w:rPr>
          <w:rFonts w:ascii="Arial" w:hAnsi="Arial" w:cs="Arial"/>
          <w:color w:val="000000" w:themeColor="text1"/>
          <w:sz w:val="24"/>
          <w:szCs w:val="24"/>
        </w:rPr>
        <w:t xml:space="preserve">Format for </w:t>
      </w:r>
      <w:r w:rsidR="00FA6CB4" w:rsidRPr="004C0EFC">
        <w:rPr>
          <w:rFonts w:ascii="Arial" w:hAnsi="Arial" w:cs="Arial"/>
          <w:color w:val="000000" w:themeColor="text1"/>
          <w:sz w:val="24"/>
          <w:szCs w:val="24"/>
        </w:rPr>
        <w:t>List of products presently being analyzed by laboratory</w:t>
      </w:r>
      <w:r w:rsidR="009B4A4C">
        <w:rPr>
          <w:rFonts w:ascii="Arial" w:hAnsi="Arial" w:cs="Arial"/>
          <w:color w:val="000000" w:themeColor="text1"/>
          <w:sz w:val="24"/>
          <w:szCs w:val="24"/>
        </w:rPr>
        <w:t>:</w:t>
      </w:r>
    </w:p>
    <w:p w:rsidR="0056603C" w:rsidRPr="004C0EFC" w:rsidRDefault="0056603C" w:rsidP="0045224B">
      <w:pPr>
        <w:spacing w:after="0" w:line="240" w:lineRule="auto"/>
        <w:ind w:firstLine="720"/>
        <w:jc w:val="both"/>
        <w:rPr>
          <w:rFonts w:ascii="Arial" w:hAnsi="Arial" w:cs="Arial"/>
          <w:color w:val="000000" w:themeColor="text1"/>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5564"/>
        <w:gridCol w:w="2918"/>
      </w:tblGrid>
      <w:tr w:rsidR="00FA6CB4" w:rsidRPr="004C0EFC" w:rsidTr="004C0EFC">
        <w:trPr>
          <w:trHeight w:val="257"/>
        </w:trPr>
        <w:tc>
          <w:tcPr>
            <w:tcW w:w="590" w:type="dxa"/>
          </w:tcPr>
          <w:p w:rsidR="00FA6CB4" w:rsidRPr="004C0EFC" w:rsidRDefault="00314DFF"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No. </w:t>
            </w: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Products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Tick, as applicable </w:t>
            </w:r>
          </w:p>
        </w:tc>
      </w:tr>
      <w:tr w:rsidR="00FA6CB4" w:rsidRPr="004C0EFC" w:rsidTr="004C0EFC">
        <w:trPr>
          <w:trHeight w:val="216"/>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Fresh fruits and vegetables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5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Processes fruit and vegetable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8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Cereals (rice, wheat, maize) and products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5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Meat, poultry, dairy products and honey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Nuts and Oil seeds (walnuts, ground nuts) and products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Guar Gum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Pulses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5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Other processed foods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GMO &amp; DNA analysis </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tcPr>
          <w:p w:rsidR="00FA6CB4" w:rsidRPr="004C0EFC" w:rsidRDefault="00FA6CB4" w:rsidP="0045224B">
            <w:pPr>
              <w:numPr>
                <w:ilvl w:val="0"/>
                <w:numId w:val="11"/>
              </w:numPr>
              <w:spacing w:after="0" w:line="240" w:lineRule="auto"/>
              <w:ind w:left="360"/>
              <w:jc w:val="both"/>
              <w:rPr>
                <w:rFonts w:ascii="Arial" w:eastAsia="Calibri" w:hAnsi="Arial" w:cs="Arial"/>
                <w:color w:val="000000" w:themeColor="text1"/>
                <w:sz w:val="24"/>
                <w:szCs w:val="24"/>
              </w:rPr>
            </w:pPr>
          </w:p>
        </w:tc>
        <w:tc>
          <w:tcPr>
            <w:tcW w:w="5564" w:type="dxa"/>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Organic Foods</w:t>
            </w:r>
          </w:p>
        </w:tc>
        <w:tc>
          <w:tcPr>
            <w:tcW w:w="2918" w:type="dxa"/>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bl>
    <w:p w:rsidR="00FA6CB4" w:rsidRPr="004C0EFC" w:rsidRDefault="00FA6CB4" w:rsidP="0045224B">
      <w:pPr>
        <w:spacing w:after="0" w:line="240" w:lineRule="auto"/>
        <w:jc w:val="both"/>
        <w:rPr>
          <w:rFonts w:ascii="Arial" w:hAnsi="Arial" w:cs="Arial"/>
          <w:color w:val="000000" w:themeColor="text1"/>
          <w:sz w:val="24"/>
          <w:szCs w:val="24"/>
        </w:rPr>
      </w:pPr>
      <w:r w:rsidRPr="004C0EFC">
        <w:rPr>
          <w:rFonts w:ascii="Arial" w:hAnsi="Arial" w:cs="Arial"/>
          <w:color w:val="000000" w:themeColor="text1"/>
          <w:sz w:val="24"/>
          <w:szCs w:val="24"/>
        </w:rPr>
        <w:t xml:space="preserve">  </w:t>
      </w:r>
    </w:p>
    <w:p w:rsidR="00FA6CB4" w:rsidRDefault="00314DFF" w:rsidP="0045224B">
      <w:pPr>
        <w:spacing w:after="0" w:line="240" w:lineRule="auto"/>
        <w:ind w:firstLine="720"/>
        <w:jc w:val="both"/>
        <w:rPr>
          <w:rFonts w:ascii="Arial" w:hAnsi="Arial" w:cs="Arial"/>
          <w:color w:val="000000" w:themeColor="text1"/>
          <w:sz w:val="24"/>
          <w:szCs w:val="24"/>
        </w:rPr>
      </w:pPr>
      <w:r w:rsidRPr="004C0EFC">
        <w:rPr>
          <w:rFonts w:ascii="Arial" w:hAnsi="Arial" w:cs="Arial"/>
          <w:color w:val="000000" w:themeColor="text1"/>
          <w:sz w:val="24"/>
          <w:szCs w:val="24"/>
        </w:rPr>
        <w:t xml:space="preserve">Format for </w:t>
      </w:r>
      <w:r w:rsidR="00FA6CB4" w:rsidRPr="004C0EFC">
        <w:rPr>
          <w:rFonts w:ascii="Arial" w:hAnsi="Arial" w:cs="Arial"/>
          <w:color w:val="000000" w:themeColor="text1"/>
          <w:sz w:val="24"/>
          <w:szCs w:val="24"/>
        </w:rPr>
        <w:t>Products interested for recognition of sampling and analysis</w:t>
      </w:r>
      <w:r w:rsidR="009B4A4C">
        <w:rPr>
          <w:rFonts w:ascii="Arial" w:hAnsi="Arial" w:cs="Arial"/>
          <w:color w:val="000000" w:themeColor="text1"/>
          <w:sz w:val="24"/>
          <w:szCs w:val="24"/>
        </w:rPr>
        <w:t>:</w:t>
      </w:r>
    </w:p>
    <w:p w:rsidR="0056603C" w:rsidRPr="004C0EFC" w:rsidRDefault="0056603C" w:rsidP="0045224B">
      <w:pPr>
        <w:spacing w:after="0" w:line="240" w:lineRule="auto"/>
        <w:ind w:firstLine="720"/>
        <w:jc w:val="both"/>
        <w:rPr>
          <w:rFonts w:ascii="Arial" w:hAnsi="Arial" w:cs="Arial"/>
          <w:color w:val="000000" w:themeColor="text1"/>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5564"/>
        <w:gridCol w:w="2918"/>
      </w:tblGrid>
      <w:tr w:rsidR="00FA6CB4" w:rsidRPr="004C0EFC" w:rsidTr="004C0EFC">
        <w:trPr>
          <w:trHeight w:val="257"/>
        </w:trPr>
        <w:tc>
          <w:tcPr>
            <w:tcW w:w="590" w:type="dxa"/>
            <w:vAlign w:val="center"/>
          </w:tcPr>
          <w:p w:rsidR="00FA6CB4" w:rsidRPr="004C0EFC" w:rsidRDefault="00314DFF"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No. </w:t>
            </w: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Products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Tick, as applicable </w:t>
            </w:r>
          </w:p>
        </w:tc>
      </w:tr>
      <w:tr w:rsidR="00FA6CB4" w:rsidRPr="004C0EFC" w:rsidTr="004C0EFC">
        <w:trPr>
          <w:trHeight w:val="24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Fresh fruits and vegetables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5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Processes fruit and vegetable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8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Cereals (rice, wheat, maize) and products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5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Meat, poultry, dairy products and honey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Nuts and Oil seeds (walnuts, ground nuts) and products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Guar Gum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Pulses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5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Other processed foods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GMO &amp; DNA analysis </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r w:rsidR="00FA6CB4" w:rsidRPr="004C0EFC" w:rsidTr="004C0EFC">
        <w:trPr>
          <w:trHeight w:val="247"/>
        </w:trPr>
        <w:tc>
          <w:tcPr>
            <w:tcW w:w="590" w:type="dxa"/>
            <w:vAlign w:val="center"/>
          </w:tcPr>
          <w:p w:rsidR="00FA6CB4" w:rsidRPr="004C0EFC" w:rsidRDefault="00FA6CB4" w:rsidP="0045224B">
            <w:pPr>
              <w:numPr>
                <w:ilvl w:val="0"/>
                <w:numId w:val="13"/>
              </w:numPr>
              <w:spacing w:after="0" w:line="240" w:lineRule="auto"/>
              <w:ind w:left="360"/>
              <w:jc w:val="both"/>
              <w:rPr>
                <w:rFonts w:ascii="Arial" w:eastAsia="Calibri" w:hAnsi="Arial" w:cs="Arial"/>
                <w:color w:val="000000" w:themeColor="text1"/>
                <w:sz w:val="24"/>
                <w:szCs w:val="24"/>
              </w:rPr>
            </w:pPr>
          </w:p>
        </w:tc>
        <w:tc>
          <w:tcPr>
            <w:tcW w:w="5564"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Organic Foods</w:t>
            </w:r>
          </w:p>
        </w:tc>
        <w:tc>
          <w:tcPr>
            <w:tcW w:w="2918" w:type="dxa"/>
            <w:vAlign w:val="center"/>
          </w:tcPr>
          <w:p w:rsidR="00FA6CB4" w:rsidRPr="004C0EFC" w:rsidRDefault="00FA6CB4" w:rsidP="0045224B">
            <w:pPr>
              <w:spacing w:after="0" w:line="240" w:lineRule="auto"/>
              <w:jc w:val="both"/>
              <w:rPr>
                <w:rFonts w:ascii="Arial" w:eastAsia="Calibri" w:hAnsi="Arial" w:cs="Arial"/>
                <w:color w:val="000000" w:themeColor="text1"/>
                <w:sz w:val="24"/>
                <w:szCs w:val="24"/>
              </w:rPr>
            </w:pPr>
          </w:p>
        </w:tc>
      </w:tr>
    </w:tbl>
    <w:p w:rsidR="00FA6CB4" w:rsidRPr="004C0EFC" w:rsidRDefault="00FA6CB4" w:rsidP="0045224B">
      <w:pPr>
        <w:spacing w:after="0" w:line="240" w:lineRule="auto"/>
        <w:jc w:val="right"/>
        <w:rPr>
          <w:rFonts w:ascii="Arial" w:hAnsi="Arial" w:cs="Arial"/>
          <w:color w:val="000000" w:themeColor="text1"/>
          <w:sz w:val="24"/>
          <w:szCs w:val="24"/>
        </w:rPr>
      </w:pPr>
    </w:p>
    <w:p w:rsidR="00FA6CB4" w:rsidRDefault="00FA6CB4" w:rsidP="0045224B">
      <w:pPr>
        <w:autoSpaceDE w:val="0"/>
        <w:autoSpaceDN w:val="0"/>
        <w:adjustRightInd w:val="0"/>
        <w:spacing w:after="0" w:line="240" w:lineRule="auto"/>
        <w:ind w:firstLine="720"/>
        <w:jc w:val="both"/>
        <w:rPr>
          <w:rFonts w:ascii="Arial" w:hAnsi="Arial" w:cs="Arial"/>
          <w:color w:val="000000" w:themeColor="text1"/>
          <w:sz w:val="24"/>
          <w:szCs w:val="24"/>
        </w:rPr>
      </w:pPr>
      <w:r w:rsidRPr="004C0EFC">
        <w:rPr>
          <w:rFonts w:ascii="Arial" w:hAnsi="Arial" w:cs="Arial"/>
          <w:color w:val="000000" w:themeColor="text1"/>
          <w:sz w:val="24"/>
          <w:szCs w:val="24"/>
        </w:rPr>
        <w:t>Format for annual proposed plan for proficiency testing</w:t>
      </w:r>
      <w:r w:rsidR="009B4A4C">
        <w:rPr>
          <w:rFonts w:ascii="Arial" w:hAnsi="Arial" w:cs="Arial"/>
          <w:color w:val="000000" w:themeColor="text1"/>
          <w:sz w:val="24"/>
          <w:szCs w:val="24"/>
        </w:rPr>
        <w:t>:</w:t>
      </w:r>
    </w:p>
    <w:p w:rsidR="0056603C" w:rsidRPr="004C0EFC" w:rsidRDefault="0056603C" w:rsidP="0045224B">
      <w:pPr>
        <w:autoSpaceDE w:val="0"/>
        <w:autoSpaceDN w:val="0"/>
        <w:adjustRightInd w:val="0"/>
        <w:spacing w:after="0" w:line="240" w:lineRule="auto"/>
        <w:ind w:firstLine="720"/>
        <w:jc w:val="both"/>
        <w:rPr>
          <w:rFonts w:ascii="Arial" w:hAnsi="Arial" w:cs="Arial"/>
          <w:color w:val="000000" w:themeColor="text1"/>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410"/>
        <w:gridCol w:w="1276"/>
        <w:gridCol w:w="2643"/>
        <w:gridCol w:w="2176"/>
      </w:tblGrid>
      <w:tr w:rsidR="00FA6CB4" w:rsidRPr="004C0EFC" w:rsidTr="0045224B">
        <w:tc>
          <w:tcPr>
            <w:tcW w:w="567"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SI. </w:t>
            </w:r>
          </w:p>
        </w:tc>
        <w:tc>
          <w:tcPr>
            <w:tcW w:w="2410"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roofErr w:type="spellStart"/>
            <w:r w:rsidRPr="004C0EFC">
              <w:rPr>
                <w:rFonts w:ascii="Arial" w:eastAsia="Calibri" w:hAnsi="Arial" w:cs="Arial"/>
                <w:color w:val="000000" w:themeColor="text1"/>
                <w:sz w:val="24"/>
                <w:szCs w:val="24"/>
              </w:rPr>
              <w:t>Analytes</w:t>
            </w:r>
            <w:proofErr w:type="spellEnd"/>
            <w:r w:rsidRPr="004C0EFC">
              <w:rPr>
                <w:rFonts w:ascii="Arial" w:eastAsia="Calibri" w:hAnsi="Arial" w:cs="Arial"/>
                <w:color w:val="000000" w:themeColor="text1"/>
                <w:sz w:val="24"/>
                <w:szCs w:val="24"/>
              </w:rPr>
              <w:t xml:space="preserve"> </w:t>
            </w:r>
          </w:p>
        </w:tc>
        <w:tc>
          <w:tcPr>
            <w:tcW w:w="1276"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Matrix </w:t>
            </w:r>
          </w:p>
        </w:tc>
        <w:tc>
          <w:tcPr>
            <w:tcW w:w="2643" w:type="dxa"/>
          </w:tcPr>
          <w:p w:rsidR="00FA6CB4" w:rsidRPr="004C0EFC" w:rsidRDefault="00FA6CB4" w:rsidP="00FA6CB4">
            <w:pPr>
              <w:pStyle w:val="NoSpacing"/>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Proficiency test </w:t>
            </w:r>
          </w:p>
          <w:p w:rsidR="00FA6CB4" w:rsidRPr="004C0EFC" w:rsidRDefault="0045224B" w:rsidP="00FA6CB4">
            <w:pPr>
              <w:pStyle w:val="NoSpacing"/>
              <w:jc w:val="both"/>
              <w:rPr>
                <w:rFonts w:ascii="Arial" w:eastAsia="Calibri" w:hAnsi="Arial" w:cs="Arial"/>
                <w:color w:val="000000" w:themeColor="text1"/>
                <w:sz w:val="24"/>
                <w:szCs w:val="24"/>
              </w:rPr>
            </w:pPr>
            <w:r>
              <w:rPr>
                <w:rFonts w:ascii="Arial" w:eastAsia="Calibri" w:hAnsi="Arial" w:cs="Arial"/>
                <w:color w:val="000000" w:themeColor="text1"/>
                <w:sz w:val="24"/>
                <w:szCs w:val="24"/>
              </w:rPr>
              <w:t>(Program ID Number</w:t>
            </w:r>
            <w:r w:rsidR="00FA6CB4" w:rsidRPr="004C0EFC">
              <w:rPr>
                <w:rFonts w:ascii="Arial" w:eastAsia="Calibri" w:hAnsi="Arial" w:cs="Arial"/>
                <w:color w:val="000000" w:themeColor="text1"/>
                <w:sz w:val="24"/>
                <w:szCs w:val="24"/>
              </w:rPr>
              <w:t xml:space="preserve">/ Round Robin No.) </w:t>
            </w:r>
          </w:p>
        </w:tc>
        <w:tc>
          <w:tcPr>
            <w:tcW w:w="2176"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r w:rsidRPr="004C0EFC">
              <w:rPr>
                <w:rFonts w:ascii="Arial" w:eastAsia="Calibri" w:hAnsi="Arial" w:cs="Arial"/>
                <w:color w:val="000000" w:themeColor="text1"/>
                <w:sz w:val="24"/>
                <w:szCs w:val="24"/>
              </w:rPr>
              <w:t xml:space="preserve">Start date of proficiency test </w:t>
            </w:r>
          </w:p>
        </w:tc>
      </w:tr>
      <w:tr w:rsidR="00FA6CB4" w:rsidRPr="004C0EFC" w:rsidTr="0045224B">
        <w:tc>
          <w:tcPr>
            <w:tcW w:w="567" w:type="dxa"/>
          </w:tcPr>
          <w:p w:rsidR="00FA6CB4" w:rsidRPr="004C0EFC" w:rsidRDefault="00FA6CB4" w:rsidP="0045224B">
            <w:pPr>
              <w:numPr>
                <w:ilvl w:val="0"/>
                <w:numId w:val="12"/>
              </w:numPr>
              <w:autoSpaceDE w:val="0"/>
              <w:autoSpaceDN w:val="0"/>
              <w:adjustRightInd w:val="0"/>
              <w:spacing w:after="0" w:line="240" w:lineRule="auto"/>
              <w:jc w:val="both"/>
              <w:rPr>
                <w:rFonts w:ascii="Arial" w:eastAsia="Calibri" w:hAnsi="Arial" w:cs="Arial"/>
                <w:color w:val="000000" w:themeColor="text1"/>
                <w:sz w:val="24"/>
                <w:szCs w:val="24"/>
              </w:rPr>
            </w:pPr>
          </w:p>
        </w:tc>
        <w:tc>
          <w:tcPr>
            <w:tcW w:w="2410"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c>
          <w:tcPr>
            <w:tcW w:w="1276"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c>
          <w:tcPr>
            <w:tcW w:w="2643"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c>
          <w:tcPr>
            <w:tcW w:w="2176"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r>
      <w:tr w:rsidR="00FA6CB4" w:rsidRPr="004C0EFC" w:rsidTr="0045224B">
        <w:tc>
          <w:tcPr>
            <w:tcW w:w="567" w:type="dxa"/>
          </w:tcPr>
          <w:p w:rsidR="00FA6CB4" w:rsidRPr="004C0EFC" w:rsidRDefault="00FA6CB4" w:rsidP="0045224B">
            <w:pPr>
              <w:numPr>
                <w:ilvl w:val="0"/>
                <w:numId w:val="12"/>
              </w:numPr>
              <w:autoSpaceDE w:val="0"/>
              <w:autoSpaceDN w:val="0"/>
              <w:adjustRightInd w:val="0"/>
              <w:spacing w:after="0" w:line="240" w:lineRule="auto"/>
              <w:jc w:val="both"/>
              <w:rPr>
                <w:rFonts w:ascii="Arial" w:eastAsia="Calibri" w:hAnsi="Arial" w:cs="Arial"/>
                <w:color w:val="000000" w:themeColor="text1"/>
                <w:sz w:val="24"/>
                <w:szCs w:val="24"/>
              </w:rPr>
            </w:pPr>
          </w:p>
        </w:tc>
        <w:tc>
          <w:tcPr>
            <w:tcW w:w="2410"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c>
          <w:tcPr>
            <w:tcW w:w="1276"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c>
          <w:tcPr>
            <w:tcW w:w="2643"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c>
          <w:tcPr>
            <w:tcW w:w="2176" w:type="dxa"/>
          </w:tcPr>
          <w:p w:rsidR="00FA6CB4" w:rsidRPr="004C0EFC" w:rsidRDefault="00FA6CB4" w:rsidP="0045224B">
            <w:pPr>
              <w:autoSpaceDE w:val="0"/>
              <w:autoSpaceDN w:val="0"/>
              <w:adjustRightInd w:val="0"/>
              <w:spacing w:after="0" w:line="240" w:lineRule="auto"/>
              <w:jc w:val="both"/>
              <w:rPr>
                <w:rFonts w:ascii="Arial" w:eastAsia="Calibri" w:hAnsi="Arial" w:cs="Arial"/>
                <w:color w:val="000000" w:themeColor="text1"/>
                <w:sz w:val="24"/>
                <w:szCs w:val="24"/>
              </w:rPr>
            </w:pPr>
          </w:p>
        </w:tc>
      </w:tr>
    </w:tbl>
    <w:p w:rsidR="008F23FC" w:rsidRDefault="008F23FC" w:rsidP="005F2F58">
      <w:pPr>
        <w:spacing w:after="0" w:line="240" w:lineRule="auto"/>
        <w:rPr>
          <w:rFonts w:ascii="Arial" w:hAnsi="Arial" w:cs="Arial"/>
          <w:color w:val="000000" w:themeColor="text1"/>
          <w:sz w:val="24"/>
          <w:szCs w:val="24"/>
          <w:lang w:val="en-IN"/>
        </w:rPr>
      </w:pPr>
    </w:p>
    <w:p w:rsidR="005F2F58" w:rsidRDefault="005F2F58" w:rsidP="007F2BBB">
      <w:pPr>
        <w:pStyle w:val="ListParagraph"/>
        <w:numPr>
          <w:ilvl w:val="0"/>
          <w:numId w:val="37"/>
        </w:numPr>
        <w:spacing w:after="0" w:line="240"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 xml:space="preserve">APEDA also provides financial assistance to its approved laboratories for upgradation in terms of high precision </w:t>
      </w:r>
      <w:proofErr w:type="spellStart"/>
      <w:r>
        <w:rPr>
          <w:rFonts w:ascii="Arial" w:hAnsi="Arial" w:cs="Arial"/>
          <w:color w:val="000000" w:themeColor="text1"/>
          <w:sz w:val="24"/>
          <w:szCs w:val="24"/>
          <w:lang w:val="en-IN"/>
        </w:rPr>
        <w:t>equipments</w:t>
      </w:r>
      <w:proofErr w:type="spellEnd"/>
      <w:r>
        <w:rPr>
          <w:rFonts w:ascii="Arial" w:hAnsi="Arial" w:cs="Arial"/>
          <w:color w:val="000000" w:themeColor="text1"/>
          <w:sz w:val="24"/>
          <w:szCs w:val="24"/>
          <w:lang w:val="en-IN"/>
        </w:rPr>
        <w:t xml:space="preserve"> </w:t>
      </w:r>
      <w:proofErr w:type="spellStart"/>
      <w:r>
        <w:rPr>
          <w:rFonts w:ascii="Arial" w:hAnsi="Arial" w:cs="Arial"/>
          <w:color w:val="000000" w:themeColor="text1"/>
          <w:sz w:val="24"/>
          <w:szCs w:val="24"/>
          <w:lang w:val="en-IN"/>
        </w:rPr>
        <w:t>upto</w:t>
      </w:r>
      <w:proofErr w:type="spellEnd"/>
      <w:r>
        <w:rPr>
          <w:rFonts w:ascii="Arial" w:hAnsi="Arial" w:cs="Arial"/>
          <w:color w:val="000000" w:themeColor="text1"/>
          <w:sz w:val="24"/>
          <w:szCs w:val="24"/>
          <w:lang w:val="en-IN"/>
        </w:rPr>
        <w:t xml:space="preserve"> Rs. 1.0 </w:t>
      </w:r>
      <w:r w:rsidR="0097350E">
        <w:rPr>
          <w:rFonts w:ascii="Arial" w:hAnsi="Arial" w:cs="Arial"/>
          <w:color w:val="000000" w:themeColor="text1"/>
          <w:sz w:val="24"/>
          <w:szCs w:val="24"/>
          <w:lang w:val="en-IN"/>
        </w:rPr>
        <w:t>crore</w:t>
      </w:r>
      <w:r w:rsidR="0027444F">
        <w:rPr>
          <w:rFonts w:ascii="Arial" w:hAnsi="Arial" w:cs="Arial"/>
          <w:color w:val="000000" w:themeColor="text1"/>
          <w:sz w:val="24"/>
          <w:szCs w:val="24"/>
          <w:lang w:val="en-IN"/>
        </w:rPr>
        <w:t>s</w:t>
      </w:r>
      <w:r>
        <w:rPr>
          <w:rFonts w:ascii="Arial" w:hAnsi="Arial" w:cs="Arial"/>
          <w:color w:val="000000" w:themeColor="text1"/>
          <w:sz w:val="24"/>
          <w:szCs w:val="24"/>
          <w:lang w:val="en-IN"/>
        </w:rPr>
        <w:t xml:space="preserve"> or 50% of the total cost whichever is less.</w:t>
      </w:r>
      <w:r w:rsidR="007F2BBB">
        <w:rPr>
          <w:rFonts w:ascii="Arial" w:hAnsi="Arial" w:cs="Arial"/>
          <w:color w:val="000000" w:themeColor="text1"/>
          <w:sz w:val="24"/>
          <w:szCs w:val="24"/>
          <w:lang w:val="en-IN"/>
        </w:rPr>
        <w:t xml:space="preserve">  </w:t>
      </w:r>
    </w:p>
    <w:p w:rsidR="007F2BBB" w:rsidRDefault="007F2BBB" w:rsidP="007F2BBB">
      <w:pPr>
        <w:pStyle w:val="ListParagraph"/>
        <w:spacing w:after="0" w:line="240" w:lineRule="auto"/>
        <w:ind w:left="360"/>
        <w:rPr>
          <w:rFonts w:ascii="Arial" w:hAnsi="Arial" w:cs="Arial"/>
          <w:color w:val="000000" w:themeColor="text1"/>
          <w:sz w:val="24"/>
          <w:szCs w:val="24"/>
          <w:lang w:val="en-IN"/>
        </w:rPr>
      </w:pPr>
    </w:p>
    <w:p w:rsidR="007F2BBB" w:rsidRDefault="007F2BBB" w:rsidP="007F2BBB">
      <w:pPr>
        <w:pStyle w:val="ListParagraph"/>
        <w:numPr>
          <w:ilvl w:val="0"/>
          <w:numId w:val="37"/>
        </w:numPr>
        <w:spacing w:after="0" w:line="240"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Apart from APEDA, Ministry of Food Processing Industries (MOFPI) also provides financial assistance for setting up/upgradation of food testing laboratories.  The applicant laboratories ma</w:t>
      </w:r>
      <w:r w:rsidR="00736B48">
        <w:rPr>
          <w:rFonts w:ascii="Arial" w:hAnsi="Arial" w:cs="Arial"/>
          <w:color w:val="000000" w:themeColor="text1"/>
          <w:sz w:val="24"/>
          <w:szCs w:val="24"/>
          <w:lang w:val="en-IN"/>
        </w:rPr>
        <w:t>y apply against Letter of Interest</w:t>
      </w:r>
      <w:r>
        <w:rPr>
          <w:rFonts w:ascii="Arial" w:hAnsi="Arial" w:cs="Arial"/>
          <w:color w:val="000000" w:themeColor="text1"/>
          <w:sz w:val="24"/>
          <w:szCs w:val="24"/>
          <w:lang w:val="en-IN"/>
        </w:rPr>
        <w:t xml:space="preserve"> issued by MOFPI from time to time in this respect.  The scale of assistance is 50% and the upper ceiling is based on requirement of the laboratory setting up/upgradation.</w:t>
      </w:r>
    </w:p>
    <w:p w:rsidR="007F2BBB" w:rsidRPr="007F2BBB" w:rsidRDefault="007F2BBB" w:rsidP="007F2BBB">
      <w:pPr>
        <w:pStyle w:val="ListParagraph"/>
        <w:rPr>
          <w:rFonts w:ascii="Arial" w:hAnsi="Arial" w:cs="Arial"/>
          <w:color w:val="000000" w:themeColor="text1"/>
          <w:sz w:val="24"/>
          <w:szCs w:val="24"/>
          <w:lang w:val="en-IN"/>
        </w:rPr>
      </w:pPr>
    </w:p>
    <w:p w:rsidR="007F2BBB" w:rsidRDefault="007F2BBB" w:rsidP="007F2BBB">
      <w:pPr>
        <w:pStyle w:val="ListParagraph"/>
        <w:numPr>
          <w:ilvl w:val="0"/>
          <w:numId w:val="37"/>
        </w:numPr>
        <w:spacing w:after="0" w:line="240" w:lineRule="auto"/>
        <w:jc w:val="both"/>
        <w:rPr>
          <w:rFonts w:ascii="Arial" w:hAnsi="Arial" w:cs="Arial"/>
          <w:color w:val="000000" w:themeColor="text1"/>
          <w:sz w:val="24"/>
          <w:szCs w:val="24"/>
          <w:lang w:val="en-IN"/>
        </w:rPr>
      </w:pPr>
      <w:r>
        <w:rPr>
          <w:rFonts w:ascii="Arial" w:hAnsi="Arial" w:cs="Arial"/>
          <w:color w:val="000000" w:themeColor="text1"/>
          <w:sz w:val="24"/>
          <w:szCs w:val="24"/>
          <w:lang w:val="en-IN"/>
        </w:rPr>
        <w:t xml:space="preserve">To facilitate the users, copy of ISO-17025 standard, </w:t>
      </w:r>
      <w:r w:rsidR="00736B48">
        <w:rPr>
          <w:rFonts w:ascii="Arial" w:hAnsi="Arial" w:cs="Arial"/>
          <w:color w:val="000000" w:themeColor="text1"/>
          <w:sz w:val="24"/>
          <w:szCs w:val="24"/>
          <w:lang w:val="en-IN"/>
        </w:rPr>
        <w:t xml:space="preserve">generic </w:t>
      </w:r>
      <w:r>
        <w:rPr>
          <w:rFonts w:ascii="Arial" w:hAnsi="Arial" w:cs="Arial"/>
          <w:color w:val="000000" w:themeColor="text1"/>
          <w:sz w:val="24"/>
          <w:szCs w:val="24"/>
          <w:lang w:val="en-IN"/>
        </w:rPr>
        <w:t>template of Quality Manual as per ISO-17025 requirements and scheme guidelines for financial assistance of APEDA are attached.</w:t>
      </w:r>
      <w:r w:rsidR="009A4742">
        <w:rPr>
          <w:rFonts w:ascii="Arial" w:hAnsi="Arial" w:cs="Arial"/>
          <w:color w:val="000000" w:themeColor="text1"/>
          <w:sz w:val="24"/>
          <w:szCs w:val="24"/>
          <w:lang w:val="en-IN"/>
        </w:rPr>
        <w:t xml:space="preserve">  The users may subscribe to ISO/IEC-17025 standard with its update.</w:t>
      </w:r>
    </w:p>
    <w:p w:rsidR="007F2BBB" w:rsidRPr="007F2BBB" w:rsidRDefault="007F2BBB" w:rsidP="007F2BBB">
      <w:pPr>
        <w:pStyle w:val="ListParagraph"/>
        <w:rPr>
          <w:rFonts w:ascii="Arial" w:hAnsi="Arial" w:cs="Arial"/>
          <w:color w:val="000000" w:themeColor="text1"/>
          <w:sz w:val="24"/>
          <w:szCs w:val="24"/>
          <w:lang w:val="en-IN"/>
        </w:rPr>
      </w:pPr>
    </w:p>
    <w:p w:rsidR="000B6C0B" w:rsidRPr="00AF2276" w:rsidRDefault="000B6C0B" w:rsidP="000B6C0B">
      <w:pPr>
        <w:pStyle w:val="ListParagraph"/>
        <w:ind w:left="2160" w:hanging="2160"/>
        <w:jc w:val="both"/>
        <w:rPr>
          <w:rFonts w:ascii="Arial" w:hAnsi="Arial" w:cs="Arial"/>
          <w:b/>
          <w:color w:val="000000" w:themeColor="text1"/>
          <w:sz w:val="24"/>
          <w:szCs w:val="24"/>
        </w:rPr>
      </w:pPr>
      <w:r w:rsidRPr="00AF2276">
        <w:rPr>
          <w:rFonts w:ascii="Arial" w:hAnsi="Arial" w:cs="Arial"/>
          <w:b/>
          <w:color w:val="000000" w:themeColor="text1"/>
          <w:sz w:val="24"/>
          <w:szCs w:val="24"/>
        </w:rPr>
        <w:t xml:space="preserve">Document Source: </w:t>
      </w:r>
      <w:r w:rsidRPr="00AF2276">
        <w:rPr>
          <w:rFonts w:ascii="Arial" w:hAnsi="Arial" w:cs="Arial"/>
          <w:b/>
          <w:color w:val="000000" w:themeColor="text1"/>
          <w:sz w:val="24"/>
          <w:szCs w:val="24"/>
        </w:rPr>
        <w:tab/>
        <w:t>ISO-17025</w:t>
      </w:r>
      <w:r w:rsidR="003A07FE" w:rsidRPr="00AF2276">
        <w:rPr>
          <w:rFonts w:ascii="Arial" w:hAnsi="Arial" w:cs="Arial"/>
          <w:b/>
          <w:color w:val="000000" w:themeColor="text1"/>
          <w:sz w:val="24"/>
          <w:szCs w:val="24"/>
        </w:rPr>
        <w:t xml:space="preserve">, </w:t>
      </w:r>
      <w:r w:rsidRPr="00AF2276">
        <w:rPr>
          <w:rFonts w:ascii="Arial" w:hAnsi="Arial" w:cs="Arial"/>
          <w:b/>
          <w:color w:val="000000" w:themeColor="text1"/>
          <w:sz w:val="24"/>
          <w:szCs w:val="24"/>
        </w:rPr>
        <w:t>FAS guidelines of APEDA</w:t>
      </w:r>
      <w:r w:rsidR="003A07FE" w:rsidRPr="00AF2276">
        <w:rPr>
          <w:rFonts w:ascii="Arial" w:hAnsi="Arial" w:cs="Arial"/>
          <w:b/>
          <w:color w:val="000000" w:themeColor="text1"/>
          <w:sz w:val="24"/>
          <w:szCs w:val="24"/>
        </w:rPr>
        <w:t>, NABL-127</w:t>
      </w:r>
    </w:p>
    <w:p w:rsidR="007F2BBB" w:rsidRPr="00AF2276" w:rsidRDefault="000B6C0B" w:rsidP="000B6C0B">
      <w:pPr>
        <w:pStyle w:val="ListParagraph"/>
        <w:autoSpaceDE w:val="0"/>
        <w:autoSpaceDN w:val="0"/>
        <w:adjustRightInd w:val="0"/>
        <w:spacing w:after="0" w:line="240" w:lineRule="auto"/>
        <w:ind w:left="0"/>
        <w:jc w:val="both"/>
        <w:rPr>
          <w:rFonts w:ascii="Arial" w:hAnsi="Arial" w:cs="Arial"/>
          <w:b/>
          <w:color w:val="000000" w:themeColor="text1"/>
          <w:sz w:val="24"/>
          <w:szCs w:val="24"/>
          <w:lang w:val="en-IN"/>
        </w:rPr>
      </w:pPr>
      <w:r w:rsidRPr="00AF2276">
        <w:rPr>
          <w:rFonts w:ascii="Arial" w:hAnsi="Arial" w:cs="Arial"/>
          <w:b/>
          <w:color w:val="000000" w:themeColor="text1"/>
          <w:sz w:val="24"/>
          <w:szCs w:val="24"/>
        </w:rPr>
        <w:t xml:space="preserve">Link: </w:t>
      </w:r>
      <w:r w:rsidRPr="00AF2276">
        <w:rPr>
          <w:rFonts w:ascii="Arial" w:hAnsi="Arial" w:cs="Arial"/>
          <w:b/>
          <w:color w:val="000000" w:themeColor="text1"/>
          <w:sz w:val="24"/>
          <w:szCs w:val="24"/>
        </w:rPr>
        <w:tab/>
      </w:r>
      <w:r w:rsidRPr="00AF2276">
        <w:rPr>
          <w:rFonts w:ascii="Arial" w:hAnsi="Arial" w:cs="Arial"/>
          <w:b/>
          <w:color w:val="000000" w:themeColor="text1"/>
          <w:sz w:val="24"/>
          <w:szCs w:val="24"/>
        </w:rPr>
        <w:tab/>
      </w:r>
      <w:r w:rsidRPr="00AF2276">
        <w:rPr>
          <w:rFonts w:ascii="Arial" w:hAnsi="Arial" w:cs="Arial"/>
          <w:b/>
          <w:color w:val="000000" w:themeColor="text1"/>
          <w:sz w:val="24"/>
          <w:szCs w:val="24"/>
        </w:rPr>
        <w:tab/>
        <w:t>www.apeda.gov.in</w:t>
      </w:r>
      <w:r w:rsidR="0064504A" w:rsidRPr="00AF2276">
        <w:rPr>
          <w:rFonts w:ascii="Arial" w:hAnsi="Arial" w:cs="Arial"/>
          <w:b/>
          <w:color w:val="000000" w:themeColor="text1"/>
          <w:sz w:val="24"/>
          <w:szCs w:val="24"/>
        </w:rPr>
        <w:t>, https://nabl-india.org/</w:t>
      </w:r>
    </w:p>
    <w:sectPr w:rsidR="007F2BBB" w:rsidRPr="00AF2276" w:rsidSect="00DD64AC">
      <w:pgSz w:w="12240" w:h="15840"/>
      <w:pgMar w:top="1440" w:right="9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169"/>
    <w:multiLevelType w:val="hybridMultilevel"/>
    <w:tmpl w:val="F87A27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51BA1"/>
    <w:multiLevelType w:val="hybridMultilevel"/>
    <w:tmpl w:val="5A98E9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973A0"/>
    <w:multiLevelType w:val="hybridMultilevel"/>
    <w:tmpl w:val="008A0260"/>
    <w:lvl w:ilvl="0" w:tplc="7CD8C94E">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822769"/>
    <w:multiLevelType w:val="hybridMultilevel"/>
    <w:tmpl w:val="3DBC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2386B"/>
    <w:multiLevelType w:val="hybridMultilevel"/>
    <w:tmpl w:val="31A4E1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562FD"/>
    <w:multiLevelType w:val="hybridMultilevel"/>
    <w:tmpl w:val="95681B7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54D9C"/>
    <w:multiLevelType w:val="hybridMultilevel"/>
    <w:tmpl w:val="31CCA7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06754"/>
    <w:multiLevelType w:val="hybridMultilevel"/>
    <w:tmpl w:val="018CB99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B0EF3"/>
    <w:multiLevelType w:val="hybridMultilevel"/>
    <w:tmpl w:val="6B30A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86A00"/>
    <w:multiLevelType w:val="hybridMultilevel"/>
    <w:tmpl w:val="B19C465C"/>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19A4A62"/>
    <w:multiLevelType w:val="hybridMultilevel"/>
    <w:tmpl w:val="008A0260"/>
    <w:lvl w:ilvl="0" w:tplc="7CD8C94E">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E65F4E"/>
    <w:multiLevelType w:val="multilevel"/>
    <w:tmpl w:val="32DA3968"/>
    <w:lvl w:ilvl="0">
      <w:start w:val="1"/>
      <w:numFmt w:val="decimal"/>
      <w:lvlText w:val="%1."/>
      <w:lvlJc w:val="left"/>
      <w:pPr>
        <w:ind w:left="360" w:hanging="360"/>
      </w:pPr>
    </w:lvl>
    <w:lvl w:ilvl="1">
      <w:start w:val="1"/>
      <w:numFmt w:val="decimal"/>
      <w:lvlText w:val="%1.%2."/>
      <w:lvlJc w:val="left"/>
      <w:pPr>
        <w:ind w:left="522" w:hanging="432"/>
      </w:pPr>
      <w:rPr>
        <w:i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617414"/>
    <w:multiLevelType w:val="hybridMultilevel"/>
    <w:tmpl w:val="1E3C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8748B5"/>
    <w:multiLevelType w:val="hybridMultilevel"/>
    <w:tmpl w:val="FE98DB2E"/>
    <w:lvl w:ilvl="0" w:tplc="161E0200">
      <w:start w:val="1"/>
      <w:numFmt w:val="upp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22187C"/>
    <w:multiLevelType w:val="hybridMultilevel"/>
    <w:tmpl w:val="5C20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963AA2"/>
    <w:multiLevelType w:val="hybridMultilevel"/>
    <w:tmpl w:val="0FD49E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5074F1"/>
    <w:multiLevelType w:val="hybridMultilevel"/>
    <w:tmpl w:val="087E3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4419A"/>
    <w:multiLevelType w:val="hybridMultilevel"/>
    <w:tmpl w:val="C30C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2D117A"/>
    <w:multiLevelType w:val="hybridMultilevel"/>
    <w:tmpl w:val="4C62E2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156FA"/>
    <w:multiLevelType w:val="hybridMultilevel"/>
    <w:tmpl w:val="FFFC1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40798F"/>
    <w:multiLevelType w:val="hybridMultilevel"/>
    <w:tmpl w:val="914CB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0011C6"/>
    <w:multiLevelType w:val="multilevel"/>
    <w:tmpl w:val="9CE68E16"/>
    <w:lvl w:ilvl="0">
      <w:start w:val="1"/>
      <w:numFmt w:val="decimal"/>
      <w:lvlText w:val="%1."/>
      <w:lvlJc w:val="left"/>
      <w:pPr>
        <w:ind w:left="360" w:hanging="360"/>
      </w:pPr>
    </w:lvl>
    <w:lvl w:ilvl="1">
      <w:start w:val="1"/>
      <w:numFmt w:val="bullet"/>
      <w:lvlText w:val=""/>
      <w:lvlJc w:val="left"/>
      <w:pPr>
        <w:ind w:left="522" w:hanging="432"/>
      </w:pPr>
      <w:rPr>
        <w:rFonts w:ascii="Wingdings" w:hAnsi="Wingdings" w:hint="default"/>
        <w:i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E366605"/>
    <w:multiLevelType w:val="hybridMultilevel"/>
    <w:tmpl w:val="4B8208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3B52BF"/>
    <w:multiLevelType w:val="multilevel"/>
    <w:tmpl w:val="4C5CE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44367E01"/>
    <w:multiLevelType w:val="hybridMultilevel"/>
    <w:tmpl w:val="5C20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DE5A9A"/>
    <w:multiLevelType w:val="hybridMultilevel"/>
    <w:tmpl w:val="FBAEC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6C4675"/>
    <w:multiLevelType w:val="hybridMultilevel"/>
    <w:tmpl w:val="18AE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DE26D3"/>
    <w:multiLevelType w:val="hybridMultilevel"/>
    <w:tmpl w:val="ABB486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6C2FB0"/>
    <w:multiLevelType w:val="hybridMultilevel"/>
    <w:tmpl w:val="008A0260"/>
    <w:lvl w:ilvl="0" w:tplc="7CD8C94E">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1F6A3C"/>
    <w:multiLevelType w:val="hybridMultilevel"/>
    <w:tmpl w:val="12908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7138B"/>
    <w:multiLevelType w:val="hybridMultilevel"/>
    <w:tmpl w:val="E27E79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984B0D"/>
    <w:multiLevelType w:val="hybridMultilevel"/>
    <w:tmpl w:val="9692D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EE5878"/>
    <w:multiLevelType w:val="multilevel"/>
    <w:tmpl w:val="6B40D5D6"/>
    <w:lvl w:ilvl="0">
      <w:start w:val="1"/>
      <w:numFmt w:val="decimal"/>
      <w:lvlText w:val="%1."/>
      <w:lvlJc w:val="left"/>
      <w:pPr>
        <w:ind w:left="360" w:hanging="360"/>
      </w:pPr>
    </w:lvl>
    <w:lvl w:ilvl="1">
      <w:start w:val="1"/>
      <w:numFmt w:val="lowerLetter"/>
      <w:lvlText w:val="%2)"/>
      <w:lvlJc w:val="left"/>
      <w:pPr>
        <w:ind w:left="522" w:hanging="432"/>
      </w:pPr>
      <w:rPr>
        <w:i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E51D38"/>
    <w:multiLevelType w:val="hybridMultilevel"/>
    <w:tmpl w:val="677C94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B0C4542"/>
    <w:multiLevelType w:val="hybridMultilevel"/>
    <w:tmpl w:val="810898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533C59"/>
    <w:multiLevelType w:val="hybridMultilevel"/>
    <w:tmpl w:val="E66EC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213F8"/>
    <w:multiLevelType w:val="hybridMultilevel"/>
    <w:tmpl w:val="B476A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23"/>
  </w:num>
  <w:num w:numId="4">
    <w:abstractNumId w:val="21"/>
  </w:num>
  <w:num w:numId="5">
    <w:abstractNumId w:val="12"/>
  </w:num>
  <w:num w:numId="6">
    <w:abstractNumId w:val="10"/>
  </w:num>
  <w:num w:numId="7">
    <w:abstractNumId w:val="2"/>
  </w:num>
  <w:num w:numId="8">
    <w:abstractNumId w:val="13"/>
  </w:num>
  <w:num w:numId="9">
    <w:abstractNumId w:val="28"/>
  </w:num>
  <w:num w:numId="10">
    <w:abstractNumId w:val="27"/>
  </w:num>
  <w:num w:numId="11">
    <w:abstractNumId w:val="24"/>
  </w:num>
  <w:num w:numId="12">
    <w:abstractNumId w:val="11"/>
  </w:num>
  <w:num w:numId="13">
    <w:abstractNumId w:val="14"/>
  </w:num>
  <w:num w:numId="14">
    <w:abstractNumId w:val="20"/>
  </w:num>
  <w:num w:numId="15">
    <w:abstractNumId w:val="8"/>
  </w:num>
  <w:num w:numId="16">
    <w:abstractNumId w:val="30"/>
  </w:num>
  <w:num w:numId="17">
    <w:abstractNumId w:val="7"/>
  </w:num>
  <w:num w:numId="18">
    <w:abstractNumId w:val="31"/>
  </w:num>
  <w:num w:numId="19">
    <w:abstractNumId w:val="15"/>
  </w:num>
  <w:num w:numId="20">
    <w:abstractNumId w:val="32"/>
  </w:num>
  <w:num w:numId="21">
    <w:abstractNumId w:val="4"/>
  </w:num>
  <w:num w:numId="22">
    <w:abstractNumId w:val="25"/>
  </w:num>
  <w:num w:numId="23">
    <w:abstractNumId w:val="19"/>
  </w:num>
  <w:num w:numId="24">
    <w:abstractNumId w:val="22"/>
  </w:num>
  <w:num w:numId="25">
    <w:abstractNumId w:val="9"/>
  </w:num>
  <w:num w:numId="26">
    <w:abstractNumId w:val="0"/>
  </w:num>
  <w:num w:numId="27">
    <w:abstractNumId w:val="6"/>
  </w:num>
  <w:num w:numId="28">
    <w:abstractNumId w:val="16"/>
  </w:num>
  <w:num w:numId="29">
    <w:abstractNumId w:val="5"/>
  </w:num>
  <w:num w:numId="30">
    <w:abstractNumId w:val="29"/>
  </w:num>
  <w:num w:numId="31">
    <w:abstractNumId w:val="34"/>
  </w:num>
  <w:num w:numId="32">
    <w:abstractNumId w:val="18"/>
  </w:num>
  <w:num w:numId="33">
    <w:abstractNumId w:val="35"/>
  </w:num>
  <w:num w:numId="34">
    <w:abstractNumId w:val="33"/>
  </w:num>
  <w:num w:numId="35">
    <w:abstractNumId w:val="1"/>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EB5"/>
    <w:rsid w:val="00001D1F"/>
    <w:rsid w:val="000B6C0B"/>
    <w:rsid w:val="000C7676"/>
    <w:rsid w:val="001832BB"/>
    <w:rsid w:val="001B7E90"/>
    <w:rsid w:val="001C3811"/>
    <w:rsid w:val="00200158"/>
    <w:rsid w:val="0027444F"/>
    <w:rsid w:val="002D5737"/>
    <w:rsid w:val="002E2F87"/>
    <w:rsid w:val="00314DFF"/>
    <w:rsid w:val="00322649"/>
    <w:rsid w:val="003A07FE"/>
    <w:rsid w:val="003F57C4"/>
    <w:rsid w:val="004236C6"/>
    <w:rsid w:val="0045224B"/>
    <w:rsid w:val="00472BFB"/>
    <w:rsid w:val="004A6EB5"/>
    <w:rsid w:val="004C0EFC"/>
    <w:rsid w:val="004C5B04"/>
    <w:rsid w:val="0056072B"/>
    <w:rsid w:val="0056603C"/>
    <w:rsid w:val="005B32B4"/>
    <w:rsid w:val="005F2F58"/>
    <w:rsid w:val="00604DF8"/>
    <w:rsid w:val="0064504A"/>
    <w:rsid w:val="00671DBB"/>
    <w:rsid w:val="00695E71"/>
    <w:rsid w:val="0070685A"/>
    <w:rsid w:val="00736B48"/>
    <w:rsid w:val="00773B88"/>
    <w:rsid w:val="007B06DC"/>
    <w:rsid w:val="007B2688"/>
    <w:rsid w:val="007E6367"/>
    <w:rsid w:val="007F2BBB"/>
    <w:rsid w:val="00816C58"/>
    <w:rsid w:val="008308A6"/>
    <w:rsid w:val="00830E5F"/>
    <w:rsid w:val="008E4AFF"/>
    <w:rsid w:val="008F23FC"/>
    <w:rsid w:val="00922BFB"/>
    <w:rsid w:val="0097350E"/>
    <w:rsid w:val="009A34AC"/>
    <w:rsid w:val="009A4742"/>
    <w:rsid w:val="009B4A4C"/>
    <w:rsid w:val="009F3960"/>
    <w:rsid w:val="00A1400C"/>
    <w:rsid w:val="00A46D79"/>
    <w:rsid w:val="00A817FD"/>
    <w:rsid w:val="00A912B8"/>
    <w:rsid w:val="00AA548E"/>
    <w:rsid w:val="00AC12B6"/>
    <w:rsid w:val="00AF2276"/>
    <w:rsid w:val="00B22DB1"/>
    <w:rsid w:val="00B558D0"/>
    <w:rsid w:val="00BD7E7B"/>
    <w:rsid w:val="00C44BC2"/>
    <w:rsid w:val="00DD64AC"/>
    <w:rsid w:val="00E1507F"/>
    <w:rsid w:val="00E35C74"/>
    <w:rsid w:val="00E44A7E"/>
    <w:rsid w:val="00EB249E"/>
    <w:rsid w:val="00EB4DD2"/>
    <w:rsid w:val="00ED743A"/>
    <w:rsid w:val="00F122B8"/>
    <w:rsid w:val="00F17836"/>
    <w:rsid w:val="00FA6CB4"/>
    <w:rsid w:val="00FB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72BFB"/>
    <w:pPr>
      <w:keepNext/>
      <w:keepLines/>
      <w:spacing w:before="200" w:after="0" w:line="240" w:lineRule="auto"/>
      <w:ind w:left="1440" w:hanging="720"/>
      <w:jc w:val="center"/>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BFB"/>
    <w:rPr>
      <w:rFonts w:asciiTheme="majorHAnsi" w:eastAsiaTheme="majorEastAsia" w:hAnsiTheme="majorHAnsi" w:cstheme="majorBidi"/>
      <w:b/>
      <w:bCs/>
      <w:color w:val="4F81BD" w:themeColor="accent1"/>
      <w:lang w:val="en-IN"/>
    </w:rPr>
  </w:style>
  <w:style w:type="paragraph" w:styleId="ListParagraph">
    <w:name w:val="List Paragraph"/>
    <w:aliases w:val="Bullets,List Paragraph1,List Paragraph11"/>
    <w:basedOn w:val="Normal"/>
    <w:link w:val="ListParagraphChar"/>
    <w:uiPriority w:val="34"/>
    <w:qFormat/>
    <w:rsid w:val="00472BFB"/>
    <w:pPr>
      <w:ind w:left="720"/>
      <w:contextualSpacing/>
    </w:pPr>
  </w:style>
  <w:style w:type="paragraph" w:customStyle="1" w:styleId="xmsonormal">
    <w:name w:val="x_msonormal"/>
    <w:basedOn w:val="Normal"/>
    <w:rsid w:val="003F57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FA6CB4"/>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aliases w:val="Bullets Char,List Paragraph1 Char,List Paragraph11 Char"/>
    <w:basedOn w:val="DefaultParagraphFont"/>
    <w:link w:val="ListParagraph"/>
    <w:uiPriority w:val="34"/>
    <w:rsid w:val="00FA6CB4"/>
  </w:style>
  <w:style w:type="character" w:styleId="Hyperlink">
    <w:name w:val="Hyperlink"/>
    <w:basedOn w:val="DefaultParagraphFont"/>
    <w:uiPriority w:val="99"/>
    <w:unhideWhenUsed/>
    <w:rsid w:val="006450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72BFB"/>
    <w:pPr>
      <w:keepNext/>
      <w:keepLines/>
      <w:spacing w:before="200" w:after="0" w:line="240" w:lineRule="auto"/>
      <w:ind w:left="1440" w:hanging="720"/>
      <w:jc w:val="center"/>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BFB"/>
    <w:rPr>
      <w:rFonts w:asciiTheme="majorHAnsi" w:eastAsiaTheme="majorEastAsia" w:hAnsiTheme="majorHAnsi" w:cstheme="majorBidi"/>
      <w:b/>
      <w:bCs/>
      <w:color w:val="4F81BD" w:themeColor="accent1"/>
      <w:lang w:val="en-IN"/>
    </w:rPr>
  </w:style>
  <w:style w:type="paragraph" w:styleId="ListParagraph">
    <w:name w:val="List Paragraph"/>
    <w:aliases w:val="Bullets,List Paragraph1,List Paragraph11"/>
    <w:basedOn w:val="Normal"/>
    <w:link w:val="ListParagraphChar"/>
    <w:uiPriority w:val="34"/>
    <w:qFormat/>
    <w:rsid w:val="00472BFB"/>
    <w:pPr>
      <w:ind w:left="720"/>
      <w:contextualSpacing/>
    </w:pPr>
  </w:style>
  <w:style w:type="paragraph" w:customStyle="1" w:styleId="xmsonormal">
    <w:name w:val="x_msonormal"/>
    <w:basedOn w:val="Normal"/>
    <w:rsid w:val="003F57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FA6CB4"/>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aliases w:val="Bullets Char,List Paragraph1 Char,List Paragraph11 Char"/>
    <w:basedOn w:val="DefaultParagraphFont"/>
    <w:link w:val="ListParagraph"/>
    <w:uiPriority w:val="34"/>
    <w:rsid w:val="00FA6CB4"/>
  </w:style>
  <w:style w:type="character" w:styleId="Hyperlink">
    <w:name w:val="Hyperlink"/>
    <w:basedOn w:val="DefaultParagraphFont"/>
    <w:uiPriority w:val="99"/>
    <w:unhideWhenUsed/>
    <w:rsid w:val="00645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srihari52</cp:lastModifiedBy>
  <cp:revision>6</cp:revision>
  <dcterms:created xsi:type="dcterms:W3CDTF">2023-02-20T13:05:00Z</dcterms:created>
  <dcterms:modified xsi:type="dcterms:W3CDTF">2023-02-28T05:56:00Z</dcterms:modified>
</cp:coreProperties>
</file>