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PROJECT PLAN</w:t>
      </w:r>
    </w:p>
    <w:p>
      <w:pPr>
        <w:pStyle w:val="Heading2"/>
        <w:spacing w:after="40"/>
      </w:pPr>
      <w:r>
        <w:t xml:space="preserve">Kodexo Labs Inbound Sales Qualification Voice Agent</w:t>
      </w:r>
    </w:p>
    <w:p>
      <w:pPr>
        <w:spacing w:after="20"/>
      </w:pPr>
      <w:r>
        <w:t xml:space="preserve">Document ID: KL-PP-VOICE-003 — companion to KL-FSD-VOICE-006 (v6)</w:t>
      </w:r>
    </w:p>
    <w:p>
      <w:pPr>
        <w:spacing w:after="260"/>
      </w:pPr>
      <w:r>
        <w:t xml:space="preserve">Version 1.0 — Draft</w:t>
      </w:r>
    </w:p>
    <w:p>
      <w:pPr>
        <w:pStyle w:val="Heading1"/>
        <w:spacing w:after="120" w:before="300"/>
      </w:pPr>
      <w:r>
        <w:t xml:space="preserve">Purpose &amp; How to Read This Plan</w:t>
      </w:r>
    </w:p>
    <w:p>
      <w:pPr>
        <w:spacing w:after="120"/>
      </w:pPr>
      <w:r>
        <w:t xml:space="preserve">This plan defines the build in ordered phases with dependencies and exit criteria — the sequence and gating logic, not calendar dates. The FSD (KL-FSD-VOICE-006) deliberately excludes scheduling and durations from its own scope; this document fills that gap in sequence, but duration estimates depend on team size and availability, which weren't specified. Add estimated durations per phase once capacity is known — flagged again in the closing note below.</w:t>
      </w:r>
    </w:p>
    <w:p>
      <w:pPr>
        <w:spacing w:after="120"/>
      </w:pPr>
      <w:r>
        <w:t xml:space="preserve">Phases are mostly sequential, but several can overlap: Phase 3 (data layer) can run alongside Phase 2 (telephony foundation); Phase 8 (dashboard) can start as soon as the schema in Phase 3 is stable, in parallel with Phases 4–7; Phase 9 (legal/compliance) should be kicked off in Phase 1 so its external lead time doesn't sit on the critical path later.</w:t>
      </w:r>
    </w:p>
    <w:p>
      <w:pPr>
        <w:pStyle w:val="Heading1"/>
        <w:spacing w:after="120" w:before="300"/>
      </w:pPr>
      <w:r>
        <w:t xml:space="preserve">Phases</w:t>
      </w:r>
    </w:p>
    <w:p>
      <w:pPr>
        <w:pStyle w:val="Heading2"/>
        <w:spacing w:after="100" w:before="240"/>
      </w:pPr>
      <w:r>
        <w:t xml:space="preserve">Phase 1 — Prerequisites &amp; Account Setup</w:t>
      </w:r>
    </w:p>
    <w:p>
      <w:pPr>
        <w:spacing w:after="100"/>
      </w:pPr>
      <w:r>
        <w:t xml:space="preserve">Confirm access to every account/key the build depends on, provision infrastructure, and start the one workstream with an external lead time — legal review.</w:t>
      </w:r>
    </w:p>
    <w:p>
      <w:pPr>
        <w:spacing w:after="40" w:before="100"/>
      </w:pPr>
      <w:r>
        <w:rPr>
          <w:b/>
          <w:bCs/>
        </w:rPr>
        <w:t xml:space="preserve">Key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Twilio account access; provision a new Elastic SIP Trunk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DeepSeek API key access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 and sign up for STT provider (Deepgram recommended) and TTS provider (Cartesia or ElevenLabs recommended)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Supabase project access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n8n instance access (existing, on VPS)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Slack KL-bot channel + webhook access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Provision a VPS node for self-hosted LiveKit (2–4 vCPU / 4–8GB RAM starting size)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Kick off legal review of AI-disclosure requirements per jurisdiction (FSD Section 4.5) — start now since it can gate launch</w:t>
      </w:r>
    </w:p>
    <w:p>
      <w:pPr>
        <w:spacing w:after="40" w:before="100"/>
      </w:pPr>
      <w:r>
        <w:rPr>
          <w:b/>
          <w:bCs/>
        </w:rPr>
        <w:t xml:space="preserve">Depends on</w:t>
      </w:r>
    </w:p>
    <w:p>
      <w:pPr>
        <w:spacing w:after="100"/>
      </w:pPr>
      <w:r>
        <w:t xml:space="preserve">Nothing — this is the starting phase.</w:t>
      </w:r>
    </w:p>
    <w:p>
      <w:pPr>
        <w:spacing w:after="40" w:before="100"/>
      </w:pPr>
      <w:r>
        <w:rPr>
          <w:b/>
          <w:bCs/>
        </w:rPr>
        <w:t xml:space="preserve">Exit criteria</w:t>
      </w:r>
    </w:p>
    <w:p>
      <w:pPr>
        <w:spacing w:after="200"/>
      </w:pPr>
      <w:r>
        <w:t xml:space="preserve">All accounts/keys confirmed, LiveKit node provisioned, legal review formally initiated.</w:t>
      </w:r>
    </w:p>
    <w:p>
      <w:pPr>
        <w:pStyle w:val="Heading2"/>
        <w:spacing w:after="100" w:before="240"/>
      </w:pPr>
      <w:r>
        <w:t xml:space="preserve">Phase 2 — Telephony &amp; LiveKit Foundation</w:t>
      </w:r>
    </w:p>
    <w:p>
      <w:pPr>
        <w:spacing w:after="100"/>
      </w:pPr>
      <w:r>
        <w:t xml:space="preserve">Get a real phone call reaching a LiveKit room and back out again, before any conversation logic exists.</w:t>
      </w:r>
    </w:p>
    <w:p>
      <w:pPr>
        <w:spacing w:after="40" w:before="100"/>
      </w:pPr>
      <w:r>
        <w:rPr>
          <w:b/>
          <w:bCs/>
        </w:rPr>
        <w:t xml:space="preserve">Key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 self-hosted LiveKit server (media + SIP) on the provisioned VPS node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Configure the Twilio Elastic SIP Trunk to route to LiveKit's SIP endpoint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Verify a test call reaches LiveKit and a room is created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 a minimal placeholder Agent worker that joins the room and plays a static greeting</w:t>
      </w:r>
    </w:p>
    <w:p>
      <w:pPr>
        <w:spacing w:after="40" w:before="100"/>
      </w:pPr>
      <w:r>
        <w:rPr>
          <w:b/>
          <w:bCs/>
        </w:rPr>
        <w:t xml:space="preserve">Depends on</w:t>
      </w:r>
    </w:p>
    <w:p>
      <w:pPr>
        <w:spacing w:after="100"/>
      </w:pPr>
      <w:r>
        <w:t xml:space="preserve">Phase 1 (Twilio trunk, LiveKit node).</w:t>
      </w:r>
    </w:p>
    <w:p>
      <w:pPr>
        <w:spacing w:after="40" w:before="100"/>
      </w:pPr>
      <w:r>
        <w:rPr>
          <w:b/>
          <w:bCs/>
        </w:rPr>
        <w:t xml:space="preserve">Exit criteria</w:t>
      </w:r>
    </w:p>
    <w:p>
      <w:pPr>
        <w:spacing w:after="200"/>
      </w:pPr>
      <w:r>
        <w:t xml:space="preserve">A real inbound call connects Twilio → LiveKit → worker, and caller hears the placeholder greeting.</w:t>
      </w:r>
    </w:p>
    <w:p>
      <w:pPr>
        <w:pStyle w:val="Heading2"/>
        <w:spacing w:after="100" w:before="240"/>
      </w:pPr>
      <w:r>
        <w:t xml:space="preserve">Phase 3 — Data Layer (Supabase Schema)</w:t>
      </w:r>
    </w:p>
    <w:p>
      <w:pPr>
        <w:spacing w:after="100"/>
      </w:pPr>
      <w:r>
        <w:t xml:space="preserve">Stand up the tables every later phase reads from and writes to.</w:t>
      </w:r>
    </w:p>
    <w:p>
      <w:pPr>
        <w:spacing w:after="40" w:before="100"/>
      </w:pPr>
      <w:r>
        <w:rPr>
          <w:b/>
          <w:bCs/>
        </w:rPr>
        <w:t xml:space="preserve">Key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agents, departments, knowledge_base, and call_logs tables per FSD Section 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Seed one test agent record with minimal config and one department/transfer-number row</w:t>
      </w:r>
    </w:p>
    <w:p>
      <w:pPr>
        <w:spacing w:after="40" w:before="100"/>
      </w:pPr>
      <w:r>
        <w:rPr>
          <w:b/>
          <w:bCs/>
        </w:rPr>
        <w:t xml:space="preserve">Depends on</w:t>
      </w:r>
    </w:p>
    <w:p>
      <w:pPr>
        <w:spacing w:after="100"/>
      </w:pPr>
      <w:r>
        <w:t xml:space="preserve">Phase 1 (Supabase access). Can run in parallel with Phase 2.</w:t>
      </w:r>
    </w:p>
    <w:p>
      <w:pPr>
        <w:spacing w:after="40" w:before="100"/>
      </w:pPr>
      <w:r>
        <w:rPr>
          <w:b/>
          <w:bCs/>
        </w:rPr>
        <w:t xml:space="preserve">Exit criteria</w:t>
      </w:r>
    </w:p>
    <w:p>
      <w:pPr>
        <w:spacing w:after="200"/>
      </w:pPr>
      <w:r>
        <w:t xml:space="preserve">Schema deployed; one test agent + department row present for use in Phase 4 onward.</w:t>
      </w:r>
    </w:p>
    <w:p>
      <w:pPr>
        <w:pStyle w:val="Heading2"/>
        <w:spacing w:after="100" w:before="240"/>
      </w:pPr>
      <w:r>
        <w:t xml:space="preserve">Phase 4 — Agent Worker Core Pipeline</w:t>
      </w:r>
    </w:p>
    <w:p>
      <w:pPr>
        <w:spacing w:after="100"/>
      </w:pPr>
      <w:r>
        <w:t xml:space="preserve">Build the live STT → DeepSeek → TTS loop with native interruption handling — the conversational engine itself.</w:t>
      </w:r>
    </w:p>
    <w:p>
      <w:pPr>
        <w:spacing w:after="40" w:before="100"/>
      </w:pPr>
      <w:r>
        <w:rPr>
          <w:b/>
          <w:bCs/>
        </w:rPr>
        <w:t xml:space="preserve">Key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Integrate Deepgram STT into the worker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Integrate direct DeepSeek calls for conversational reasoning (no n8n hop per turn)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Integrate Cartesia/ElevenLabs TTS into the worker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native barge-in / interruption handling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per-call conversation state persistence</w:t>
      </w:r>
    </w:p>
    <w:p>
      <w:pPr>
        <w:spacing w:after="40" w:before="100"/>
      </w:pPr>
      <w:r>
        <w:rPr>
          <w:b/>
          <w:bCs/>
        </w:rPr>
        <w:t xml:space="preserve">Depends on</w:t>
      </w:r>
    </w:p>
    <w:p>
      <w:pPr>
        <w:spacing w:after="100"/>
      </w:pPr>
      <w:r>
        <w:t xml:space="preserve">Phase 2 (LiveKit + worker skeleton), Phase 3 (test agent config to read from).</w:t>
      </w:r>
    </w:p>
    <w:p>
      <w:pPr>
        <w:spacing w:after="40" w:before="100"/>
      </w:pPr>
      <w:r>
        <w:rPr>
          <w:b/>
          <w:bCs/>
        </w:rPr>
        <w:t xml:space="preserve">Exit criteria</w:t>
      </w:r>
    </w:p>
    <w:p>
      <w:pPr>
        <w:spacing w:after="200"/>
      </w:pPr>
      <w:r>
        <w:t xml:space="preserve">Worker holds a basic free-form spoken conversation end to end and stops talking cleanly when interrupted.</w:t>
      </w:r>
    </w:p>
    <w:p>
      <w:pPr>
        <w:pStyle w:val="Heading2"/>
        <w:spacing w:after="100" w:before="240"/>
      </w:pPr>
      <w:r>
        <w:t xml:space="preserve">Phase 5 — Call Flow &amp; Business Logic</w:t>
      </w:r>
    </w:p>
    <w:p>
      <w:pPr>
        <w:spacing w:after="100"/>
      </w:pPr>
      <w:r>
        <w:t xml:space="preserve">Implement the actual qualification script: classification, qualifying questions, special cases, and transfer.</w:t>
      </w:r>
    </w:p>
    <w:p>
      <w:pPr>
        <w:spacing w:after="40" w:before="100"/>
      </w:pPr>
      <w:r>
        <w:rPr>
          <w:b/>
          <w:bCs/>
        </w:rPr>
        <w:t xml:space="preserve">Key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call classification: real project inquiry / wants-a-human / sales pitch / scam (FSD Section 3.3)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the qualifying sequence: project type → new-or-existing → prior engagement → timeline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the "wants a human / no AI" special case: one clarifying question, then immediate transfer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the sales-pitch single decline line, and immediate end for scam/fake-verification calls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off-topic Q&amp;A answered from the knowledge_base, then return to the 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the silent transfer tool call (cold/blind transfer via LiveKit SIP), with the handoff line always spoken first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the transfer-failure fallback: apologize, explain a callback is coming, capture callback number</w:t>
      </w:r>
    </w:p>
    <w:p>
      <w:pPr>
        <w:spacing w:after="40" w:before="100"/>
      </w:pPr>
      <w:r>
        <w:rPr>
          <w:b/>
          <w:bCs/>
        </w:rPr>
        <w:t xml:space="preserve">Depends on</w:t>
      </w:r>
    </w:p>
    <w:p>
      <w:pPr>
        <w:spacing w:after="100"/>
      </w:pPr>
      <w:r>
        <w:t xml:space="preserve">Phase 4 (working conversational pipeline), Phase 3 (department directory, knowledge base).</w:t>
      </w:r>
    </w:p>
    <w:p>
      <w:pPr>
        <w:spacing w:after="40" w:before="100"/>
      </w:pPr>
      <w:r>
        <w:rPr>
          <w:b/>
          <w:bCs/>
        </w:rPr>
        <w:t xml:space="preserve">Exit criteria</w:t>
      </w:r>
    </w:p>
    <w:p>
      <w:pPr>
        <w:spacing w:after="200"/>
      </w:pPr>
      <w:r>
        <w:t xml:space="preserve">Full scripted flow is testable against every reference scenario in FSD Sections 3.3 and 3.5.</w:t>
      </w:r>
    </w:p>
    <w:p>
      <w:pPr>
        <w:pStyle w:val="Heading2"/>
        <w:spacing w:after="100" w:before="240"/>
      </w:pPr>
      <w:r>
        <w:t xml:space="preserve">Phase 6 — n8n Integration — Notifications &amp; Logging</w:t>
      </w:r>
    </w:p>
    <w:p>
      <w:pPr>
        <w:spacing w:after="100"/>
      </w:pPr>
      <w:r>
        <w:t xml:space="preserve">Move Slack notifications and post-call logging out of the worker and into n8n, matching the production message formats.</w:t>
      </w:r>
    </w:p>
    <w:p>
      <w:pPr>
        <w:spacing w:after="40" w:before="100"/>
      </w:pPr>
      <w:r>
        <w:rPr>
          <w:b/>
          <w:bCs/>
        </w:rPr>
        <w:t xml:space="preserve">Key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the n8n workflow for the standard call summary → Slack KL-bot (FSD Section 5.3.1)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the n8n workflow for the urgent @channel transfer-failure alert (FSD Section 5.3.2)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post-call logging to Supabase call_logs (transcript, recording reference, duration, outcome)</w:t>
      </w:r>
    </w:p>
    <w:p>
      <w:pPr>
        <w:spacing w:after="40" w:before="100"/>
      </w:pPr>
      <w:r>
        <w:rPr>
          <w:b/>
          <w:bCs/>
        </w:rPr>
        <w:t xml:space="preserve">Depends on</w:t>
      </w:r>
    </w:p>
    <w:p>
      <w:pPr>
        <w:spacing w:after="100"/>
      </w:pPr>
      <w:r>
        <w:t xml:space="preserve">Phase 5 (transfer success/failure events to trigger on), Phase 3 (call_logs table).</w:t>
      </w:r>
    </w:p>
    <w:p>
      <w:pPr>
        <w:spacing w:after="40" w:before="100"/>
      </w:pPr>
      <w:r>
        <w:rPr>
          <w:b/>
          <w:bCs/>
        </w:rPr>
        <w:t xml:space="preserve">Exit criteria</w:t>
      </w:r>
    </w:p>
    <w:p>
      <w:pPr>
        <w:spacing w:after="200"/>
      </w:pPr>
      <w:r>
        <w:t xml:space="preserve">Both notification types fire correctly and match the production Slack format for every test-call outcome.</w:t>
      </w:r>
    </w:p>
    <w:p>
      <w:pPr>
        <w:pStyle w:val="Heading2"/>
        <w:spacing w:after="100" w:before="240"/>
      </w:pPr>
      <w:r>
        <w:t xml:space="preserve">Phase 7 — Human-Likeness Tuning</w:t>
      </w:r>
    </w:p>
    <w:p>
      <w:pPr>
        <w:spacing w:after="100"/>
      </w:pPr>
      <w:r>
        <w:t xml:space="preserve">Turn a functionally-correct agent into one that sounds like a person, per FSD Section 4.</w:t>
      </w:r>
    </w:p>
    <w:p>
      <w:pPr>
        <w:spacing w:after="40" w:before="100"/>
      </w:pPr>
      <w:r>
        <w:rPr>
          <w:b/>
          <w:bCs/>
        </w:rPr>
        <w:t xml:space="preserve">Key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Configure the pronunciation dictionary, starting with "Kodexo Labs", for both TTS output and STT term boosting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Tune LLM temperature, max reply length, TTS stability, speech rate, VAD threshold, interruption sensitivity, backchannel frequency (FSD Section 4.3)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the "Are you AI?" deflection set with rotation so no line repeats across calls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Listen to a batch of real call recordings and iterate on whichever parameter feels off</w:t>
      </w:r>
    </w:p>
    <w:p>
      <w:pPr>
        <w:spacing w:after="40" w:before="100"/>
      </w:pPr>
      <w:r>
        <w:rPr>
          <w:b/>
          <w:bCs/>
        </w:rPr>
        <w:t xml:space="preserve">Depends on</w:t>
      </w:r>
    </w:p>
    <w:p>
      <w:pPr>
        <w:spacing w:after="100"/>
      </w:pPr>
      <w:r>
        <w:t xml:space="preserve">Phase 5 (full call flow to tune against). Continues in the background through later phases.</w:t>
      </w:r>
    </w:p>
    <w:p>
      <w:pPr>
        <w:spacing w:after="40" w:before="100"/>
      </w:pPr>
      <w:r>
        <w:rPr>
          <w:b/>
          <w:bCs/>
        </w:rPr>
        <w:t xml:space="preserve">Exit criteria</w:t>
      </w:r>
    </w:p>
    <w:p>
      <w:pPr>
        <w:spacing w:after="200"/>
      </w:pPr>
      <w:r>
        <w:t xml:space="preserve">Internal team review confirms the agent reads as human on a sample of real recorded calls.</w:t>
      </w:r>
    </w:p>
    <w:p>
      <w:pPr>
        <w:pStyle w:val="Heading2"/>
        <w:spacing w:after="100" w:before="240"/>
      </w:pPr>
      <w:r>
        <w:t xml:space="preserve">Phase 8 — Dashboard</w:t>
      </w:r>
    </w:p>
    <w:p>
      <w:pPr>
        <w:spacing w:after="100"/>
      </w:pPr>
      <w:r>
        <w:t xml:space="preserve">Give admins a no-code way to configure and monitor agents, per FSD Section 5.4.</w:t>
      </w:r>
    </w:p>
    <w:p>
      <w:pPr>
        <w:spacing w:after="40" w:before="100"/>
      </w:pPr>
      <w:r>
        <w:rPr>
          <w:b/>
          <w:bCs/>
        </w:rPr>
        <w:t xml:space="preserve">Key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the agent list view: status, assigned number, last-call timestamp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agent create/edit forms: persona, prompt, qualification criteria, department directory, knowledge base, pronunciation dictionary, humanness parameters, Slack templates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the call log viewer: transcript, recording playback, filters by date/agent/outcome/transfer-failure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basic role separation between config editors and log viewers</w:t>
      </w:r>
    </w:p>
    <w:p>
      <w:pPr>
        <w:spacing w:after="40" w:before="100"/>
      </w:pPr>
      <w:r>
        <w:rPr>
          <w:b/>
          <w:bCs/>
        </w:rPr>
        <w:t xml:space="preserve">Depends on</w:t>
      </w:r>
    </w:p>
    <w:p>
      <w:pPr>
        <w:spacing w:after="100"/>
      </w:pPr>
      <w:r>
        <w:t xml:space="preserve">Phase 3 (schema) for data model; can start in parallel with Phases 4–7 once schema is stable.</w:t>
      </w:r>
    </w:p>
    <w:p>
      <w:pPr>
        <w:spacing w:after="40" w:before="100"/>
      </w:pPr>
      <w:r>
        <w:rPr>
          <w:b/>
          <w:bCs/>
        </w:rPr>
        <w:t xml:space="preserve">Exit criteria</w:t>
      </w:r>
    </w:p>
    <w:p>
      <w:pPr>
        <w:spacing w:after="200"/>
      </w:pPr>
      <w:r>
        <w:t xml:space="preserve">An admin can create a second agent and edit an existing one's config with no code change or redeploy.</w:t>
      </w:r>
    </w:p>
    <w:p>
      <w:pPr>
        <w:pStyle w:val="Heading2"/>
        <w:spacing w:after="100" w:before="240"/>
      </w:pPr>
      <w:r>
        <w:t xml:space="preserve">Phase 9 — Compliance Sign-off</w:t>
      </w:r>
    </w:p>
    <w:p>
      <w:pPr>
        <w:spacing w:after="100"/>
      </w:pPr>
      <w:r>
        <w:t xml:space="preserve">Close out the one workstream that can legally block launch.</w:t>
      </w:r>
    </w:p>
    <w:p>
      <w:pPr>
        <w:spacing w:after="40" w:before="100"/>
      </w:pPr>
      <w:r>
        <w:rPr>
          <w:b/>
          <w:bCs/>
        </w:rPr>
        <w:t xml:space="preserve">Key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Finalize AI-disclosure requirements per jurisdiction with legal counsel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greeting scripts to fold in required disclosure language naturally, where applicable</w:t>
      </w:r>
    </w:p>
    <w:p>
      <w:pPr>
        <w:spacing w:after="40" w:before="100"/>
      </w:pPr>
      <w:r>
        <w:rPr>
          <w:b/>
          <w:bCs/>
        </w:rPr>
        <w:t xml:space="preserve">Depends on</w:t>
      </w:r>
    </w:p>
    <w:p>
      <w:pPr>
        <w:spacing w:after="100"/>
      </w:pPr>
      <w:r>
        <w:t xml:space="preserve">Phase 1 (review kicked off early so it doesn't sit on the critical path here).</w:t>
      </w:r>
    </w:p>
    <w:p>
      <w:pPr>
        <w:spacing w:after="40" w:before="100"/>
      </w:pPr>
      <w:r>
        <w:rPr>
          <w:b/>
          <w:bCs/>
        </w:rPr>
        <w:t xml:space="preserve">Exit criteria</w:t>
      </w:r>
    </w:p>
    <w:p>
      <w:pPr>
        <w:spacing w:after="200"/>
      </w:pPr>
      <w:r>
        <w:t xml:space="preserve">Legal sign-off obtained for every jurisdiction the live numbers will serve.</w:t>
      </w:r>
    </w:p>
    <w:p>
      <w:pPr>
        <w:pStyle w:val="Heading2"/>
        <w:spacing w:after="100" w:before="240"/>
      </w:pPr>
      <w:r>
        <w:t xml:space="preserve">Phase 10 — QA &amp; End-to-End Testing</w:t>
      </w:r>
    </w:p>
    <w:p>
      <w:pPr>
        <w:spacing w:after="100"/>
      </w:pPr>
      <w:r>
        <w:t xml:space="preserve">Verify the whole system against the FSD's functional requirements before it takes a real call.</w:t>
      </w:r>
    </w:p>
    <w:p>
      <w:pPr>
        <w:spacing w:after="40" w:before="100"/>
      </w:pPr>
      <w:r>
        <w:rPr>
          <w:b/>
          <w:bCs/>
        </w:rPr>
        <w:t xml:space="preserve">Key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every branch: real inquiry, wants-a-human, sales pitch, scam, off-topic Q&amp;A, successful transfer, failed transfer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Load-test a handful of concurrent calls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Verify Slack notifications and Supabase call_logs are correct for every scenario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Walk FR-01 through FR-25 and confirm each is demonstrably met</w:t>
      </w:r>
    </w:p>
    <w:p>
      <w:pPr>
        <w:spacing w:after="40" w:before="100"/>
      </w:pPr>
      <w:r>
        <w:rPr>
          <w:b/>
          <w:bCs/>
        </w:rPr>
        <w:t xml:space="preserve">Depends on</w:t>
      </w:r>
    </w:p>
    <w:p>
      <w:pPr>
        <w:spacing w:after="100"/>
      </w:pPr>
      <w:r>
        <w:t xml:space="preserve">Phases 5, 6, 7, 8 all functionally complete.</w:t>
      </w:r>
    </w:p>
    <w:p>
      <w:pPr>
        <w:spacing w:after="40" w:before="100"/>
      </w:pPr>
      <w:r>
        <w:rPr>
          <w:b/>
          <w:bCs/>
        </w:rPr>
        <w:t xml:space="preserve">Exit criteria</w:t>
      </w:r>
    </w:p>
    <w:p>
      <w:pPr>
        <w:spacing w:after="200"/>
      </w:pPr>
      <w:r>
        <w:t xml:space="preserve">All functional requirements pass; no known open defect blocks a real call.</w:t>
      </w:r>
    </w:p>
    <w:p>
      <w:pPr>
        <w:pStyle w:val="Heading2"/>
        <w:spacing w:after="100" w:before="240"/>
      </w:pPr>
      <w:r>
        <w:t xml:space="preserve">Phase 11 — Launch &amp; Monitor</w:t>
      </w:r>
    </w:p>
    <w:p>
      <w:pPr>
        <w:spacing w:after="100"/>
      </w:pPr>
      <w:r>
        <w:t xml:space="preserve">Cut the real number over and watch it closely.</w:t>
      </w:r>
    </w:p>
    <w:p>
      <w:pPr>
        <w:spacing w:after="40" w:before="100"/>
      </w:pPr>
      <w:r>
        <w:rPr>
          <w:b/>
          <w:bCs/>
        </w:rPr>
        <w:t xml:space="preserve">Key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Cut over the live Twilio number to the new pipeline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Monitor the first batch of real calls closely; retune Section 4.3 parameters as needed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auto-restart / reliability behavior for the LiveKit server and agent worker (FSD Section 9)</w:t>
      </w:r>
    </w:p>
    <w:p>
      <w:pPr>
        <w:spacing w:after="40" w:before="100"/>
      </w:pPr>
      <w:r>
        <w:rPr>
          <w:b/>
          <w:bCs/>
        </w:rPr>
        <w:t xml:space="preserve">Depends on</w:t>
      </w:r>
    </w:p>
    <w:p>
      <w:pPr>
        <w:spacing w:after="100"/>
      </w:pPr>
      <w:r>
        <w:t xml:space="preserve">Phase 9 (legal sign-off) and Phase 10 (QA passed) — both are hard gates.</w:t>
      </w:r>
    </w:p>
    <w:p>
      <w:pPr>
        <w:spacing w:after="40" w:before="100"/>
      </w:pPr>
      <w:r>
        <w:rPr>
          <w:b/>
          <w:bCs/>
        </w:rPr>
        <w:t xml:space="preserve">Exit criteria</w:t>
      </w:r>
    </w:p>
    <w:p>
      <w:pPr>
        <w:spacing w:after="200"/>
      </w:pPr>
      <w:r>
        <w:t xml:space="preserve">System is handling real inbound calls in production, with monitoring in place.</w:t>
      </w:r>
    </w:p>
    <w:p>
      <w:pPr>
        <w:pStyle w:val="Heading1"/>
        <w:spacing w:after="120" w:before="300"/>
      </w:pPr>
      <w:r>
        <w:t xml:space="preserve">Dependency Overview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300"/>
      </w:tblGrid>
      <w:tr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5" w:color="auto" w:val="clear"/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5" w:color="auto" w:val="clear"/>
          </w:tcPr>
          <w:p>
            <w:r>
              <w:rPr>
                <w:b/>
                <w:bCs/>
              </w:rPr>
              <w:t xml:space="preserve">Depends on</w:t>
            </w:r>
          </w:p>
        </w:tc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1F3F5" w:color="auto" w:val="clear"/>
          </w:tcPr>
          <w:p>
            <w:r>
              <w:rPr>
                <w:b/>
                <w:bCs/>
              </w:rPr>
              <w:t xml:space="preserve">Can overlap with</w:t>
            </w:r>
          </w:p>
        </w:tc>
      </w:tr>
      <w:tr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</w:tcPr>
          <w:p>
            <w:r>
              <w:rPr>
                <w:b w:val="false"/>
                <w:bCs w:val="false"/>
              </w:rPr>
              <w:t xml:space="preserve">1. Prerequisites &amp; Account Setup</w:t>
            </w:r>
          </w:p>
        </w:tc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</w:tcPr>
          <w:p>
            <w:r>
              <w:rPr>
                <w:b w:val="false"/>
                <w:bCs w:val="false"/>
              </w:rPr>
              <w:t xml:space="preserve">2. Telephony &amp; LiveKit Foundation</w:t>
            </w:r>
          </w:p>
        </w:tc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</w:tcPr>
          <w:p>
            <w:r>
              <w:rPr>
                <w:b w:val="false"/>
                <w:bCs w:val="false"/>
              </w:rPr>
              <w:t xml:space="preserve">3. Data Layer (Supabase Schema)</w:t>
            </w:r>
          </w:p>
        </w:tc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</w:tcPr>
          <w:p>
            <w:r>
              <w:rPr>
                <w:b w:val="false"/>
                <w:bCs w:val="false"/>
              </w:rPr>
              <w:t xml:space="preserve">2, 8 (once stable)</w:t>
            </w:r>
          </w:p>
        </w:tc>
      </w:tr>
      <w:tr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</w:tcPr>
          <w:p>
            <w:r>
              <w:rPr>
                <w:b w:val="false"/>
                <w:bCs w:val="false"/>
              </w:rPr>
              <w:t xml:space="preserve">4. Agent Worker Core Pipeline</w:t>
            </w:r>
          </w:p>
        </w:tc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</w:tcPr>
          <w:p>
            <w:r>
              <w:rPr>
                <w:b w:val="false"/>
                <w:bCs w:val="false"/>
              </w:rPr>
              <w:t xml:space="preserve">2, 3</w:t>
            </w:r>
          </w:p>
        </w:tc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</w:tcPr>
          <w:p>
            <w:r>
              <w:rPr>
                <w:b w:val="false"/>
                <w:bCs w:val="false"/>
              </w:rPr>
              <w:t xml:space="preserve">5. Call Flow &amp; Business Logic</w:t>
            </w:r>
          </w:p>
        </w:tc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</w:tcPr>
          <w:p>
            <w:r>
              <w:rPr>
                <w:b w:val="false"/>
                <w:bCs w:val="false"/>
              </w:rPr>
              <w:t xml:space="preserve">3, 4</w:t>
            </w:r>
          </w:p>
        </w:tc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</w:tcPr>
          <w:p>
            <w:r>
              <w:rPr>
                <w:b w:val="false"/>
                <w:bCs w:val="false"/>
              </w:rPr>
              <w:t xml:space="preserve">6. n8n Integration</w:t>
            </w:r>
          </w:p>
        </w:tc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</w:tcPr>
          <w:p>
            <w:r>
              <w:rPr>
                <w:b w:val="false"/>
                <w:bCs w:val="false"/>
              </w:rPr>
              <w:t xml:space="preserve">3, 5</w:t>
            </w:r>
          </w:p>
        </w:tc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</w:tcPr>
          <w:p>
            <w:r>
              <w:rPr>
                <w:b w:val="false"/>
                <w:bCs w:val="false"/>
              </w:rPr>
              <w:t xml:space="preserve">7, 8</w:t>
            </w:r>
          </w:p>
        </w:tc>
      </w:tr>
      <w:tr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</w:tcPr>
          <w:p>
            <w:r>
              <w:rPr>
                <w:b w:val="false"/>
                <w:bCs w:val="false"/>
              </w:rPr>
              <w:t xml:space="preserve">7. Human-Likeness Tuning</w:t>
            </w:r>
          </w:p>
        </w:tc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</w:tcPr>
          <w:p>
            <w:r>
              <w:rPr>
                <w:b w:val="false"/>
                <w:bCs w:val="false"/>
              </w:rPr>
              <w:t xml:space="preserve">6, 8, 10 (ongoing)</w:t>
            </w:r>
          </w:p>
        </w:tc>
      </w:tr>
      <w:tr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</w:tcPr>
          <w:p>
            <w:r>
              <w:rPr>
                <w:b w:val="false"/>
                <w:bCs w:val="false"/>
              </w:rPr>
              <w:t xml:space="preserve">8. Dashboard</w:t>
            </w:r>
          </w:p>
        </w:tc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</w:tcPr>
          <w:p>
            <w:r>
              <w:rPr>
                <w:b w:val="false"/>
                <w:bCs w:val="false"/>
              </w:rPr>
              <w:t xml:space="preserve">4, 5, 6, 7</w:t>
            </w:r>
          </w:p>
        </w:tc>
      </w:tr>
      <w:tr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</w:tcPr>
          <w:p>
            <w:r>
              <w:rPr>
                <w:b w:val="false"/>
                <w:bCs w:val="false"/>
              </w:rPr>
              <w:t xml:space="preserve">9. Compliance Sign-off</w:t>
            </w:r>
          </w:p>
        </w:tc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</w:tcPr>
          <w:p>
            <w:r>
              <w:rPr>
                <w:b w:val="false"/>
                <w:bCs w:val="false"/>
              </w:rPr>
              <w:t xml:space="preserve">1 (started early)</w:t>
            </w:r>
          </w:p>
        </w:tc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</w:tcPr>
          <w:p>
            <w:r>
              <w:rPr>
                <w:b w:val="false"/>
                <w:bCs w:val="false"/>
              </w:rPr>
              <w:t xml:space="preserve">2–8</w:t>
            </w:r>
          </w:p>
        </w:tc>
      </w:tr>
      <w:tr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</w:tcPr>
          <w:p>
            <w:r>
              <w:rPr>
                <w:b w:val="false"/>
                <w:bCs w:val="false"/>
              </w:rPr>
              <w:t xml:space="preserve">10. QA &amp; End-to-End Testing</w:t>
            </w:r>
          </w:p>
        </w:tc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</w:tcPr>
          <w:p>
            <w:r>
              <w:rPr>
                <w:b w:val="false"/>
                <w:bCs w:val="false"/>
              </w:rPr>
              <w:t xml:space="preserve">5, 6, 7, 8</w:t>
            </w:r>
          </w:p>
        </w:tc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</w:tcPr>
          <w:p>
            <w:r>
              <w:rPr>
                <w:b w:val="false"/>
                <w:bCs w:val="false"/>
              </w:rPr>
              <w:t xml:space="preserve">11. Launch &amp; Monitor</w:t>
            </w:r>
          </w:p>
        </w:tc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</w:tcPr>
          <w:p>
            <w:r>
              <w:rPr>
                <w:b w:val="false"/>
                <w:bCs w:val="false"/>
              </w:rPr>
              <w:t xml:space="preserve">9, 10</w:t>
            </w:r>
          </w:p>
        </w:tc>
        <w:tc>
          <w:tcPr>
            <w:tcW w:type="dxa" w:w="3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before="200"/>
      </w:pPr>
    </w:p>
    <w:p>
      <w:pPr>
        <w:pStyle w:val="Heading1"/>
        <w:spacing w:after="120" w:before="300"/>
      </w:pPr>
      <w:r>
        <w:t xml:space="preserve">Open Item</w:t>
      </w:r>
    </w:p>
    <w:p>
      <w:pPr>
        <w:spacing w:after="120"/>
      </w:pPr>
      <w:r>
        <w:t xml:space="preserve">No calendar durations are assigned above — provide team size/availability and I'll turn this phase sequence into a dated schedule.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2026-08-03T11:47:21.208Z</dcterms:created>
  <dcterms:modified xsi:type="dcterms:W3CDTF">2026-08-03T11:47:21.209Z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