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PROJECT PLAN</w:t>
      </w:r>
    </w:p>
    <w:p>
      <w:pPr>
        <w:pStyle w:val="Heading2"/>
        <w:spacing w:after="40"/>
      </w:pPr>
      <w:r>
        <w:t xml:space="preserve">Kodexo Labs Inbound Sales Qualification Voice Agent</w:t>
      </w:r>
    </w:p>
    <w:p>
      <w:pPr>
        <w:spacing w:after="20"/>
      </w:pPr>
      <w:r>
        <w:t xml:space="preserve">Document ID: KL-PP-VOICE-003 — companion to KL-FSD-VOICE-006 (v6)</w:t>
      </w:r>
    </w:p>
    <w:p>
      <w:pPr>
        <w:spacing w:after="260"/>
      </w:pPr>
      <w:r>
        <w:t xml:space="preserve">Version 2.0 — Draft (adds dynamic Twilio number management and a tools framework beyond FSD v6's base scope)</w:t>
      </w:r>
    </w:p>
    <w:p>
      <w:pPr>
        <w:pStyle w:val="Heading1"/>
        <w:spacing w:after="120" w:before="300"/>
      </w:pPr>
      <w:r>
        <w:t xml:space="preserve">Scope Additions Beyond FSD v6</w:t>
      </w:r>
    </w:p>
    <w:p>
      <w:pPr>
        <w:spacing w:after="120"/>
      </w:pPr>
      <w:r>
        <w:t xml:space="preserve">Two capabilities were agreed after the FSD v6 was written and are reflected in this plan's phases below, but are not yet written into the FSD itself:</w:t>
      </w:r>
    </w:p>
    <w:p>
      <w:pPr>
        <w:spacing w:after="40" w:before="100"/>
      </w:pPr>
      <w:r>
        <w:rPr>
          <w:b/>
          <w:bCs/>
        </w:rPr>
        <w:t xml:space="preserve">1. Dynamic Twilio number management</w:t>
      </w:r>
    </w:p>
    <w:p>
      <w:pPr>
        <w:spacing w:after="120"/>
      </w:pPr>
      <w:r>
        <w:t xml:space="preserve">Rather than a single hardcoded number, the dashboard manages numbers directly through Twilio's API: searching available numbers, purchasing one for a new agent, and attaching/releasing it against one shared SIP trunk (the trunk itself is created once and stays static — only the numbers attached to it change). Routing which agent owns a given call is a Supabase lookup on the dialed number, not a Twilio-side per-number configuration — this is what makes "add agent #2" a pure dashboard action with no telephony reconfiguration.</w:t>
      </w:r>
    </w:p>
    <w:p>
      <w:pPr>
        <w:spacing w:after="40" w:before="100"/>
      </w:pPr>
      <w:r>
        <w:rPr>
          <w:b/>
          <w:bCs/>
        </w:rPr>
        <w:t xml:space="preserve">2. Open tools framework (Vapi-style function calling)</w:t>
      </w:r>
    </w:p>
    <w:p>
      <w:pPr>
        <w:spacing w:after="120"/>
      </w:pPr>
      <w:r>
        <w:t xml:space="preserve">The FSD names exactly two tools (call-tracking, transfer) but explicitly allows for "any future tools" (FR-08a). This plan generalizes that into an open framework: a new tools table (agent_id, name, description, parameter_schema, webhook_url) lets an admin define a custom tool from the dashboard and assign it to any agent. Built-in tools (transfer, call-tracking) remain code inside the agent worker; custom business tools (calendar booking, CRM lookups, order status, etc.) run by calling the tool's configured n8n webhook, so new integrations are a dashboard action and an n8n workflow, not new worker code. All tool invocations remain silent per FR-08a, regardless of tier.</w:t>
      </w:r>
    </w:p>
    <w:p>
      <w:pPr>
        <w:spacing w:after="260"/>
      </w:pPr>
      <w:r>
        <w:t xml:space="preserve">Recommendation: fold both of these into a future FSD revision (v7) so the requirements document and the build stay in sync — flagging it here in the meantime so the plan doesn't silently drift from the spec.</w:t>
      </w:r>
    </w:p>
    <w:p>
      <w:pPr>
        <w:pStyle w:val="Heading1"/>
        <w:spacing w:after="120" w:before="300"/>
      </w:pPr>
      <w:r>
        <w:t xml:space="preserve">Purpose &amp; How to Read This Plan</w:t>
      </w:r>
    </w:p>
    <w:p>
      <w:pPr>
        <w:spacing w:after="120"/>
      </w:pPr>
      <w:r>
        <w:t xml:space="preserve">This plan defines the build in ordered phases with dependencies and exit criteria — the sequence and gating logic, not calendar dates. The FSD (KL-FSD-VOICE-006) deliberately excludes scheduling and durations from its own scope; this document fills that gap in sequence, but duration estimates depend on team size and availability, which weren't specified. Add estimated durations per phase once capacity is known — flagged again in the closing note below.</w:t>
      </w:r>
    </w:p>
    <w:p>
      <w:pPr>
        <w:spacing w:after="120"/>
      </w:pPr>
      <w:r>
        <w:t xml:space="preserve">Phases are mostly sequential, but several can overlap: Phase 3 (data layer) can run alongside Phase 2 (telephony foundation); Phase 8 (dashboard) can start as soon as the schema in Phase 3 is stable, in parallel with Phases 4–7; Phase 9 (legal/compliance) should be kicked off in Phase 1 so its external lead time doesn't sit on the critical path later.</w:t>
      </w:r>
    </w:p>
    <w:p>
      <w:pPr>
        <w:pStyle w:val="Heading1"/>
        <w:spacing w:after="120" w:before="300"/>
      </w:pPr>
      <w:r>
        <w:t xml:space="preserve">Phases</w:t>
      </w:r>
    </w:p>
    <w:p>
      <w:pPr>
        <w:pStyle w:val="Heading2"/>
        <w:spacing w:after="100" w:before="240"/>
      </w:pPr>
      <w:r>
        <w:t xml:space="preserve">Phase 1 — Prerequisites &amp; Account Setup</w:t>
      </w:r>
    </w:p>
    <w:p>
      <w:pPr>
        <w:spacing w:after="100"/>
      </w:pPr>
      <w:r>
        <w:t xml:space="preserve">Confirm access to every account/key the build depends on, provision infrastructure, and start the one workstream with an external lead time — legal review.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Twilio account access; provision a new Elastic SIP Trunk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DeepSeek API key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and sign up for STT provider (Deepgram recommended) and TTS provider (Cartesia or ElevenLabs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Supabase project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n8n instance access (existing, on VPS)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Slack KL-bot channel + webhook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 a VPS node for self-hosted LiveKit (2–4 vCPU / 4–8GB RAM starting 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Kick off legal review of AI-disclosure requirements per jurisdiction (FSD Section 4.5) — start now since it can gate launch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Nothing — this is the starting phase.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All accounts/keys confirmed, LiveKit node provisioned, legal review formally initiated.</w:t>
      </w:r>
    </w:p>
    <w:p>
      <w:pPr>
        <w:pStyle w:val="Heading2"/>
        <w:spacing w:after="100" w:before="240"/>
      </w:pPr>
      <w:r>
        <w:t xml:space="preserve">Phase 2 — Telephony &amp; LiveKit Foundation</w:t>
      </w:r>
    </w:p>
    <w:p>
      <w:pPr>
        <w:spacing w:after="100"/>
      </w:pPr>
      <w:r>
        <w:t xml:space="preserve">Get a real phone call reaching a LiveKit room and back out again, before any conversation logic exists.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self-hosted LiveKit server (media + SIP) on the provisioned VPS node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Twilio Elastic SIP Trunk to route to LiveKit's SIP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a test call reaches LiveKit and a room is created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a minimal placeholder Agent worker that joins the room and plays a static greeting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1 (Twilio trunk, LiveKit node).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A real inbound call connects Twilio → LiveKit → worker, and caller hears the placeholder greeting.</w:t>
      </w:r>
    </w:p>
    <w:p>
      <w:pPr>
        <w:pStyle w:val="Heading2"/>
        <w:spacing w:after="100" w:before="240"/>
      </w:pPr>
      <w:r>
        <w:t xml:space="preserve">Phase 3 — Data Layer (Supabase Schema)</w:t>
      </w:r>
    </w:p>
    <w:p>
      <w:pPr>
        <w:spacing w:after="100"/>
      </w:pPr>
      <w:r>
        <w:t xml:space="preserve">Stand up the tables every later phase reads from and writes to.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agents, departments, knowledge_base, and call_logs tables per FSD Section 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tools table (tool_id, agent_id FK, name, description, parameter_schema, webhook_url) — the dashboard-configurable tools framework added in v2 of this plan (see Scope Additions)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one test agent record with minimal config and one department/transfer-number row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1 (Supabase access). Can run in parallel with Phase 2.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Schema deployed; one test agent + department row present for use in Phase 4 onward.</w:t>
      </w:r>
    </w:p>
    <w:p>
      <w:pPr>
        <w:pStyle w:val="Heading2"/>
        <w:spacing w:after="100" w:before="240"/>
      </w:pPr>
      <w:r>
        <w:t xml:space="preserve">Phase 4 — Agent Worker Core Pipeline</w:t>
      </w:r>
    </w:p>
    <w:p>
      <w:pPr>
        <w:spacing w:after="100"/>
      </w:pPr>
      <w:r>
        <w:t xml:space="preserve">Build the live STT → DeepSeek → TTS loop with native interruption handling — the conversational engine itself.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Deepgram STT into the worker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direct DeepSeek calls for conversational reasoning (no n8n hop per turn)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Cartesia/ElevenLabs TTS into the worker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native barge-in / interruption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per-call conversation state persistence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2 (LiveKit + worker skeleton), Phase 3 (test agent config to read from).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Worker holds a basic free-form spoken conversation end to end and stops talking cleanly when interrupted.</w:t>
      </w:r>
    </w:p>
    <w:p>
      <w:pPr>
        <w:pStyle w:val="Heading2"/>
        <w:spacing w:after="100" w:before="240"/>
      </w:pPr>
      <w:r>
        <w:t xml:space="preserve">Phase 5 — Call Flow &amp; Business Logic</w:t>
      </w:r>
    </w:p>
    <w:p>
      <w:pPr>
        <w:spacing w:after="100"/>
      </w:pPr>
      <w:r>
        <w:t xml:space="preserve">Implement the actual qualification script: classification, qualifying questions, special cases, and transfer.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call classification: real project inquiry / wants-a-human / sales pitch / scam (FSD Section 3.3)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qualifying sequence: project type → new-or-existing → prior engagement →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"wants a human / no AI" special case: one clarifying question, then immediate transfer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sales-pitch single decline line, and immediate end for scam/fake-verification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off-topic Q&amp;A answered from the knowledge_base, then return to the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silent transfer tool call (cold/blind transfer via LiveKit SIP), with the handoff line always spoken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transfer-failure fallback: apologize, explain a callback is coming, capture callback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generic tool-calling framework: load the list of tools attached to the current agent_id, register them with DeepSeek's function-calling interface, execute the call, and feed the result back into the conversation — all silently (FR-08a)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Built-in tools (transfer, call-tracking) stay as code inside the worker; custom/business tools (calendar booking, CRM lookup, order status, etc.) execute by calling the tool's configured n8n webhook, so new integrations don't require new worker code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4 (working conversational pipeline), Phase 3 (department directory, knowledge base, tools table).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Full scripted flow is testable against every reference scenario in FSD Sections 3.3 and 3.5, and a sample custom tool (via n8n webhook) can be invoked silently mid-call.</w:t>
      </w:r>
    </w:p>
    <w:p>
      <w:pPr>
        <w:pStyle w:val="Heading2"/>
        <w:spacing w:after="100" w:before="240"/>
      </w:pPr>
      <w:r>
        <w:t xml:space="preserve">Phase 6 — n8n Integration — Notifications &amp; Logging</w:t>
      </w:r>
    </w:p>
    <w:p>
      <w:pPr>
        <w:spacing w:after="100"/>
      </w:pPr>
      <w:r>
        <w:t xml:space="preserve">Move Slack notifications and post-call logging out of the worker and into n8n, matching the production message formats.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n8n workflow for the standard call summary → Slack KL-bot (FSD Section 5.3.1)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n8n workflow for the urgent @channel transfer-failure alert (FSD Section 5.3.2)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post-call logging to Supabase call_logs (transcript, recording reference, duration, outcome)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5 (transfer success/failure events to trigger on), Phase 3 (call_logs table).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Both notification types fire correctly and match the production Slack format for every test-call outcome.</w:t>
      </w:r>
    </w:p>
    <w:p>
      <w:pPr>
        <w:pStyle w:val="Heading2"/>
        <w:spacing w:after="100" w:before="240"/>
      </w:pPr>
      <w:r>
        <w:t xml:space="preserve">Phase 7 — Human-Likeness Tuning</w:t>
      </w:r>
    </w:p>
    <w:p>
      <w:pPr>
        <w:spacing w:after="100"/>
      </w:pPr>
      <w:r>
        <w:t xml:space="preserve">Turn a functionally-correct agent into one that sounds like a person, per FSD Section 4.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pronunciation dictionary, starting with "Kodexo Labs", for both TTS output and STT term boosting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Tune LLM temperature, max reply length, TTS stability, speech rate, VAD threshold, interruption sensitivity, backchannel frequency (FSD Section 4.3)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"Are you AI?" deflection set with rotation so no line repeats across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Listen to a batch of real call recordings and iterate on whichever parameter feels off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5 (full call flow to tune against). Continues in the background through later phases.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Internal team review confirms the agent reads as human on a sample of real recorded calls.</w:t>
      </w:r>
    </w:p>
    <w:p>
      <w:pPr>
        <w:pStyle w:val="Heading2"/>
        <w:spacing w:after="100" w:before="240"/>
      </w:pPr>
      <w:r>
        <w:t xml:space="preserve">Phase 8 — Dashboard</w:t>
      </w:r>
    </w:p>
    <w:p>
      <w:pPr>
        <w:spacing w:after="100"/>
      </w:pPr>
      <w:r>
        <w:t xml:space="preserve">Give admins a no-code way to configure and monitor agents, per FSD Section 5.4.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agent list view: status, assigned number, last-call timestamp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agent create/edit forms: persona, prompt, qualification criteria, department directory, knowledge base, pronunciation dictionary, humanness parameters, Slack 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tools management UI: create a tool (name, description, parameters, webhook URL) and attach/detach it to any agent — no code change (Scope Addition, see below)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Twilio number management UI: search available numbers, purchase, and attach/release against the shared SIP trunk, per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call log viewer: transcript, recording playback, filters by date/agent/outcome/transfer-failure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basic role separation between config editors and log viewers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3 (schema) for data model; can start in parallel with Phases 4–7 once schema is stable.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An admin can create a second agent and edit an existing one's config with no code change or redeploy.</w:t>
      </w:r>
    </w:p>
    <w:p>
      <w:pPr>
        <w:pStyle w:val="Heading2"/>
        <w:spacing w:after="100" w:before="240"/>
      </w:pPr>
      <w:r>
        <w:t xml:space="preserve">Phase 9 — Compliance Sign-off</w:t>
      </w:r>
    </w:p>
    <w:p>
      <w:pPr>
        <w:spacing w:after="100"/>
      </w:pPr>
      <w:r>
        <w:t xml:space="preserve">Close out the one workstream that can legally block launch.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AI-disclosure requirements per jurisdiction with legal counsel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greeting scripts to fold in required disclosure language naturally, where applicable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1 (review kicked off early so it doesn't sit on the critical path here).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Legal sign-off obtained for every jurisdiction the live numbers will serve.</w:t>
      </w:r>
    </w:p>
    <w:p>
      <w:pPr>
        <w:pStyle w:val="Heading2"/>
        <w:spacing w:after="100" w:before="240"/>
      </w:pPr>
      <w:r>
        <w:t xml:space="preserve">Phase 10 — QA &amp; End-to-End Testing</w:t>
      </w:r>
    </w:p>
    <w:p>
      <w:pPr>
        <w:spacing w:after="100"/>
      </w:pPr>
      <w:r>
        <w:t xml:space="preserve">Verify the whole system against the FSD's functional requirements before it takes a real call.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every branch: real inquiry, wants-a-human, sales pitch, scam, off-topic Q&amp;A, successful transfer, failed transfer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Load-test a handful of concurrent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Slack notifications and Supabase call_logs are correct for every scenario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 FR-01 through FR-25 and confirm each is demonstrably met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Phases 5, 6, 7, 8 all functionally complete.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All functional requirements pass; no known open defect blocks a real call.</w:t>
      </w:r>
    </w:p>
    <w:p>
      <w:pPr>
        <w:pStyle w:val="Heading2"/>
        <w:spacing w:after="100" w:before="240"/>
      </w:pPr>
      <w:r>
        <w:t xml:space="preserve">Phase 11 — Launch &amp; Monitor</w:t>
      </w:r>
    </w:p>
    <w:p>
      <w:pPr>
        <w:spacing w:after="100"/>
      </w:pPr>
      <w:r>
        <w:t xml:space="preserve">Cut the real number over and watch it closely.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Cut over the live Twilio number to the new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the first batch of real calls closely; retune Section 4.3 parameters as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auto-restart / reliability behavior for the LiveKit server and agent worker (FSD Section 9)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9 (legal sign-off) and Phase 10 (QA passed) — both are hard gates.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System is handling real inbound calls in production, with monitoring in place.</w:t>
      </w:r>
    </w:p>
    <w:p>
      <w:pPr>
        <w:pStyle w:val="Heading1"/>
        <w:spacing w:after="120" w:before="300"/>
      </w:pPr>
      <w:r>
        <w:t xml:space="preserve">Dependency Overview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5" w:color="auto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5" w:color="auto" w:val="clear"/>
          </w:tcPr>
          <w:p>
            <w:r>
              <w:rPr>
                <w:b/>
                <w:bCs/>
              </w:rPr>
              <w:t xml:space="preserve">Depends on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5" w:color="auto" w:val="clear"/>
          </w:tcPr>
          <w:p>
            <w:r>
              <w:rPr>
                <w:b/>
                <w:bCs/>
              </w:rPr>
              <w:t xml:space="preserve">Can overlap with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1. Prerequisites &amp; Account Setup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2. Telephony &amp; LiveKit Foundation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3. Data Layer (Supabase Schema)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2, 8 (once stable)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4. Agent Worker Core Pipeline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2, 3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5. Call Flow &amp; Business Logic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3, 4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6. n8n Integration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3, 5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7, 8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7. Human-Likeness Tuning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6, 8, 10 (ongoing)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8. Dashboard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4, 5, 6, 7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9. Compliance Sign-off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1 (started early)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2–8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10. QA &amp; End-to-End Testing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5, 6, 7, 8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11. Launch &amp; Monitor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9, 10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before="200"/>
      </w:pPr>
    </w:p>
    <w:p>
      <w:pPr>
        <w:pStyle w:val="Heading1"/>
        <w:spacing w:after="120" w:before="300"/>
      </w:pPr>
      <w:r>
        <w:t xml:space="preserve">Open Item</w:t>
      </w:r>
    </w:p>
    <w:p>
      <w:pPr>
        <w:spacing w:after="120"/>
      </w:pPr>
      <w:r>
        <w:t xml:space="preserve">No calendar durations are assigned above — provide team size/availability and I'll turn this phase sequence into a dated schedule.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2026-08-03T12:51:55.177Z</dcterms:created>
  <dcterms:modified xsi:type="dcterms:W3CDTF">2026-08-03T12:51:55.188Z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