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Technical</w:t>
      </w:r>
      <w:r>
        <w:t xml:space="preserve"> </w:t>
      </w:r>
      <w:r>
        <w:t xml:space="preserve">Documentation:</w:t>
      </w:r>
      <w:r>
        <w:t xml:space="preserve"> </w:t>
      </w:r>
      <w:r>
        <w:t xml:space="preserve">End-to-End</w:t>
      </w:r>
      <w:r>
        <w:t xml:space="preserve"> </w:t>
      </w:r>
      <w:r>
        <w:t xml:space="preserve">Deep</w:t>
      </w:r>
      <w:r>
        <w:t xml:space="preserve"> </w:t>
      </w:r>
      <w:r>
        <w:t xml:space="preserve">Learning</w:t>
      </w:r>
      <w:r>
        <w:t xml:space="preserve"> </w:t>
      </w:r>
      <w:r>
        <w:t xml:space="preserve">for</w:t>
      </w:r>
      <w:r>
        <w:t xml:space="preserve"> </w:t>
      </w:r>
      <w:r>
        <w:t xml:space="preserve">Video</w:t>
      </w:r>
      <w:r>
        <w:t xml:space="preserve"> </w:t>
      </w:r>
      <w:r>
        <w:t xml:space="preserve">Quality</w:t>
      </w:r>
      <w:r>
        <w:t xml:space="preserve"> </w:t>
      </w:r>
      <w:r>
        <w:t xml:space="preserve">Assessment</w:t>
      </w:r>
      <w:r>
        <w:t xml:space="preserve"> </w:t>
      </w:r>
      <w:r>
        <w:t xml:space="preserve">(VQA)</w:t>
      </w:r>
    </w:p>
    <w:p>
      <w:pPr>
        <w:pStyle w:val="Author"/>
      </w:pPr>
      <w:r>
        <w:t xml:space="preserve">AI/ML</w:t>
      </w:r>
      <w:r>
        <w:t xml:space="preserve"> </w:t>
      </w:r>
      <w:r>
        <w:t xml:space="preserve">Technical</w:t>
      </w:r>
      <w:r>
        <w:t xml:space="preserve"> </w:t>
      </w:r>
      <w:r>
        <w:t xml:space="preserve">Lead</w:t>
      </w:r>
    </w:p>
    <w:p>
      <w:pPr>
        <w:pStyle w:val="Date"/>
      </w:pPr>
      <w:r>
        <w:t xml:space="preserve">2026-05-07</w:t>
      </w:r>
    </w:p>
    <w:sdt>
      <w:sdtPr>
        <w:docPartObj>
          <w:docPartGallery w:val="Table of Contents"/>
          <w:docPartUnique/>
        </w:docPartObj>
      </w:sdtPr>
      <w:sdtContent>
        <w:p>
          <w:pPr>
            <w:pStyle w:val="TOCHeading"/>
          </w:pPr>
          <w:r>
            <w:t xml:space="preserve">Table</w:t>
          </w:r>
          <w:r>
            <w:t xml:space="preserve"> </w:t>
          </w:r>
          <w:r>
            <w:t xml:space="preserve">of</w:t>
          </w:r>
          <w:r>
            <w:t xml:space="preserve"> </w:t>
          </w:r>
          <w:r>
            <w:t xml:space="preserve">Contents</w:t>
          </w:r>
        </w:p>
        <w:p>
          <w:r>
            <w:fldChar w:fldCharType="begin" w:dirty="true"/>
            <w:instrText xml:space="preserve">TOC \o "1-3" \h \z \u</w:instrText>
            <w:fldChar w:fldCharType="separate"/>
            <w:fldChar w:fldCharType="end"/>
          </w:r>
        </w:p>
      </w:sdtContent>
    </w:sdt>
    <w:bookmarkStart w:id="22" w:name="section-1-project-overview"/>
    <w:p>
      <w:pPr>
        <w:pStyle w:val="Heading2"/>
      </w:pPr>
      <w:r>
        <w:t xml:space="preserve">SECTION 1: PROJECT OVERVIEW</w:t>
      </w:r>
    </w:p>
    <w:bookmarkStart w:id="20" w:name="project-title-and-objective"/>
    <w:p>
      <w:pPr>
        <w:pStyle w:val="Heading3"/>
      </w:pPr>
      <w:r>
        <w:t xml:space="preserve">1.1 Project Title and Objective</w:t>
      </w:r>
    </w:p>
    <w:p>
      <w:pPr>
        <w:pStyle w:val="FirstParagraph"/>
      </w:pPr>
      <w:r>
        <w:rPr>
          <w:b/>
          <w:bCs/>
        </w:rPr>
        <w:t xml:space="preserve">Video Quality Assessment (VQA)</w:t>
      </w:r>
      <w:r>
        <w:t xml:space="preserve"> </w:t>
      </w:r>
      <w:r>
        <w:t xml:space="preserve">is a domain of computer vision dedicated to algorithmically predicting the perceptual quality of a video sequence as it would be judged by a human observer. The objective of this specific experiment is to engineer a robust, end-to-end deep learning pipeline capable of assessing AI-generated videos across multiple aesthetic and technical dimensions simultaneously.</w:t>
      </w:r>
    </w:p>
    <w:p>
      <w:pPr>
        <w:pStyle w:val="BodyText"/>
      </w:pPr>
      <w:r>
        <w:t xml:space="preserve">AI-generated video quality assessment fundamentally differs from traditional VQA. Traditional VQA primarily focuses on compression artifacts, transmission packet loss, noise, and blurring (e.g., H.264 blockiness). Conversely, AI-generated videos suffer from semantic, structural, and temporal anomalies—such as objects morphing unexpectedly, hallucinated extra limbs, inconsistent lighting across frames, and severe violations of physical laws.</w:t>
      </w:r>
    </w:p>
    <w:p>
      <w:pPr>
        <w:pStyle w:val="BodyText"/>
      </w:pPr>
      <w:r>
        <w:t xml:space="preserve">To address this, our model optimizes against</w:t>
      </w:r>
      <w:r>
        <w:t xml:space="preserve"> </w:t>
      </w:r>
      <w:r>
        <w:rPr>
          <w:b/>
          <w:bCs/>
        </w:rPr>
        <w:t xml:space="preserve">9 distinct prediction targets</w:t>
      </w:r>
      <w:r>
        <w:t xml:space="preserve">:</w:t>
      </w:r>
      <w:r>
        <w:t xml:space="preserve"> </w:t>
      </w:r>
      <w:r>
        <w:t xml:space="preserve">1.</w:t>
      </w:r>
      <w:r>
        <w:t xml:space="preserve"> </w:t>
      </w:r>
      <w:r>
        <w:rPr>
          <w:b/>
          <w:bCs/>
        </w:rPr>
        <w:t xml:space="preserve">MOS (Mean Opinion Score)</w:t>
      </w:r>
      <w:r>
        <w:t xml:space="preserve">: The continuous subjective aesthetic score.</w:t>
      </w:r>
      <w:r>
        <w:t xml:space="preserve"> </w:t>
      </w:r>
      <w:r>
        <w:t xml:space="preserve">2.</w:t>
      </w:r>
      <w:r>
        <w:t xml:space="preserve"> </w:t>
      </w:r>
      <w:r>
        <w:rPr>
          <w:b/>
          <w:bCs/>
        </w:rPr>
        <w:t xml:space="preserve">Quality Class</w:t>
      </w:r>
      <w:r>
        <w:t xml:space="preserve">: An ordinal categorization of the overall video quality.</w:t>
      </w:r>
      <w:r>
        <w:t xml:space="preserve"> </w:t>
      </w:r>
      <w:r>
        <w:t xml:space="preserve">3.</w:t>
      </w:r>
      <w:r>
        <w:t xml:space="preserve"> </w:t>
      </w:r>
      <w:r>
        <w:rPr>
          <w:b/>
          <w:bCs/>
        </w:rPr>
        <w:t xml:space="preserve">Spatial Flag</w:t>
      </w:r>
      <w:r>
        <w:t xml:space="preserve">: Binary flag for intra-frame structural anomalies.</w:t>
      </w:r>
      <w:r>
        <w:t xml:space="preserve"> </w:t>
      </w:r>
      <w:r>
        <w:t xml:space="preserve">4.</w:t>
      </w:r>
      <w:r>
        <w:t xml:space="preserve"> </w:t>
      </w:r>
      <w:r>
        <w:rPr>
          <w:b/>
          <w:bCs/>
        </w:rPr>
        <w:t xml:space="preserve">Hallucination Flag</w:t>
      </w:r>
      <w:r>
        <w:t xml:space="preserve">: Binary flag for AI-generated phantom objects or morphing.</w:t>
      </w:r>
      <w:r>
        <w:t xml:space="preserve"> </w:t>
      </w:r>
      <w:r>
        <w:t xml:space="preserve">5.</w:t>
      </w:r>
      <w:r>
        <w:t xml:space="preserve"> </w:t>
      </w:r>
      <w:r>
        <w:rPr>
          <w:b/>
          <w:bCs/>
        </w:rPr>
        <w:t xml:space="preserve">Lighting Flag</w:t>
      </w:r>
      <w:r>
        <w:t xml:space="preserve">: Binary flag for inconsistent shading/illumination.</w:t>
      </w:r>
      <w:r>
        <w:t xml:space="preserve"> </w:t>
      </w:r>
      <w:r>
        <w:t xml:space="preserve">6.</w:t>
      </w:r>
      <w:r>
        <w:t xml:space="preserve"> </w:t>
      </w:r>
      <w:r>
        <w:rPr>
          <w:b/>
          <w:bCs/>
        </w:rPr>
        <w:t xml:space="preserve">Rendering Flag</w:t>
      </w:r>
      <w:r>
        <w:t xml:space="preserve">: Binary flag for generalized AI rendering artifacts.</w:t>
      </w:r>
      <w:r>
        <w:t xml:space="preserve"> </w:t>
      </w:r>
      <w:r>
        <w:t xml:space="preserve">7.</w:t>
      </w:r>
      <w:r>
        <w:t xml:space="preserve"> </w:t>
      </w:r>
      <w:r>
        <w:rPr>
          <w:b/>
          <w:bCs/>
        </w:rPr>
        <w:t xml:space="preserve">Physics Violation Flag</w:t>
      </w:r>
      <w:r>
        <w:t xml:space="preserve">: Binary flag for impossible physical interactions.</w:t>
      </w:r>
      <w:r>
        <w:t xml:space="preserve"> </w:t>
      </w:r>
      <w:r>
        <w:t xml:space="preserve">8.</w:t>
      </w:r>
      <w:r>
        <w:t xml:space="preserve"> </w:t>
      </w:r>
      <w:r>
        <w:rPr>
          <w:b/>
          <w:bCs/>
        </w:rPr>
        <w:t xml:space="preserve">Object Flicker Flag</w:t>
      </w:r>
      <w:r>
        <w:t xml:space="preserve">: Binary flag for high-frequency temporal instability.</w:t>
      </w:r>
      <w:r>
        <w:t xml:space="preserve"> </w:t>
      </w:r>
      <w:r>
        <w:t xml:space="preserve">9.</w:t>
      </w:r>
      <w:r>
        <w:t xml:space="preserve"> </w:t>
      </w:r>
      <w:r>
        <w:rPr>
          <w:b/>
          <w:bCs/>
        </w:rPr>
        <w:t xml:space="preserve">Motion Inconsistency Flag</w:t>
      </w:r>
      <w:r>
        <w:t xml:space="preserve">: Binary flag for unnatural movement dynamics.</w:t>
      </w:r>
      <w:r>
        <w:t xml:space="preserve"> </w:t>
      </w:r>
      <w:r>
        <w:t xml:space="preserve">These targets matter because an AI video can have a mathematically sharp resolution but be completely devoid of physical logic. Decoupling the aesthetic score (MOS) from specific structural failures (Flags) provides a comprehensive evaluation metric for generative models.</w:t>
      </w:r>
    </w:p>
    <w:bookmarkEnd w:id="20"/>
    <w:bookmarkStart w:id="21" w:name="dataset-description"/>
    <w:p>
      <w:pPr>
        <w:pStyle w:val="Heading3"/>
      </w:pPr>
      <w:r>
        <w:t xml:space="preserve">1.2 Dataset Description</w:t>
      </w:r>
    </w:p>
    <w:p>
      <w:pPr>
        <w:pStyle w:val="Compact"/>
        <w:numPr>
          <w:ilvl w:val="0"/>
          <w:numId w:val="1001"/>
        </w:numPr>
      </w:pPr>
      <w:r>
        <w:rPr>
          <w:b/>
          <w:bCs/>
        </w:rPr>
        <w:t xml:space="preserve">Dataset Name:</w:t>
      </w:r>
      <w:r>
        <w:t xml:space="preserve"> </w:t>
      </w:r>
      <w:r>
        <w:t xml:space="preserve">AI-VQA (10,000 videos)</w:t>
      </w:r>
    </w:p>
    <w:p>
      <w:pPr>
        <w:pStyle w:val="Compact"/>
        <w:numPr>
          <w:ilvl w:val="0"/>
          <w:numId w:val="1001"/>
        </w:numPr>
      </w:pPr>
      <w:r>
        <w:rPr>
          <w:b/>
          <w:bCs/>
        </w:rPr>
        <w:t xml:space="preserve">Video Directory:</w:t>
      </w:r>
      <w:r>
        <w:t xml:space="preserve"> </w:t>
      </w:r>
      <w:r>
        <w:rPr>
          <w:rStyle w:val="VerbatimChar"/>
        </w:rPr>
        <w:t xml:space="preserve">/AI-VQA_Full_dataset/</w:t>
      </w:r>
      <w:r>
        <w:t xml:space="preserve"> </w:t>
      </w:r>
      <w:r>
        <w:t xml:space="preserve">containing</w:t>
      </w:r>
      <w:r>
        <w:t xml:space="preserve"> </w:t>
      </w:r>
      <w:r>
        <w:rPr>
          <w:rStyle w:val="VerbatimChar"/>
        </w:rPr>
        <w:t xml:space="preserve">.mp4</w:t>
      </w:r>
      <w:r>
        <w:t xml:space="preserve"> </w:t>
      </w:r>
      <w:r>
        <w:t xml:space="preserve">files.</w:t>
      </w:r>
    </w:p>
    <w:p>
      <w:pPr>
        <w:pStyle w:val="Compact"/>
        <w:numPr>
          <w:ilvl w:val="0"/>
          <w:numId w:val="1001"/>
        </w:numPr>
      </w:pPr>
      <w:r>
        <w:rPr>
          <w:b/>
          <w:bCs/>
        </w:rPr>
        <w:t xml:space="preserve">Metadata CSVs:</w:t>
      </w:r>
      <w:r>
        <w:t xml:space="preserve"> </w:t>
      </w:r>
      <w:r>
        <w:rPr>
          <w:rStyle w:val="VerbatimChar"/>
        </w:rPr>
        <w:t xml:space="preserve">/10Ksplits/</w:t>
      </w:r>
      <w:r>
        <w:t xml:space="preserve"> </w:t>
      </w:r>
      <w:r>
        <w:t xml:space="preserve">containing Train, Validation, and Test partitions.</w:t>
      </w:r>
    </w:p>
    <w:p>
      <w:pPr>
        <w:pStyle w:val="FirstParagraph"/>
      </w:pPr>
      <w:r>
        <w:rPr>
          <w:b/>
          <w:bCs/>
        </w:rPr>
        <w:t xml:space="preserve">Label Explanations:</w:t>
      </w:r>
      <w:r>
        <w:t xml:space="preserve"> </w:t>
      </w:r>
      <w:r>
        <w:t xml:space="preserve">*</w:t>
      </w:r>
      <w:r>
        <w:t xml:space="preserve"> </w:t>
      </w:r>
      <w:r>
        <w:rPr>
          <w:b/>
          <w:bCs/>
        </w:rPr>
        <w:t xml:space="preserve">MOS:</w:t>
      </w:r>
      <w:r>
        <w:t xml:space="preserve"> </w:t>
      </w:r>
      <w:r>
        <w:t xml:space="preserve">A continuous scale (typically 0-100) representing the aggregated human opinion score of the video’s aesthetic beauty.</w:t>
      </w:r>
      <w:r>
        <w:t xml:space="preserve"> </w:t>
      </w:r>
      <w:r>
        <w:t xml:space="preserve">*</w:t>
      </w:r>
      <w:r>
        <w:t xml:space="preserve"> </w:t>
      </w:r>
      <w:r>
        <w:rPr>
          <w:b/>
          <w:bCs/>
        </w:rPr>
        <w:t xml:space="preserve">quality_class:</w:t>
      </w:r>
      <w:r>
        <w:t xml:space="preserve"> </w:t>
      </w:r>
      <w:r>
        <w:t xml:space="preserve">An ordinal grouping (1-5) mapping the MOS into buckets (e.g., 1=Bad, 5=Excellent).</w:t>
      </w:r>
      <w:r>
        <w:t xml:space="preserve"> </w:t>
      </w:r>
      <w:r>
        <w:t xml:space="preserve">*</w:t>
      </w:r>
      <w:r>
        <w:t xml:space="preserve"> </w:t>
      </w:r>
      <w:r>
        <w:rPr>
          <w:b/>
          <w:bCs/>
        </w:rPr>
        <w:t xml:space="preserve">spatial_flag:</w:t>
      </w:r>
      <w:r>
        <w:t xml:space="preserve"> </w:t>
      </w:r>
      <w:r>
        <w:t xml:space="preserve">Represents structural spatial deformations within a single frame (e.g., warped faces).</w:t>
      </w:r>
      <w:r>
        <w:t xml:space="preserve"> </w:t>
      </w:r>
      <w:r>
        <w:t xml:space="preserve">*</w:t>
      </w:r>
      <w:r>
        <w:t xml:space="preserve"> </w:t>
      </w:r>
      <w:r>
        <w:rPr>
          <w:b/>
          <w:bCs/>
        </w:rPr>
        <w:t xml:space="preserve">hallucination_flag:</w:t>
      </w:r>
      <w:r>
        <w:t xml:space="preserve"> </w:t>
      </w:r>
      <w:r>
        <w:t xml:space="preserve">Represents the model generating elements that shouldn’t exist (e.g., a hand with 7 fingers).</w:t>
      </w:r>
      <w:r>
        <w:t xml:space="preserve"> </w:t>
      </w:r>
      <w:r>
        <w:t xml:space="preserve">*</w:t>
      </w:r>
      <w:r>
        <w:t xml:space="preserve"> </w:t>
      </w:r>
      <w:r>
        <w:rPr>
          <w:b/>
          <w:bCs/>
        </w:rPr>
        <w:t xml:space="preserve">lighting_flag:</w:t>
      </w:r>
      <w:r>
        <w:t xml:space="preserve"> </w:t>
      </w:r>
      <w:r>
        <w:t xml:space="preserve">Represents shadows pointing in the wrong direction or ambient light flickering.</w:t>
      </w:r>
      <w:r>
        <w:t xml:space="preserve"> </w:t>
      </w:r>
      <w:r>
        <w:t xml:space="preserve">*</w:t>
      </w:r>
      <w:r>
        <w:t xml:space="preserve"> </w:t>
      </w:r>
      <w:r>
        <w:rPr>
          <w:b/>
          <w:bCs/>
        </w:rPr>
        <w:t xml:space="preserve">rendering_flag:</w:t>
      </w:r>
      <w:r>
        <w:t xml:space="preserve"> </w:t>
      </w:r>
      <w:r>
        <w:t xml:space="preserve">Represents low-level generative noise, blending errors, or patching.</w:t>
      </w:r>
      <w:r>
        <w:t xml:space="preserve"> </w:t>
      </w:r>
      <w:r>
        <w:t xml:space="preserve">*</w:t>
      </w:r>
      <w:r>
        <w:t xml:space="preserve"> </w:t>
      </w:r>
      <w:r>
        <w:rPr>
          <w:b/>
          <w:bCs/>
        </w:rPr>
        <w:t xml:space="preserve">physics_violation_flag:</w:t>
      </w:r>
      <w:r>
        <w:t xml:space="preserve"> </w:t>
      </w:r>
      <w:r>
        <w:t xml:space="preserve">Represents objects passing through solid matter or ignoring gravity.</w:t>
      </w:r>
      <w:r>
        <w:t xml:space="preserve"> </w:t>
      </w:r>
      <w:r>
        <w:t xml:space="preserve">*</w:t>
      </w:r>
      <w:r>
        <w:t xml:space="preserve"> </w:t>
      </w:r>
      <w:r>
        <w:rPr>
          <w:b/>
          <w:bCs/>
        </w:rPr>
        <w:t xml:space="preserve">object_flicker_flag:</w:t>
      </w:r>
      <w:r>
        <w:t xml:space="preserve"> </w:t>
      </w:r>
      <w:r>
        <w:t xml:space="preserve">Represents assets appearing and disappearing between consecutive frames.</w:t>
      </w:r>
      <w:r>
        <w:t xml:space="preserve"> </w:t>
      </w:r>
      <w:r>
        <w:t xml:space="preserve">*</w:t>
      </w:r>
      <w:r>
        <w:t xml:space="preserve"> </w:t>
      </w:r>
      <w:r>
        <w:rPr>
          <w:b/>
          <w:bCs/>
        </w:rPr>
        <w:t xml:space="preserve">motion_inconsistency_flag:</w:t>
      </w:r>
      <w:r>
        <w:t xml:space="preserve"> </w:t>
      </w:r>
      <w:r>
        <w:t xml:space="preserve">Represents unnatural kinematics, like a person walking but sliding across the floor.</w:t>
      </w:r>
    </w:p>
    <w:p>
      <w:pPr>
        <w:pStyle w:val="BodyText"/>
      </w:pPr>
      <w:r>
        <w:rPr>
          <w:b/>
          <w:bCs/>
        </w:rPr>
        <w:t xml:space="preserve">Split Sizes and Rationale:</w:t>
      </w:r>
      <w:r>
        <w:t xml:space="preserve"> </w:t>
      </w:r>
      <w:r>
        <w:t xml:space="preserve">The dataset was split using a standard 80/10/10 distribution (8,000 Train, 1,000 Validation, 1,000 Test). This ensures enough statistical volume to learn complex AI artifacts while maintaining large enough held-out sets to prevent validation variance and properly test generalization.</w:t>
      </w:r>
      <w:r>
        <w:t xml:space="preserve"> </w:t>
      </w:r>
      <w:r>
        <w:t xml:space="preserve">Crucially, there are</w:t>
      </w:r>
      <w:r>
        <w:t xml:space="preserve"> </w:t>
      </w:r>
      <w:r>
        <w:rPr>
          <w:b/>
          <w:bCs/>
        </w:rPr>
        <w:t xml:space="preserve">0 missing values</w:t>
      </w:r>
      <w:r>
        <w:t xml:space="preserve"> </w:t>
      </w:r>
      <w:r>
        <w:t xml:space="preserve">across all label columns. Missing values severely destabilize Multi-Task Learning (MTL) gradients, as NaN losses propagate backwards and corrupt the shared optimizer momentum buffers.</w:t>
      </w:r>
    </w:p>
    <w:p>
      <w:r>
        <w:pict>
          <v:rect style="width:0;height:1.5pt" o:hralign="center" o:hrstd="t" o:hr="t"/>
        </w:pict>
      </w:r>
    </w:p>
    <w:bookmarkEnd w:id="21"/>
    <w:bookmarkEnd w:id="22"/>
    <w:bookmarkStart w:id="27" w:name="section-2-video-preprocessing-pipeline"/>
    <w:p>
      <w:pPr>
        <w:pStyle w:val="Heading2"/>
      </w:pPr>
      <w:r>
        <w:t xml:space="preserve">SECTION 2: VIDEO PREPROCESSING PIPELINE</w:t>
      </w:r>
    </w:p>
    <w:bookmarkStart w:id="23" w:name="video-reading-strategy"/>
    <w:p>
      <w:pPr>
        <w:pStyle w:val="Heading3"/>
      </w:pPr>
      <w:r>
        <w:t xml:space="preserve">2.1 Video Reading Strategy</w:t>
      </w:r>
    </w:p>
    <w:p>
      <w:pPr>
        <w:pStyle w:val="FirstParagraph"/>
      </w:pPr>
      <w:r>
        <w:t xml:space="preserve">Reading 10,000 raw video files dynamically from disk during training is highly I/O bound. We chose</w:t>
      </w:r>
      <w:r>
        <w:t xml:space="preserve"> </w:t>
      </w:r>
      <w:r>
        <w:rPr>
          <w:rStyle w:val="VerbatimChar"/>
          <w:b/>
          <w:bCs/>
        </w:rPr>
        <w:t xml:space="preserve">decord</w:t>
      </w:r>
      <w:r>
        <w:t xml:space="preserve"> </w:t>
      </w:r>
      <w:r>
        <w:t xml:space="preserve">over</w:t>
      </w:r>
      <w:r>
        <w:t xml:space="preserve"> </w:t>
      </w:r>
      <w:r>
        <w:rPr>
          <w:rStyle w:val="VerbatimChar"/>
        </w:rPr>
        <w:t xml:space="preserve">OpenCV (cv2)</w:t>
      </w:r>
      <w:r>
        <w:t xml:space="preserve"> </w:t>
      </w:r>
      <w:r>
        <w:t xml:space="preserve">as the primary decoder.</w:t>
      </w:r>
      <w:r>
        <w:t xml:space="preserve"> </w:t>
      </w:r>
      <w:r>
        <w:rPr>
          <w:rStyle w:val="VerbatimChar"/>
        </w:rPr>
        <w:t xml:space="preserve">decord</w:t>
      </w:r>
      <w:r>
        <w:t xml:space="preserve"> </w:t>
      </w:r>
      <w:r>
        <w:t xml:space="preserve">is heavily optimized for deep learning, offering direct C++ bindings for multi-threaded random-access frame extraction without decoding the entire video sequentially. We implemented a fallback mechanism (</w:t>
      </w:r>
      <w:r>
        <w:rPr>
          <w:rStyle w:val="VerbatimChar"/>
        </w:rPr>
        <w:t xml:space="preserve">try-except</w:t>
      </w:r>
      <w:r>
        <w:t xml:space="preserve">) that routes to</w:t>
      </w:r>
      <w:r>
        <w:t xml:space="preserve"> </w:t>
      </w:r>
      <w:r>
        <w:rPr>
          <w:rStyle w:val="VerbatimChar"/>
        </w:rPr>
        <w:t xml:space="preserve">OpenCV</w:t>
      </w:r>
      <w:r>
        <w:t xml:space="preserve"> </w:t>
      </w:r>
      <w:r>
        <w:t xml:space="preserve">only if</w:t>
      </w:r>
      <w:r>
        <w:t xml:space="preserve"> </w:t>
      </w:r>
      <w:r>
        <w:rPr>
          <w:rStyle w:val="VerbatimChar"/>
        </w:rPr>
        <w:t xml:space="preserve">decord</w:t>
      </w:r>
      <w:r>
        <w:t xml:space="preserve"> </w:t>
      </w:r>
      <w:r>
        <w:t xml:space="preserve">encounters a corrupted video header. Reliable video reading is critical at the 10K scale because a single decoding failure during an epoch will crash the distributed training loop.</w:t>
      </w:r>
    </w:p>
    <w:bookmarkEnd w:id="23"/>
    <w:bookmarkStart w:id="24" w:name="frame-sampling-strategy"/>
    <w:p>
      <w:pPr>
        <w:pStyle w:val="Heading3"/>
      </w:pPr>
      <w:r>
        <w:t xml:space="preserve">2.2 Frame Sampling Strategy</w:t>
      </w:r>
    </w:p>
    <w:p>
      <w:pPr>
        <w:pStyle w:val="FirstParagraph"/>
      </w:pPr>
      <w:r>
        <w:t xml:space="preserve">We utilized</w:t>
      </w:r>
      <w:r>
        <w:t xml:space="preserve"> </w:t>
      </w:r>
      <w:r>
        <w:rPr>
          <w:b/>
          <w:bCs/>
        </w:rPr>
        <w:t xml:space="preserve">uniform sampling of 8 frames</w:t>
      </w:r>
      <w:r>
        <w:t xml:space="preserve"> </w:t>
      </w:r>
      <w:r>
        <w:t xml:space="preserve">per video. Mathematically, uniform sampling divides the total video frame count</w:t>
      </w:r>
      <w:r>
        <w:t xml:space="preserve"> </w:t>
      </w:r>
      <m:oMath>
        <m:r>
          <m:t>N</m:t>
        </m:r>
      </m:oMath>
      <w:r>
        <w:t xml:space="preserve"> </w:t>
      </w:r>
      <w:r>
        <w:t xml:space="preserve">into 8 equal temporal segments, and selects one frame from the center of each segment:</w:t>
      </w:r>
      <w:r>
        <w:t xml:space="preserve"> </w:t>
      </w:r>
      <m:oMath>
        <m:sSub>
          <m:e>
            <m:r>
              <m:t>i</m:t>
            </m:r>
          </m:e>
          <m:sub>
            <m:r>
              <m:t>k</m:t>
            </m:r>
          </m:sub>
        </m:sSub>
        <m:r>
          <m:rPr>
            <m:sty m:val="p"/>
          </m:rPr>
          <m:t>=</m:t>
        </m:r>
        <m:r>
          <m:rPr>
            <m:sty m:val="p"/>
          </m:rPr>
          <m:t>⌊</m:t>
        </m:r>
        <m:f>
          <m:fPr>
            <m:type m:val="bar"/>
          </m:fPr>
          <m:num>
            <m:r>
              <m:t>k</m:t>
            </m:r>
            <m:r>
              <m:rPr>
                <m:sty m:val="p"/>
              </m:rPr>
              <m:t>⋅</m:t>
            </m:r>
            <m:r>
              <m:t>N</m:t>
            </m:r>
          </m:num>
          <m:den>
            <m:r>
              <m:t>8</m:t>
            </m:r>
          </m:den>
        </m:f>
        <m:r>
          <m:rPr>
            <m:sty m:val="p"/>
          </m:rPr>
          <m:t>⌋</m:t>
        </m:r>
      </m:oMath>
      <w:r>
        <w:t xml:space="preserve">.</w:t>
      </w:r>
      <w:r>
        <w:t xml:space="preserve"> </w:t>
      </w:r>
      <w:r>
        <w:t xml:space="preserve">The trade-off here is temporal coverage vs. GPU memory cost. Video models scale at</w:t>
      </w:r>
      <w:r>
        <w:t xml:space="preserve"> </w:t>
      </w:r>
      <m:oMath>
        <m:r>
          <m:t>O</m:t>
        </m:r>
        <m:d>
          <m:dPr>
            <m:begChr m:val="("/>
            <m:endChr m:val=")"/>
            <m:sepChr m:val=""/>
            <m:grow/>
          </m:dPr>
          <m:e>
            <m:r>
              <m:t>T</m:t>
            </m:r>
          </m:e>
        </m:d>
      </m:oMath>
      <w:r>
        <w:t xml:space="preserve"> </w:t>
      </w:r>
      <w:r>
        <w:t xml:space="preserve">for memory. We chose exactly 8 frames because it captures enough temporal span to identify slow motion-inconsistencies, while remaining small enough to fit a batch size of 6 into a single high-end GPU when unrolling the backbone.</w:t>
      </w:r>
    </w:p>
    <w:bookmarkEnd w:id="24"/>
    <w:bookmarkStart w:id="25" w:name="spatial-preprocessing"/>
    <w:p>
      <w:pPr>
        <w:pStyle w:val="Heading3"/>
      </w:pPr>
      <w:r>
        <w:t xml:space="preserve">2.3 Spatial Preprocessing</w:t>
      </w:r>
    </w:p>
    <w:p>
      <w:pPr>
        <w:pStyle w:val="FirstParagraph"/>
      </w:pPr>
      <w:r>
        <w:t xml:space="preserve">Extracted frames are resized to</w:t>
      </w:r>
      <w:r>
        <w:t xml:space="preserve"> </w:t>
      </w:r>
      <w:r>
        <w:rPr>
          <w:b/>
          <w:bCs/>
        </w:rPr>
        <w:t xml:space="preserve">224×224 pixels</w:t>
      </w:r>
      <w:r>
        <w:t xml:space="preserve">. This specific resolution is identical to the spatial dimensions used during the original ImageNet pre-training of the MobileNetV2 architecture.</w:t>
      </w:r>
      <w:r>
        <w:t xml:space="preserve"> </w:t>
      </w:r>
      <w:r>
        <w:t xml:space="preserve">We apply</w:t>
      </w:r>
      <w:r>
        <w:t xml:space="preserve"> </w:t>
      </w:r>
      <w:r>
        <w:rPr>
          <w:b/>
          <w:bCs/>
        </w:rPr>
        <w:t xml:space="preserve">ImageNet Normalization</w:t>
      </w:r>
      <w:r>
        <w:t xml:space="preserve">:</w:t>
      </w:r>
      <w:r>
        <w:t xml:space="preserve"> </w:t>
      </w:r>
      <w:r>
        <w:t xml:space="preserve">*</w:t>
      </w:r>
      <w:r>
        <w:t xml:space="preserve"> </w:t>
      </w:r>
      <w:r>
        <w:rPr>
          <w:rStyle w:val="VerbatimChar"/>
        </w:rPr>
        <w:t xml:space="preserve">mean = [0.485, 0.456, 0.406]</w:t>
      </w:r>
      <w:r>
        <w:t xml:space="preserve"> </w:t>
      </w:r>
      <w:r>
        <w:t xml:space="preserve">*</w:t>
      </w:r>
      <w:r>
        <w:t xml:space="preserve"> </w:t>
      </w:r>
      <w:r>
        <w:rPr>
          <w:rStyle w:val="VerbatimChar"/>
        </w:rPr>
        <w:t xml:space="preserve">std = [0.229, 0.224, 0.225]</w:t>
      </w:r>
      <w:r>
        <w:t xml:space="preserve"> </w:t>
      </w:r>
      <w:r>
        <w:t xml:space="preserve">Mathematically, for each channel</w:t>
      </w:r>
      <w:r>
        <w:t xml:space="preserve"> </w:t>
      </w:r>
      <m:oMath>
        <m:r>
          <m:t>C</m:t>
        </m:r>
      </m:oMath>
      <w:r>
        <w:t xml:space="preserve">:</w:t>
      </w:r>
      <w:r>
        <w:t xml:space="preserve"> </w:t>
      </w:r>
      <m:oMath>
        <m:r>
          <m:t>X</m:t>
        </m:r>
        <m:sSub>
          <m:e>
            <m:r>
              <m:rPr>
                <m:sty m:val="p"/>
              </m:rPr>
              <m:t>′</m:t>
            </m:r>
          </m:e>
          <m:sub>
            <m:r>
              <m:t>C</m:t>
            </m:r>
          </m:sub>
        </m:sSub>
        <m:r>
          <m:rPr>
            <m:sty m:val="p"/>
          </m:rPr>
          <m:t>=</m:t>
        </m:r>
        <m:f>
          <m:fPr>
            <m:type m:val="bar"/>
          </m:fPr>
          <m:num>
            <m:sSub>
              <m:e>
                <m:r>
                  <m:t>X</m:t>
                </m:r>
              </m:e>
              <m:sub>
                <m:r>
                  <m:t>C</m:t>
                </m:r>
              </m:sub>
            </m:sSub>
            <m:r>
              <m:rPr>
                <m:sty m:val="p"/>
              </m:rPr>
              <m:t>−</m:t>
            </m:r>
            <m:sSub>
              <m:e>
                <m:r>
                  <m:t>μ</m:t>
                </m:r>
              </m:e>
              <m:sub>
                <m:r>
                  <m:t>C</m:t>
                </m:r>
              </m:sub>
            </m:sSub>
          </m:num>
          <m:den>
            <m:sSub>
              <m:e>
                <m:r>
                  <m:t>σ</m:t>
                </m:r>
              </m:e>
              <m:sub>
                <m:r>
                  <m:t>C</m:t>
                </m:r>
              </m:sub>
            </m:sSub>
          </m:den>
        </m:f>
      </m:oMath>
      <w:r>
        <w:t xml:space="preserve">.</w:t>
      </w:r>
      <w:r>
        <w:t xml:space="preserve"> </w:t>
      </w:r>
      <w:r>
        <w:t xml:space="preserve">Normalization centers the input distribution around zero with unit variance. Without this, the raw pixel distributions [0, 255] would cause massive activation shifts inside the backbone, completely destroying the pre-trained batch normalization statistics and resulting in immediate gradient explosion.</w:t>
      </w:r>
    </w:p>
    <w:bookmarkEnd w:id="25"/>
    <w:bookmarkStart w:id="26" w:name="output-tensor-shape"/>
    <w:p>
      <w:pPr>
        <w:pStyle w:val="Heading3"/>
      </w:pPr>
      <w:r>
        <w:t xml:space="preserve">2.4 Output Tensor Shape</w:t>
      </w:r>
    </w:p>
    <w:p>
      <w:pPr>
        <w:pStyle w:val="FirstParagraph"/>
      </w:pPr>
      <w:r>
        <w:t xml:space="preserve">The final preprocessing output tensor shape is</w:t>
      </w:r>
      <w:r>
        <w:t xml:space="preserve"> </w:t>
      </w:r>
      <w:r>
        <w:rPr>
          <w:rStyle w:val="VerbatimChar"/>
        </w:rPr>
        <w:t xml:space="preserve">[B, T, C, H, W] = [Batch, 8, 3, 224, 224]</w:t>
      </w:r>
      <w:r>
        <w:t xml:space="preserve">.</w:t>
      </w:r>
      <w:r>
        <w:t xml:space="preserve"> </w:t>
      </w:r>
      <w:r>
        <w:t xml:space="preserve">*</w:t>
      </w:r>
      <w:r>
        <w:t xml:space="preserve"> </w:t>
      </w:r>
      <w:r>
        <w:rPr>
          <w:b/>
          <w:bCs/>
        </w:rPr>
        <w:t xml:space="preserve">B</w:t>
      </w:r>
      <w:r>
        <w:t xml:space="preserve">: Batch size (number of independent videos).</w:t>
      </w:r>
      <w:r>
        <w:t xml:space="preserve"> </w:t>
      </w:r>
      <w:r>
        <w:t xml:space="preserve">*</w:t>
      </w:r>
      <w:r>
        <w:t xml:space="preserve"> </w:t>
      </w:r>
      <w:r>
        <w:rPr>
          <w:b/>
          <w:bCs/>
        </w:rPr>
        <w:t xml:space="preserve">T</w:t>
      </w:r>
      <w:r>
        <w:t xml:space="preserve">: Temporal dimension (8 sampled frames).</w:t>
      </w:r>
      <w:r>
        <w:t xml:space="preserve"> </w:t>
      </w:r>
      <w:r>
        <w:t xml:space="preserve">*</w:t>
      </w:r>
      <w:r>
        <w:t xml:space="preserve"> </w:t>
      </w:r>
      <w:r>
        <w:rPr>
          <w:b/>
          <w:bCs/>
        </w:rPr>
        <w:t xml:space="preserve">C</w:t>
      </w:r>
      <w:r>
        <w:t xml:space="preserve">: Channels (3 for RGB).</w:t>
      </w:r>
      <w:r>
        <w:t xml:space="preserve"> </w:t>
      </w:r>
      <w:r>
        <w:t xml:space="preserve">*</w:t>
      </w:r>
      <w:r>
        <w:t xml:space="preserve"> </w:t>
      </w:r>
      <w:r>
        <w:rPr>
          <w:b/>
          <w:bCs/>
        </w:rPr>
        <w:t xml:space="preserve">H, W</w:t>
      </w:r>
      <w:r>
        <w:t xml:space="preserve">: Spatial dimensions (224x224).</w:t>
      </w:r>
      <w:r>
        <w:t xml:space="preserve"> </w:t>
      </w:r>
      <w:r>
        <w:t xml:space="preserve">This 5D layout is strictly required. The Temporal Shift Module (TSM) operates by folding the</w:t>
      </w:r>
      <w:r>
        <w:t xml:space="preserve"> </w:t>
      </w:r>
      <m:oMath>
        <m:r>
          <m:t>T</m:t>
        </m:r>
      </m:oMath>
      <w:r>
        <w:t xml:space="preserve"> </w:t>
      </w:r>
      <w:r>
        <w:t xml:space="preserve">dimension into the</w:t>
      </w:r>
      <w:r>
        <w:t xml:space="preserve"> </w:t>
      </w:r>
      <m:oMath>
        <m:r>
          <m:t>B</m:t>
        </m:r>
      </m:oMath>
      <w:r>
        <w:t xml:space="preserve"> </w:t>
      </w:r>
      <w:r>
        <w:t xml:space="preserve">dimension to form</w:t>
      </w:r>
      <w:r>
        <w:t xml:space="preserve"> </w:t>
      </w:r>
      <w:r>
        <w:rPr>
          <w:rStyle w:val="VerbatimChar"/>
        </w:rPr>
        <w:t xml:space="preserve">[B*T, C, H, W]</w:t>
      </w:r>
      <w:r>
        <w:t xml:space="preserve"> </w:t>
      </w:r>
      <w:r>
        <w:t xml:space="preserve">for 2D spatial convolutions, and then mathematically shifting the feature maps across the implicitly tracked</w:t>
      </w:r>
      <w:r>
        <w:t xml:space="preserve"> </w:t>
      </w:r>
      <m:oMath>
        <m:r>
          <m:t>T</m:t>
        </m:r>
      </m:oMath>
      <w:r>
        <w:t xml:space="preserve"> </w:t>
      </w:r>
      <w:r>
        <w:t xml:space="preserve">axis.</w:t>
      </w:r>
    </w:p>
    <w:p>
      <w:r>
        <w:pict>
          <v:rect style="width:0;height:1.5pt" o:hralign="center" o:hrstd="t" o:hr="t"/>
        </w:pict>
      </w:r>
    </w:p>
    <w:bookmarkEnd w:id="26"/>
    <w:bookmarkEnd w:id="27"/>
    <w:bookmarkStart w:id="32" w:name="section-3-backbone-mobilenetv2-tsm"/>
    <w:p>
      <w:pPr>
        <w:pStyle w:val="Heading2"/>
      </w:pPr>
      <w:r>
        <w:t xml:space="preserve">SECTION 3: BACKBONE — MobileNetV2-TSM</w:t>
      </w:r>
    </w:p>
    <w:bookmarkStart w:id="28" w:name="what-is-mobilenetv2"/>
    <w:p>
      <w:pPr>
        <w:pStyle w:val="Heading3"/>
      </w:pPr>
      <w:r>
        <w:t xml:space="preserve">3.1 What is MobileNetV2?</w:t>
      </w:r>
    </w:p>
    <w:p>
      <w:pPr>
        <w:pStyle w:val="FirstParagraph"/>
      </w:pPr>
      <w:r>
        <w:t xml:space="preserve">MobileNetV2 is a highly efficient Convolutional Neural Network. Its architecture relies on</w:t>
      </w:r>
      <w:r>
        <w:t xml:space="preserve"> </w:t>
      </w:r>
      <w:r>
        <w:rPr>
          <w:b/>
          <w:bCs/>
        </w:rPr>
        <w:t xml:space="preserve">Inverted Residual Blocks</w:t>
      </w:r>
      <w:r>
        <w:t xml:space="preserve"> </w:t>
      </w:r>
      <w:r>
        <w:t xml:space="preserve">and</w:t>
      </w:r>
      <w:r>
        <w:t xml:space="preserve"> </w:t>
      </w:r>
      <w:r>
        <w:rPr>
          <w:b/>
          <w:bCs/>
        </w:rPr>
        <w:t xml:space="preserve">Depthwise Separable Convolutions</w:t>
      </w:r>
      <w:r>
        <w:t xml:space="preserve">. Instead of standard convolutions (</w:t>
      </w:r>
      <m:oMath>
        <m:r>
          <m:t>O</m:t>
        </m:r>
        <m:d>
          <m:dPr>
            <m:begChr m:val="("/>
            <m:endChr m:val=")"/>
            <m:sepChr m:val=""/>
            <m:grow/>
          </m:dPr>
          <m:e>
            <m:sSup>
              <m:e>
                <m:r>
                  <m:t>k</m:t>
                </m:r>
              </m:e>
              <m:sup>
                <m:r>
                  <m:t>2</m:t>
                </m:r>
              </m:sup>
            </m:sSup>
            <m:r>
              <m:rPr>
                <m:sty m:val="p"/>
              </m:rPr>
              <m:t>⋅</m:t>
            </m:r>
            <m:sSub>
              <m:e>
                <m:r>
                  <m:t>C</m:t>
                </m:r>
              </m:e>
              <m:sub>
                <m:r>
                  <m:t>i</m:t>
                </m:r>
                <m:r>
                  <m:t>n</m:t>
                </m:r>
              </m:sub>
            </m:sSub>
            <m:r>
              <m:rPr>
                <m:sty m:val="p"/>
              </m:rPr>
              <m:t>⋅</m:t>
            </m:r>
            <m:sSub>
              <m:e>
                <m:r>
                  <m:t>C</m:t>
                </m:r>
              </m:e>
              <m:sub>
                <m:r>
                  <m:t>o</m:t>
                </m:r>
                <m:r>
                  <m:t>u</m:t>
                </m:r>
                <m:r>
                  <m:t>t</m:t>
                </m:r>
              </m:sub>
            </m:sSub>
          </m:e>
        </m:d>
      </m:oMath>
      <w:r>
        <w:t xml:space="preserve">), it separates spatial filtering from feature generation, drastically reducing parameter count. MobileNetV2 was chosen for its optimal efficiency-to-accuracy trade-off, allowing us to process heavy video tensors without exceeding VRAM. The network outputs a</w:t>
      </w:r>
      <w:r>
        <w:t xml:space="preserve"> </w:t>
      </w:r>
      <w:r>
        <w:rPr>
          <w:b/>
          <w:bCs/>
        </w:rPr>
        <w:t xml:space="preserve">1280-dimensional feature vector</w:t>
      </w:r>
      <w:r>
        <w:t xml:space="preserve"> </w:t>
      </w:r>
      <w:r>
        <w:t xml:space="preserve">generated by a Global Average Pooling layer, which acts as a dense semantic embedding of the visual scene.</w:t>
      </w:r>
    </w:p>
    <w:bookmarkEnd w:id="28"/>
    <w:bookmarkStart w:id="29" w:name="what-is-tsm-temporal-shift-module"/>
    <w:p>
      <w:pPr>
        <w:pStyle w:val="Heading3"/>
      </w:pPr>
      <w:r>
        <w:t xml:space="preserve">3.2 What is TSM (Temporal Shift Module)?</w:t>
      </w:r>
    </w:p>
    <w:p>
      <w:pPr>
        <w:pStyle w:val="FirstParagraph"/>
      </w:pPr>
      <w:r>
        <w:t xml:space="preserve">TSM is an architectural zero-parameter operation that mathematically transforms a 2D CNN into a temporal 3D model.</w:t>
      </w:r>
      <w:r>
        <w:t xml:space="preserve"> </w:t>
      </w:r>
      <w:r>
        <w:t xml:space="preserve">Given a feature map of shape</w:t>
      </w:r>
      <w:r>
        <w:t xml:space="preserve"> </w:t>
      </w:r>
      <w:r>
        <w:rPr>
          <w:rStyle w:val="VerbatimChar"/>
        </w:rPr>
        <w:t xml:space="preserve">[T, C, H, W]</w:t>
      </w:r>
      <w:r>
        <w:t xml:space="preserve">, TSM shifts a portion (typically 1/4) of the channels along the temporal axis</w:t>
      </w:r>
      <w:r>
        <w:t xml:space="preserve"> </w:t>
      </w:r>
      <m:oMath>
        <m:r>
          <m:t>T</m:t>
        </m:r>
      </m:oMath>
      <w:r>
        <w:t xml:space="preserve"> </w:t>
      </w:r>
      <w:r>
        <w:t xml:space="preserve">by</w:t>
      </w:r>
      <w:r>
        <w:t xml:space="preserve"> </w:t>
      </w:r>
      <m:oMath>
        <m:r>
          <m:rPr>
            <m:sty m:val="p"/>
          </m:rPr>
          <m:t>−</m:t>
        </m:r>
        <m:r>
          <m:t>1</m:t>
        </m:r>
      </m:oMath>
      <w:r>
        <w:t xml:space="preserve">, and another 1/4 by</w:t>
      </w:r>
      <w:r>
        <w:t xml:space="preserve"> </w:t>
      </w:r>
      <m:oMath>
        <m:r>
          <m:rPr>
            <m:sty m:val="p"/>
          </m:rPr>
          <m:t>+</m:t>
        </m:r>
        <m:r>
          <m:t>1</m:t>
        </m:r>
      </m:oMath>
      <w:r>
        <w:t xml:space="preserve">.</w:t>
      </w:r>
      <w:r>
        <w:t xml:space="preserve"> </w:t>
      </w:r>
      <w:r>
        <w:t xml:space="preserve">Mathematically, for channel</w:t>
      </w:r>
      <w:r>
        <w:t xml:space="preserve"> </w:t>
      </w:r>
      <m:oMath>
        <m:sSub>
          <m:e>
            <m:r>
              <m:t>C</m:t>
            </m:r>
          </m:e>
          <m:sub>
            <m:r>
              <m:t>i</m:t>
            </m:r>
          </m:sub>
        </m:sSub>
      </m:oMath>
      <w:r>
        <w:t xml:space="preserve"> </w:t>
      </w:r>
      <w:r>
        <w:t xml:space="preserve">at time</w:t>
      </w:r>
      <w:r>
        <w:t xml:space="preserve"> </w:t>
      </w:r>
      <m:oMath>
        <m:r>
          <m:t>t</m:t>
        </m:r>
      </m:oMath>
      <w:r>
        <w:t xml:space="preserve">:</w:t>
      </w:r>
      <w:r>
        <w:t xml:space="preserve"> </w:t>
      </w:r>
      <m:oMath>
        <m:r>
          <m:t>X</m:t>
        </m:r>
        <m:sSub>
          <m:e>
            <m:r>
              <m:rPr>
                <m:sty m:val="p"/>
              </m:rPr>
              <m:t>′</m:t>
            </m:r>
          </m:e>
          <m:sub>
            <m:r>
              <m:t>t</m:t>
            </m:r>
            <m:r>
              <m:rPr>
                <m:sty m:val="p"/>
              </m:rPr>
              <m:t>,</m:t>
            </m:r>
            <m:sSub>
              <m:e>
                <m:r>
                  <m:t>C</m:t>
                </m:r>
              </m:e>
              <m:sub>
                <m:r>
                  <m:t>i</m:t>
                </m:r>
              </m:sub>
            </m:sSub>
          </m:sub>
        </m:sSub>
        <m:r>
          <m:rPr>
            <m:sty m:val="p"/>
          </m:rPr>
          <m:t>=</m:t>
        </m:r>
        <m:sSub>
          <m:e>
            <m:r>
              <m:t>X</m:t>
            </m:r>
          </m:e>
          <m:sub>
            <m:r>
              <m:t>t</m:t>
            </m:r>
            <m:r>
              <m:rPr>
                <m:sty m:val="p"/>
              </m:rPr>
              <m:t>+</m:t>
            </m:r>
            <m:r>
              <m:t>1</m:t>
            </m:r>
            <m:r>
              <m:rPr>
                <m:sty m:val="p"/>
              </m:rPr>
              <m:t>,</m:t>
            </m:r>
            <m:sSub>
              <m:e>
                <m:r>
                  <m:t>C</m:t>
                </m:r>
              </m:e>
              <m:sub>
                <m:r>
                  <m:t>i</m:t>
                </m:r>
              </m:sub>
            </m:sSub>
          </m:sub>
        </m:sSub>
      </m:oMath>
      <w:r>
        <w:t xml:space="preserve">.</w:t>
      </w:r>
      <w:r>
        <w:t xml:space="preserve"> </w:t>
      </w:r>
      <w:r>
        <w:t xml:space="preserve">This allows the 2D convolutions in the subsequent layer to</w:t>
      </w:r>
      <w:r>
        <w:t xml:space="preserve"> </w:t>
      </w:r>
      <w:r>
        <w:t xml:space="preserve">“</w:t>
      </w:r>
      <w:r>
        <w:t xml:space="preserve">see</w:t>
      </w:r>
      <w:r>
        <w:t xml:space="preserve">”</w:t>
      </w:r>
      <w:r>
        <w:t xml:space="preserve"> </w:t>
      </w:r>
      <w:r>
        <w:t xml:space="preserve">information from the past and future frames simultaneously. TSM was critical for AI-VQA because artifacts like</w:t>
      </w:r>
      <w:r>
        <w:t xml:space="preserve"> </w:t>
      </w:r>
      <w:r>
        <w:t xml:space="preserve">“</w:t>
      </w:r>
      <w:r>
        <w:t xml:space="preserve">Object Flicker</w:t>
      </w:r>
      <w:r>
        <w:t xml:space="preserve">”</w:t>
      </w:r>
      <w:r>
        <w:t xml:space="preserve"> </w:t>
      </w:r>
      <w:r>
        <w:t xml:space="preserve">or</w:t>
      </w:r>
      <w:r>
        <w:t xml:space="preserve"> </w:t>
      </w:r>
      <w:r>
        <w:t xml:space="preserve">“</w:t>
      </w:r>
      <w:r>
        <w:t xml:space="preserve">Motion Inconsistency</w:t>
      </w:r>
      <w:r>
        <w:t xml:space="preserve">”</w:t>
      </w:r>
      <w:r>
        <w:t xml:space="preserve"> </w:t>
      </w:r>
      <w:r>
        <w:t xml:space="preserve">are inherently temporal and invisible to static 2D image analysis.</w:t>
      </w:r>
    </w:p>
    <w:bookmarkEnd w:id="29"/>
    <w:bookmarkStart w:id="30" w:name="Xd67db00090f7d553ee1d9e8d21ca2b79a357b8a"/>
    <w:p>
      <w:pPr>
        <w:pStyle w:val="Heading3"/>
      </w:pPr>
      <w:r>
        <w:t xml:space="preserve">3.3 The Custom TSM Wrapper and Multi-GPU Mismatch</w:t>
      </w:r>
    </w:p>
    <w:p>
      <w:pPr>
        <w:pStyle w:val="FirstParagraph"/>
      </w:pPr>
      <w:r>
        <w:t xml:space="preserve">When utilizing</w:t>
      </w:r>
      <w:r>
        <w:t xml:space="preserve"> </w:t>
      </w:r>
      <w:r>
        <w:rPr>
          <w:rStyle w:val="VerbatimChar"/>
        </w:rPr>
        <w:t xml:space="preserve">torch.nn.DataParallel</w:t>
      </w:r>
      <w:r>
        <w:t xml:space="preserve">, the input tensor is sliced along the batch dimension</w:t>
      </w:r>
      <w:r>
        <w:t xml:space="preserve"> </w:t>
      </w:r>
      <m:oMath>
        <m:r>
          <m:t>B</m:t>
        </m:r>
      </m:oMath>
      <w:r>
        <w:t xml:space="preserve">. However, standard TSM implementations inside 2D backbones often expect the input to be folded into</w:t>
      </w:r>
      <w:r>
        <w:t xml:space="preserve"> </w:t>
      </w:r>
      <w:r>
        <w:rPr>
          <w:rStyle w:val="VerbatimChar"/>
        </w:rPr>
        <w:t xml:space="preserve">[B*T, C, H, W]</w:t>
      </w:r>
      <w:r>
        <w:t xml:space="preserve">. If DataParallel slices a folded tensor, it might slice the temporal sequence itself in half, corrupting the shift logic and leading to CUDA illegal memory access errors. A wrapper is needed to ensure the tensor remains</w:t>
      </w:r>
      <w:r>
        <w:t xml:space="preserve"> </w:t>
      </w:r>
      <w:r>
        <w:rPr>
          <w:rStyle w:val="VerbatimChar"/>
        </w:rPr>
        <w:t xml:space="preserve">[B, T, C, H, W]</w:t>
      </w:r>
      <w:r>
        <w:t xml:space="preserve"> </w:t>
      </w:r>
      <w:r>
        <w:t xml:space="preserve">during the scatter phase, folding only inside the forward pass of the specific GPU replica. Ultimately, to ensure absolute stability, we opted for Single-GPU execution for the final architecture.</w:t>
      </w:r>
    </w:p>
    <w:bookmarkEnd w:id="30"/>
    <w:bookmarkStart w:id="31" w:name="transfer-learning-strategy"/>
    <w:p>
      <w:pPr>
        <w:pStyle w:val="Heading3"/>
      </w:pPr>
      <w:r>
        <w:t xml:space="preserve">3.4 Transfer Learning Strategy</w:t>
      </w:r>
    </w:p>
    <w:p>
      <w:pPr>
        <w:pStyle w:val="FirstParagraph"/>
      </w:pPr>
      <w:r>
        <w:t xml:space="preserve">ImageNet pre-training provides excellent low-level edge detectors and semantic object recognition. Initially, the backbone was entirely frozen to extract offline features.</w:t>
      </w:r>
      <w:r>
        <w:t xml:space="preserve"> </w:t>
      </w:r>
      <w:r>
        <w:rPr>
          <w:b/>
          <w:bCs/>
        </w:rPr>
        <w:t xml:space="preserve">Why frozen features failed:</w:t>
      </w:r>
      <w:r>
        <w:t xml:space="preserve"> </w:t>
      </w:r>
      <w:r>
        <w:t xml:space="preserve">Static ImageNet weights recognize</w:t>
      </w:r>
      <w:r>
        <w:t xml:space="preserve"> </w:t>
      </w:r>
      <w:r>
        <w:t xml:space="preserve">“</w:t>
      </w:r>
      <w:r>
        <w:t xml:space="preserve">dogs</w:t>
      </w:r>
      <w:r>
        <w:t xml:space="preserve">”</w:t>
      </w:r>
      <w:r>
        <w:t xml:space="preserve"> </w:t>
      </w:r>
      <w:r>
        <w:t xml:space="preserve">and</w:t>
      </w:r>
      <w:r>
        <w:t xml:space="preserve"> </w:t>
      </w:r>
      <w:r>
        <w:t xml:space="preserve">“</w:t>
      </w:r>
      <w:r>
        <w:t xml:space="preserve">cars,</w:t>
      </w:r>
      <w:r>
        <w:t xml:space="preserve">”</w:t>
      </w:r>
      <w:r>
        <w:t xml:space="preserve"> </w:t>
      </w:r>
      <w:r>
        <w:t xml:space="preserve">but they are not trained to recognize</w:t>
      </w:r>
      <w:r>
        <w:t xml:space="preserve"> </w:t>
      </w:r>
      <w:r>
        <w:t xml:space="preserve">“</w:t>
      </w:r>
      <w:r>
        <w:t xml:space="preserve">a car morphing into a dog</w:t>
      </w:r>
      <w:r>
        <w:t xml:space="preserve">”</w:t>
      </w:r>
      <w:r>
        <w:t xml:space="preserve"> </w:t>
      </w:r>
      <w:r>
        <w:t xml:space="preserve">(an AI hallucination). The static embeddings lacked the specific variance required to regress aesthetic quality.</w:t>
      </w:r>
      <w:r>
        <w:t xml:space="preserve"> </w:t>
      </w:r>
      <w:r>
        <w:rPr>
          <w:b/>
          <w:bCs/>
        </w:rPr>
        <w:t xml:space="preserve">The Unfreezing Decision:</w:t>
      </w:r>
      <w:r>
        <w:t xml:space="preserve"> </w:t>
      </w:r>
      <w:r>
        <w:t xml:space="preserve">To solve this, we employed End-to-End fine-tuning. We unfroze the last two InvertedResidual blocks:</w:t>
      </w:r>
      <w:r>
        <w:t xml:space="preserve"> </w:t>
      </w:r>
      <w:r>
        <w:t xml:space="preserve">*</w:t>
      </w:r>
      <w:r>
        <w:t xml:space="preserve"> </w:t>
      </w:r>
      <w:r>
        <w:rPr>
          <w:rStyle w:val="VerbatimChar"/>
        </w:rPr>
        <w:t xml:space="preserve">backbone.layer6.2</w:t>
      </w:r>
      <w:r>
        <w:t xml:space="preserve"> </w:t>
      </w:r>
      <w:r>
        <w:t xml:space="preserve">(Block 16)</w:t>
      </w:r>
      <w:r>
        <w:t xml:space="preserve"> </w:t>
      </w:r>
      <w:r>
        <w:t xml:space="preserve">*</w:t>
      </w:r>
      <w:r>
        <w:t xml:space="preserve"> </w:t>
      </w:r>
      <w:r>
        <w:rPr>
          <w:rStyle w:val="VerbatimChar"/>
        </w:rPr>
        <w:t xml:space="preserve">backbone.layer7.0</w:t>
      </w:r>
      <w:r>
        <w:t xml:space="preserve"> </w:t>
      </w:r>
      <w:r>
        <w:t xml:space="preserve">(Block 17)</w:t>
      </w:r>
      <w:r>
        <w:t xml:space="preserve"> </w:t>
      </w:r>
      <w:r>
        <w:t xml:space="preserve">*</w:t>
      </w:r>
      <w:r>
        <w:t xml:space="preserve"> </w:t>
      </w:r>
      <w:r>
        <w:rPr>
          <w:rStyle w:val="VerbatimChar"/>
        </w:rPr>
        <w:t xml:space="preserve">backbone.conv2</w:t>
      </w:r>
      <w:r>
        <w:t xml:space="preserve"> </w:t>
      </w:r>
      <w:r>
        <w:t xml:space="preserve">(Final Projection)</w:t>
      </w:r>
      <w:r>
        <w:t xml:space="preserve"> </w:t>
      </w:r>
      <w:r>
        <w:t xml:space="preserve">This selective unfreezing retained the foundational edge detectors (1,017,792 frozen parameters) while adapting the highest-level semantic features (2,193,609 trainable parameters) to specifically track AI-generated artifacts.</w:t>
      </w:r>
    </w:p>
    <w:p>
      <w:r>
        <w:pict>
          <v:rect style="width:0;height:1.5pt" o:hralign="center" o:hrstd="t" o:hr="t"/>
        </w:pict>
      </w:r>
    </w:p>
    <w:bookmarkEnd w:id="31"/>
    <w:bookmarkEnd w:id="32"/>
    <w:bookmarkStart w:id="37" w:name="X5075fe5bdeeef76eea6d8f161901f406d21c0c0"/>
    <w:p>
      <w:pPr>
        <w:pStyle w:val="Heading2"/>
      </w:pPr>
      <w:r>
        <w:t xml:space="preserve">SECTION 4: MODEL ARCHITECTURE — DUAL TRUNK MULTI-HEAD MLP</w:t>
      </w:r>
    </w:p>
    <w:bookmarkStart w:id="33" w:name="why-a-multi-head-architecture"/>
    <w:p>
      <w:pPr>
        <w:pStyle w:val="Heading3"/>
      </w:pPr>
      <w:r>
        <w:t xml:space="preserve">4.1 Why a Multi-Head Architecture?</w:t>
      </w:r>
    </w:p>
    <w:p>
      <w:pPr>
        <w:pStyle w:val="FirstParagraph"/>
      </w:pPr>
      <w:r>
        <w:t xml:space="preserve">Multi-Task Learning (MTL) is a paradigm where multiple objectives are optimized simultaneously. Predicting all 9 targets jointly forces the network to learn a more robust, generalized representation. The shared representation benefits from inductive transfer—learning what a</w:t>
      </w:r>
      <w:r>
        <w:t xml:space="preserve"> </w:t>
      </w:r>
      <w:r>
        <w:t xml:space="preserve">“</w:t>
      </w:r>
      <w:r>
        <w:t xml:space="preserve">rendering artifact</w:t>
      </w:r>
      <w:r>
        <w:t xml:space="preserve">”</w:t>
      </w:r>
      <w:r>
        <w:t xml:space="preserve"> </w:t>
      </w:r>
      <w:r>
        <w:t xml:space="preserve">looks like inherently helps the network understand why the overall aesthetic</w:t>
      </w:r>
      <w:r>
        <w:t xml:space="preserve"> </w:t>
      </w:r>
      <w:r>
        <w:t xml:space="preserve">“</w:t>
      </w:r>
      <w:r>
        <w:t xml:space="preserve">MOS</w:t>
      </w:r>
      <w:r>
        <w:t xml:space="preserve">”</w:t>
      </w:r>
      <w:r>
        <w:t xml:space="preserve"> </w:t>
      </w:r>
      <w:r>
        <w:t xml:space="preserve">is low.</w:t>
      </w:r>
    </w:p>
    <w:bookmarkEnd w:id="33"/>
    <w:bookmarkStart w:id="34" w:name="the-problem-of-negative-transfer"/>
    <w:p>
      <w:pPr>
        <w:pStyle w:val="Heading3"/>
      </w:pPr>
      <w:r>
        <w:t xml:space="preserve">4.2 The Problem of Negative Transfer</w:t>
      </w:r>
    </w:p>
    <w:p>
      <w:pPr>
        <w:pStyle w:val="FirstParagraph"/>
      </w:pPr>
      <w:r>
        <w:t xml:space="preserve">Negative transfer occurs when two tasks have conflicting gradient directions, causing the shared weights to oscillate and fail to learn either task.</w:t>
      </w:r>
      <w:r>
        <w:t xml:space="preserve"> </w:t>
      </w:r>
      <w:r>
        <w:t xml:space="preserve">In VQA, calculating objective structural defects (e.g., lighting physics) requires fundamentally different mathematical transformations than evaluating subjective human beauty (MOS). During our initial tests, the network suffered severe negative transfer: the gradients from the 7 binary flags completely destroyed the MOS regression pathway, leaving the SRCC stuck at 0.02.</w:t>
      </w:r>
    </w:p>
    <w:bookmarkEnd w:id="34"/>
    <w:bookmarkStart w:id="35" w:name="dual-trunk-solution"/>
    <w:p>
      <w:pPr>
        <w:pStyle w:val="Heading3"/>
      </w:pPr>
      <w:r>
        <w:t xml:space="preserve">4.3 Dual Trunk Solution</w:t>
      </w:r>
    </w:p>
    <w:p>
      <w:pPr>
        <w:pStyle w:val="FirstParagraph"/>
      </w:pPr>
      <w:r>
        <w:t xml:space="preserve">To solve negative transfer, we implemented a</w:t>
      </w:r>
      <w:r>
        <w:t xml:space="preserve"> </w:t>
      </w:r>
      <w:r>
        <w:rPr>
          <w:b/>
          <w:bCs/>
        </w:rPr>
        <w:t xml:space="preserve">Y-split Dual Trunk Architecture</w:t>
      </w:r>
      <w:r>
        <w:t xml:space="preserve">.</w:t>
      </w:r>
      <w:r>
        <w:t xml:space="preserve"> </w:t>
      </w:r>
      <w:r>
        <w:t xml:space="preserve">1.</w:t>
      </w:r>
      <w:r>
        <w:t xml:space="preserve"> </w:t>
      </w:r>
      <w:r>
        <w:rPr>
          <w:b/>
          <w:bCs/>
        </w:rPr>
        <w:t xml:space="preserve">Shared Projection:</w:t>
      </w:r>
      <w:r>
        <w:t xml:space="preserve"> </w:t>
      </w:r>
      <w:r>
        <w:rPr>
          <w:rStyle w:val="VerbatimChar"/>
        </w:rPr>
        <w:t xml:space="preserve">Linear(1280→512)</w:t>
      </w:r>
      <w:r>
        <w:t xml:space="preserve">. This reduces dimensionality while maintaining shared video context.</w:t>
      </w:r>
      <w:r>
        <w:t xml:space="preserve"> </w:t>
      </w:r>
      <w:r>
        <w:t xml:space="preserve">2.</w:t>
      </w:r>
      <w:r>
        <w:t xml:space="preserve"> </w:t>
      </w:r>
      <w:r>
        <w:rPr>
          <w:b/>
          <w:bCs/>
        </w:rPr>
        <w:t xml:space="preserve">Trunk A (Quality/Aesthetic):</w:t>
      </w:r>
      <w:r>
        <w:t xml:space="preserve"> </w:t>
      </w:r>
      <w:r>
        <w:rPr>
          <w:rStyle w:val="VerbatimChar"/>
        </w:rPr>
        <w:t xml:space="preserve">Linear(512→256) → BN → ReLU → Dropout(0.1) → Linear(256→128) → ReLU</w:t>
      </w:r>
      <w:r>
        <w:t xml:space="preserve">. This trunk specializes its parameters entirely for continuous regression.</w:t>
      </w:r>
      <w:r>
        <w:t xml:space="preserve"> </w:t>
      </w:r>
      <w:r>
        <w:t xml:space="preserve">3.</w:t>
      </w:r>
      <w:r>
        <w:t xml:space="preserve"> </w:t>
      </w:r>
      <w:r>
        <w:rPr>
          <w:b/>
          <w:bCs/>
        </w:rPr>
        <w:t xml:space="preserve">Trunk B (Artifact Detection):</w:t>
      </w:r>
      <w:r>
        <w:t xml:space="preserve"> </w:t>
      </w:r>
      <w:r>
        <w:t xml:space="preserve">Exact same layer dimensions, but dedicated to finding localized anomalies.</w:t>
      </w:r>
    </w:p>
    <w:p>
      <w:pPr>
        <w:pStyle w:val="BodyText"/>
      </w:pPr>
      <w:r>
        <w:t xml:space="preserve">The shared projection ensures both trunks access the same video embedding, but the deep independent branches allow the network to project that embedding into two completely different manifold spaces (one for aesthetics, one for structural logic) before final classification.</w:t>
      </w:r>
    </w:p>
    <w:bookmarkEnd w:id="35"/>
    <w:bookmarkStart w:id="36" w:name="activation-and-regularization-choices"/>
    <w:p>
      <w:pPr>
        <w:pStyle w:val="Heading3"/>
      </w:pPr>
      <w:r>
        <w:t xml:space="preserve">4.4 Activation and Regularization Choices</w:t>
      </w:r>
    </w:p>
    <w:p>
      <w:pPr>
        <w:pStyle w:val="Compact"/>
        <w:numPr>
          <w:ilvl w:val="0"/>
          <w:numId w:val="1002"/>
        </w:numPr>
      </w:pPr>
      <w:r>
        <w:rPr>
          <w:b/>
          <w:bCs/>
        </w:rPr>
        <w:t xml:space="preserve">ReLU:</w:t>
      </w:r>
      <w:r>
        <w:t xml:space="preserve"> </w:t>
      </w:r>
      <w:r>
        <w:t xml:space="preserve">Used for fast, non-saturating gradients.</w:t>
      </w:r>
    </w:p>
    <w:p>
      <w:pPr>
        <w:pStyle w:val="Compact"/>
        <w:numPr>
          <w:ilvl w:val="0"/>
          <w:numId w:val="1002"/>
        </w:numPr>
      </w:pPr>
      <w:r>
        <w:rPr>
          <w:b/>
          <w:bCs/>
        </w:rPr>
        <w:t xml:space="preserve">BatchNorm1d before ReLU:</w:t>
      </w:r>
      <w:r>
        <w:t xml:space="preserve"> </w:t>
      </w:r>
      <w:r>
        <w:t xml:space="preserve">Normalizing the pre-activations stabilizes the gradient flow across the large 512/256 dimension splits, preventing internal covariate shift.</w:t>
      </w:r>
    </w:p>
    <w:p>
      <w:pPr>
        <w:pStyle w:val="Compact"/>
        <w:numPr>
          <w:ilvl w:val="0"/>
          <w:numId w:val="1002"/>
        </w:numPr>
      </w:pPr>
      <w:r>
        <w:rPr>
          <w:b/>
          <w:bCs/>
        </w:rPr>
        <w:t xml:space="preserve">Dropout(0.1):</w:t>
      </w:r>
      <w:r>
        <w:t xml:space="preserve"> </w:t>
      </w:r>
      <w:r>
        <w:t xml:space="preserve">We reduced dropout from a standard 0.3 or 0.5 down to 0.1. Because VQA regression requires extreme precision, randomly zeroing out 50% of the neurons was causing too much variance in the continuous MOS predictions, preventing the RMSE from converging.</w:t>
      </w:r>
    </w:p>
    <w:p>
      <w:pPr>
        <w:pStyle w:val="Compact"/>
        <w:numPr>
          <w:ilvl w:val="0"/>
          <w:numId w:val="1002"/>
        </w:numPr>
      </w:pPr>
      <w:r>
        <w:rPr>
          <w:b/>
          <w:bCs/>
        </w:rPr>
        <w:t xml:space="preserve">No Output Activations:</w:t>
      </w:r>
      <w:r>
        <w:t xml:space="preserve"> </w:t>
      </w:r>
      <w:r>
        <w:t xml:space="preserve">The final heads output raw logits. Sigmoid is handled mathematically inside the BCE loss, and MOS remains a raw float for MSE.</w:t>
      </w:r>
    </w:p>
    <w:p>
      <w:r>
        <w:pict>
          <v:rect style="width:0;height:1.5pt" o:hralign="center" o:hrstd="t" o:hr="t"/>
        </w:pict>
      </w:r>
    </w:p>
    <w:bookmarkEnd w:id="36"/>
    <w:bookmarkEnd w:id="37"/>
    <w:bookmarkStart w:id="42" w:name="section-5-loss-function-design"/>
    <w:p>
      <w:pPr>
        <w:pStyle w:val="Heading2"/>
      </w:pPr>
      <w:r>
        <w:t xml:space="preserve">SECTION 5: LOSS FUNCTION DESIGN</w:t>
      </w:r>
    </w:p>
    <w:bookmarkStart w:id="38" w:name="Xaea48697cc97078155c7251fd506fd657c5e3c9"/>
    <w:p>
      <w:pPr>
        <w:pStyle w:val="Heading3"/>
      </w:pPr>
      <w:r>
        <w:t xml:space="preserve">5.1 Why Different Loss Functions for Different Heads</w:t>
      </w:r>
    </w:p>
    <w:p>
      <w:pPr>
        <w:pStyle w:val="Compact"/>
        <w:numPr>
          <w:ilvl w:val="0"/>
          <w:numId w:val="1003"/>
        </w:numPr>
      </w:pPr>
      <w:r>
        <w:rPr>
          <w:b/>
          <w:bCs/>
        </w:rPr>
        <w:t xml:space="preserve">MSELoss (Mean Squared Error):</w:t>
      </w:r>
      <w:r>
        <w:t xml:space="preserve"> </w:t>
      </w:r>
      <m:oMath>
        <m:r>
          <m:t>L</m:t>
        </m:r>
        <m:r>
          <m:rPr>
            <m:sty m:val="p"/>
          </m:rPr>
          <m:t>=</m:t>
        </m:r>
        <m:f>
          <m:fPr>
            <m:type m:val="bar"/>
          </m:fPr>
          <m:num>
            <m:r>
              <m:t>1</m:t>
            </m:r>
          </m:num>
          <m:den>
            <m:r>
              <m:t>n</m:t>
            </m:r>
          </m:den>
        </m:f>
        <m:r>
          <m:rPr>
            <m:sty m:val="p"/>
          </m:rPr>
          <m:t>∑</m:t>
        </m:r>
        <m:sSup>
          <m:e>
            <m:d>
              <m:dPr>
                <m:begChr m:val="("/>
                <m:endChr m:val=")"/>
                <m:sepChr m:val=""/>
                <m:grow/>
              </m:dPr>
              <m:e>
                <m:sSub>
                  <m:e>
                    <m:r>
                      <m:t>y</m:t>
                    </m:r>
                  </m:e>
                  <m:sub>
                    <m:r>
                      <m:t>i</m:t>
                    </m:r>
                  </m:sub>
                </m:sSub>
                <m:r>
                  <m:rPr>
                    <m:sty m:val="p"/>
                  </m:rPr>
                  <m:t>−</m:t>
                </m:r>
                <m:sSub>
                  <m:e>
                    <m:acc>
                      <m:accPr>
                        <m:chr m:val="̂"/>
                      </m:accPr>
                      <m:e>
                        <m:r>
                          <m:t>y</m:t>
                        </m:r>
                      </m:e>
                    </m:acc>
                  </m:e>
                  <m:sub>
                    <m:r>
                      <m:t>i</m:t>
                    </m:r>
                  </m:sub>
                </m:sSub>
              </m:e>
            </m:d>
          </m:e>
          <m:sup>
            <m:r>
              <m:t>2</m:t>
            </m:r>
          </m:sup>
        </m:sSup>
      </m:oMath>
      <w:r>
        <w:t xml:space="preserve">. Used for</w:t>
      </w:r>
      <w:r>
        <w:t xml:space="preserve"> </w:t>
      </w:r>
      <w:r>
        <w:rPr>
          <w:rStyle w:val="VerbatimChar"/>
        </w:rPr>
        <w:t xml:space="preserve">mos</w:t>
      </w:r>
      <w:r>
        <w:t xml:space="preserve"> </w:t>
      </w:r>
      <w:r>
        <w:t xml:space="preserve">and</w:t>
      </w:r>
      <w:r>
        <w:t xml:space="preserve"> </w:t>
      </w:r>
      <w:r>
        <w:rPr>
          <w:rStyle w:val="VerbatimChar"/>
        </w:rPr>
        <w:t xml:space="preserve">quality_class</w:t>
      </w:r>
      <w:r>
        <w:t xml:space="preserve"> </w:t>
      </w:r>
      <w:r>
        <w:t xml:space="preserve">because they are continuous/ordinal variables where distance matters (predicting 40 instead of 80 is a severe error).</w:t>
      </w:r>
    </w:p>
    <w:p>
      <w:pPr>
        <w:pStyle w:val="Compact"/>
        <w:numPr>
          <w:ilvl w:val="0"/>
          <w:numId w:val="1003"/>
        </w:numPr>
      </w:pPr>
      <w:r>
        <w:rPr>
          <w:b/>
          <w:bCs/>
        </w:rPr>
        <w:t xml:space="preserve">BCEWithLogitsLoss:</w:t>
      </w:r>
      <w:r>
        <w:t xml:space="preserve"> </w:t>
      </w:r>
      <m:oMath>
        <m:r>
          <m:t>L</m:t>
        </m:r>
        <m:r>
          <m:rPr>
            <m:sty m:val="p"/>
          </m:rPr>
          <m:t>=</m:t>
        </m:r>
        <m:r>
          <m:rPr>
            <m:sty m:val="p"/>
          </m:rPr>
          <m:t>−</m:t>
        </m:r>
        <m:d>
          <m:dPr>
            <m:begChr m:val="["/>
            <m:endChr m:val="]"/>
            <m:sepChr m:val=""/>
            <m:grow/>
          </m:dPr>
          <m:e>
            <m:r>
              <m:t>y</m:t>
            </m:r>
            <m:r>
              <m:rPr>
                <m:sty m:val="p"/>
              </m:rPr>
              <m:t>⋅</m:t>
            </m:r>
            <m:r>
              <m:rPr>
                <m:sty m:val="p"/>
              </m:rPr>
              <m:t>log</m:t>
            </m:r>
            <m:d>
              <m:dPr>
                <m:begChr m:val="("/>
                <m:endChr m:val=")"/>
                <m:sepChr m:val=""/>
                <m:grow/>
              </m:dPr>
              <m:e>
                <m:r>
                  <m:t>σ</m:t>
                </m:r>
                <m:d>
                  <m:dPr>
                    <m:begChr m:val="("/>
                    <m:endChr m:val=")"/>
                    <m:sepChr m:val=""/>
                    <m:grow/>
                  </m:dPr>
                  <m:e>
                    <m:r>
                      <m:t>x</m:t>
                    </m:r>
                  </m:e>
                </m:d>
              </m:e>
            </m:d>
            <m:r>
              <m:rPr>
                <m:sty m:val="p"/>
              </m:rPr>
              <m:t>+</m:t>
            </m:r>
            <m:d>
              <m:dPr>
                <m:begChr m:val="("/>
                <m:endChr m:val=")"/>
                <m:sepChr m:val=""/>
                <m:grow/>
              </m:dPr>
              <m:e>
                <m:r>
                  <m:t>1</m:t>
                </m:r>
                <m:r>
                  <m:rPr>
                    <m:sty m:val="p"/>
                  </m:rPr>
                  <m:t>−</m:t>
                </m:r>
                <m:r>
                  <m:t>y</m:t>
                </m:r>
              </m:e>
            </m:d>
            <m:r>
              <m:rPr>
                <m:sty m:val="p"/>
              </m:rPr>
              <m:t>⋅</m:t>
            </m:r>
            <m:r>
              <m:rPr>
                <m:sty m:val="p"/>
              </m:rPr>
              <m:t>log</m:t>
            </m:r>
            <m:d>
              <m:dPr>
                <m:begChr m:val="("/>
                <m:endChr m:val=")"/>
                <m:sepChr m:val=""/>
                <m:grow/>
              </m:dPr>
              <m:e>
                <m:r>
                  <m:t>1</m:t>
                </m:r>
                <m:r>
                  <m:rPr>
                    <m:sty m:val="p"/>
                  </m:rPr>
                  <m:t>−</m:t>
                </m:r>
                <m:r>
                  <m:t>σ</m:t>
                </m:r>
                <m:d>
                  <m:dPr>
                    <m:begChr m:val="("/>
                    <m:endChr m:val=")"/>
                    <m:sepChr m:val=""/>
                    <m:grow/>
                  </m:dPr>
                  <m:e>
                    <m:r>
                      <m:t>x</m:t>
                    </m:r>
                  </m:e>
                </m:d>
              </m:e>
            </m:d>
          </m:e>
        </m:d>
      </m:oMath>
      <w:r>
        <w:t xml:space="preserve">. Used for the 7 binary flags. It mathematically combines a Sigmoid layer and the Binary Cross Entropy loss in a single class, utilizing the log-sum-exp trick for extreme numerical stability against gradient underflow.</w:t>
      </w:r>
    </w:p>
    <w:bookmarkEnd w:id="38"/>
    <w:bookmarkStart w:id="39" w:name="the-loss-scale-domination-problem"/>
    <w:p>
      <w:pPr>
        <w:pStyle w:val="Heading3"/>
      </w:pPr>
      <w:r>
        <w:t xml:space="preserve">5.2 The Loss Scale Domination Problem</w:t>
      </w:r>
    </w:p>
    <w:p>
      <w:pPr>
        <w:pStyle w:val="FirstParagraph"/>
      </w:pPr>
      <w:r>
        <w:t xml:space="preserve">During initial training, the unnormalized MOS range was</w:t>
      </w:r>
      <w:r>
        <w:t xml:space="preserve"> </w:t>
      </w:r>
      <w:r>
        <w:rPr>
          <w:rStyle w:val="VerbatimChar"/>
        </w:rPr>
        <w:t xml:space="preserve">0–100</w:t>
      </w:r>
      <w:r>
        <w:t xml:space="preserve">. The MSE error generated values in the range of</w:t>
      </w:r>
      <w:r>
        <w:t xml:space="preserve"> </w:t>
      </w:r>
      <w:r>
        <w:rPr>
          <w:rStyle w:val="VerbatimChar"/>
        </w:rPr>
        <w:t xml:space="preserve">400.0+</w:t>
      </w:r>
      <w:r>
        <w:t xml:space="preserve">. Conversely, the BCE loss for binary flags outputs values bound between</w:t>
      </w:r>
      <w:r>
        <w:t xml:space="preserve"> </w:t>
      </w:r>
      <w:r>
        <w:rPr>
          <w:rStyle w:val="VerbatimChar"/>
        </w:rPr>
        <w:t xml:space="preserve">0.0</w:t>
      </w:r>
      <w:r>
        <w:t xml:space="preserve"> </w:t>
      </w:r>
      <w:r>
        <w:t xml:space="preserve">and</w:t>
      </w:r>
      <w:r>
        <w:t xml:space="preserve"> </w:t>
      </w:r>
      <w:r>
        <w:rPr>
          <w:rStyle w:val="VerbatimChar"/>
        </w:rPr>
        <w:t xml:space="preserve">1.0</w:t>
      </w:r>
      <w:r>
        <w:t xml:space="preserve"> </w:t>
      </w:r>
      <w:r>
        <w:t xml:space="preserve">(typically</w:t>
      </w:r>
      <w:r>
        <w:t xml:space="preserve"> </w:t>
      </w:r>
      <w:r>
        <w:rPr>
          <w:rStyle w:val="VerbatimChar"/>
        </w:rPr>
        <w:t xml:space="preserve">~0.6</w:t>
      </w:r>
      <w:r>
        <w:t xml:space="preserve">).</w:t>
      </w:r>
      <w:r>
        <w:t xml:space="preserve"> </w:t>
      </w:r>
      <w:r>
        <w:t xml:space="preserve">In a summed loss function, the massive</w:t>
      </w:r>
      <w:r>
        <w:t xml:space="preserve"> </w:t>
      </w:r>
      <w:r>
        <w:rPr>
          <w:rStyle w:val="VerbatimChar"/>
        </w:rPr>
        <w:t xml:space="preserve">400.0</w:t>
      </w:r>
      <w:r>
        <w:t xml:space="preserve"> </w:t>
      </w:r>
      <w:r>
        <w:t xml:space="preserve">MSE gradients mathematically drowned out the</w:t>
      </w:r>
      <w:r>
        <w:t xml:space="preserve"> </w:t>
      </w:r>
      <w:r>
        <w:rPr>
          <w:rStyle w:val="VerbatimChar"/>
        </w:rPr>
        <w:t xml:space="preserve">0.6</w:t>
      </w:r>
      <w:r>
        <w:t xml:space="preserve"> </w:t>
      </w:r>
      <w:r>
        <w:t xml:space="preserve">BCE gradients. The optimizer ignored the artifact flags entirely, causing the network to collapse into predicting the mean dataset MOS for every single video. This is why our early SRCC was</w:t>
      </w:r>
      <w:r>
        <w:t xml:space="preserve"> </w:t>
      </w:r>
      <w:r>
        <w:rPr>
          <w:rStyle w:val="VerbatimChar"/>
        </w:rPr>
        <w:t xml:space="preserve">0.001</w:t>
      </w:r>
      <w:r>
        <w:t xml:space="preserve">.</w:t>
      </w:r>
    </w:p>
    <w:bookmarkEnd w:id="39"/>
    <w:bookmarkStart w:id="40" w:name="target-normalization-fix"/>
    <w:p>
      <w:pPr>
        <w:pStyle w:val="Heading3"/>
      </w:pPr>
      <w:r>
        <w:t xml:space="preserve">5.3 Target Normalization Fix</w:t>
      </w:r>
    </w:p>
    <w:p>
      <w:pPr>
        <w:pStyle w:val="FirstParagraph"/>
      </w:pPr>
      <w:r>
        <w:t xml:space="preserve">To align the gradient magnitudes, we applied division normalization:</w:t>
      </w:r>
      <w:r>
        <w:t xml:space="preserve"> </w:t>
      </w:r>
      <w:r>
        <w:t xml:space="preserve">* Divided</w:t>
      </w:r>
      <w:r>
        <w:t xml:space="preserve"> </w:t>
      </w:r>
      <w:r>
        <w:rPr>
          <w:rStyle w:val="VerbatimChar"/>
        </w:rPr>
        <w:t xml:space="preserve">MOS</w:t>
      </w:r>
      <w:r>
        <w:t xml:space="preserve"> </w:t>
      </w:r>
      <w:r>
        <w:t xml:space="preserve">by</w:t>
      </w:r>
      <w:r>
        <w:t xml:space="preserve"> </w:t>
      </w:r>
      <w:r>
        <w:rPr>
          <w:rStyle w:val="VerbatimChar"/>
        </w:rPr>
        <w:t xml:space="preserve">100.0</w:t>
      </w:r>
      <w:r>
        <w:t xml:space="preserve"> </w:t>
      </w:r>
      <w:r>
        <w:t xml:space="preserve">(Range:</w:t>
      </w:r>
      <w:r>
        <w:t xml:space="preserve"> </w:t>
      </w:r>
      <w:r>
        <w:rPr>
          <w:rStyle w:val="VerbatimChar"/>
        </w:rPr>
        <w:t xml:space="preserve">0.0 - 1.0</w:t>
      </w:r>
      <w:r>
        <w:t xml:space="preserve">).</w:t>
      </w:r>
      <w:r>
        <w:t xml:space="preserve"> </w:t>
      </w:r>
      <w:r>
        <w:t xml:space="preserve">* Divided</w:t>
      </w:r>
      <w:r>
        <w:t xml:space="preserve"> </w:t>
      </w:r>
      <w:r>
        <w:rPr>
          <w:rStyle w:val="VerbatimChar"/>
        </w:rPr>
        <w:t xml:space="preserve">quality_class</w:t>
      </w:r>
      <w:r>
        <w:t xml:space="preserve"> </w:t>
      </w:r>
      <w:r>
        <w:t xml:space="preserve">by</w:t>
      </w:r>
      <w:r>
        <w:t xml:space="preserve"> </w:t>
      </w:r>
      <w:r>
        <w:rPr>
          <w:rStyle w:val="VerbatimChar"/>
        </w:rPr>
        <w:t xml:space="preserve">5.0</w:t>
      </w:r>
      <w:r>
        <w:t xml:space="preserve"> </w:t>
      </w:r>
      <w:r>
        <w:t xml:space="preserve">(Range:</w:t>
      </w:r>
      <w:r>
        <w:t xml:space="preserve"> </w:t>
      </w:r>
      <w:r>
        <w:rPr>
          <w:rStyle w:val="VerbatimChar"/>
        </w:rPr>
        <w:t xml:space="preserve">0.0 - 1.0</w:t>
      </w:r>
      <w:r>
        <w:t xml:space="preserve">).</w:t>
      </w:r>
      <w:r>
        <w:t xml:space="preserve"> </w:t>
      </w:r>
      <w:r>
        <w:t xml:space="preserve">This brought the MSE losses down to the</w:t>
      </w:r>
      <w:r>
        <w:t xml:space="preserve"> </w:t>
      </w:r>
      <w:r>
        <w:rPr>
          <w:rStyle w:val="VerbatimChar"/>
        </w:rPr>
        <w:t xml:space="preserve">~0.1</w:t>
      </w:r>
      <w:r>
        <w:t xml:space="preserve"> </w:t>
      </w:r>
      <w:r>
        <w:t xml:space="preserve">range, perfectly scaling alongside the BCE losses. During validation, we multiply the predictions by 100.0 and 5.0 to denormalize and calculate the true RMSE metrics.</w:t>
      </w:r>
    </w:p>
    <w:bookmarkEnd w:id="40"/>
    <w:bookmarkStart w:id="41" w:name="loss-weighting-strategy"/>
    <w:p>
      <w:pPr>
        <w:pStyle w:val="Heading3"/>
      </w:pPr>
      <w:r>
        <w:t xml:space="preserve">5.4 Loss Weighting Strategy</w:t>
      </w:r>
    </w:p>
    <w:p>
      <w:pPr>
        <w:pStyle w:val="FirstParagraph"/>
      </w:pPr>
      <w:r>
        <w:t xml:space="preserve">Even normalized, regression and classification tasks converge at different speeds. We applied a fixed weighting strategy:</w:t>
      </w:r>
      <w:r>
        <w:t xml:space="preserve"> </w:t>
      </w:r>
      <w:r>
        <w:rPr>
          <w:rStyle w:val="VerbatimChar"/>
        </w:rPr>
        <w:t xml:space="preserve">Total Loss = (0.4 * mos) + (0.2 * quality_class) + (0.4 * flag_1) + ... + (0.4 * flag_7)</w:t>
      </w:r>
      <w:r>
        <w:t xml:space="preserve"> </w:t>
      </w:r>
      <w:r>
        <w:t xml:space="preserve">The</w:t>
      </w:r>
      <w:r>
        <w:t xml:space="preserve"> </w:t>
      </w:r>
      <w:r>
        <w:rPr>
          <w:rStyle w:val="VerbatimChar"/>
        </w:rPr>
        <w:t xml:space="preserve">mos</w:t>
      </w:r>
      <w:r>
        <w:t xml:space="preserve"> </w:t>
      </w:r>
      <w:r>
        <w:t xml:space="preserve">weight was reduced from an implicit 1.0 to 0.4 to prevent it from dominating the backward pass, while the flag weights were boosted to 0.4. This forced the MobileNetV2 backbone to update its unfrozen convolutional filters based heavily on specific structural artifacts.</w:t>
      </w:r>
    </w:p>
    <w:p>
      <w:r>
        <w:pict>
          <v:rect style="width:0;height:1.5pt" o:hralign="center" o:hrstd="t" o:hr="t"/>
        </w:pict>
      </w:r>
    </w:p>
    <w:bookmarkEnd w:id="41"/>
    <w:bookmarkEnd w:id="42"/>
    <w:bookmarkStart w:id="48" w:name="section-6-training-configuration"/>
    <w:p>
      <w:pPr>
        <w:pStyle w:val="Heading2"/>
      </w:pPr>
      <w:r>
        <w:t xml:space="preserve">SECTION 6: TRAINING CONFIGURATION</w:t>
      </w:r>
    </w:p>
    <w:bookmarkStart w:id="43" w:name="multi-gpu-setup-batching"/>
    <w:p>
      <w:pPr>
        <w:pStyle w:val="Heading3"/>
      </w:pPr>
      <w:r>
        <w:t xml:space="preserve">6.1 Multi-GPU Setup &amp; Batching</w:t>
      </w:r>
    </w:p>
    <w:p>
      <w:pPr>
        <w:pStyle w:val="FirstParagraph"/>
      </w:pPr>
      <w:r>
        <w:t xml:space="preserve">While</w:t>
      </w:r>
      <w:r>
        <w:t xml:space="preserve"> </w:t>
      </w:r>
      <w:r>
        <w:rPr>
          <w:rStyle w:val="VerbatimChar"/>
        </w:rPr>
        <w:t xml:space="preserve">torch.nn.DataParallel</w:t>
      </w:r>
      <w:r>
        <w:t xml:space="preserve"> </w:t>
      </w:r>
      <w:r>
        <w:t xml:space="preserve">was initially considered, we reverted to a Single GPU configuration. Standard DataParallel scatters the</w:t>
      </w:r>
      <w:r>
        <w:t xml:space="preserve"> </w:t>
      </w:r>
      <w:r>
        <w:rPr>
          <w:rStyle w:val="VerbatimChar"/>
        </w:rPr>
        <w:t xml:space="preserve">[B, T, C, H, W]</w:t>
      </w:r>
      <w:r>
        <w:t xml:space="preserve"> </w:t>
      </w:r>
      <w:r>
        <w:t xml:space="preserve">tensor across GPUs, but due to internal PyTorch tensor contiguity rules with TSM memory shifting, it causes race conditions during the backward pass.</w:t>
      </w:r>
      <w:r>
        <w:t xml:space="preserve"> </w:t>
      </w:r>
      <w:r>
        <w:t xml:space="preserve">We utilized a</w:t>
      </w:r>
      <w:r>
        <w:t xml:space="preserve"> </w:t>
      </w:r>
      <w:r>
        <w:rPr>
          <w:b/>
          <w:bCs/>
        </w:rPr>
        <w:t xml:space="preserve">Batch Size of 6</w:t>
      </w:r>
      <w:r>
        <w:t xml:space="preserve">. Raw video tensors (</w:t>
      </w:r>
      <w:r>
        <w:rPr>
          <w:rStyle w:val="VerbatimChar"/>
        </w:rPr>
        <w:t xml:space="preserve">[6, 8, 3, 224, 224]</w:t>
      </w:r>
      <w:r>
        <w:t xml:space="preserve">) require massive VRAM simply for the autograd graph compared to offline</w:t>
      </w:r>
      <w:r>
        <w:t xml:space="preserve"> </w:t>
      </w:r>
      <w:r>
        <w:rPr>
          <w:rStyle w:val="VerbatimChar"/>
        </w:rPr>
        <w:t xml:space="preserve">.pt</w:t>
      </w:r>
      <w:r>
        <w:t xml:space="preserve"> </w:t>
      </w:r>
      <w:r>
        <w:t xml:space="preserve">features (</w:t>
      </w:r>
      <w:r>
        <w:rPr>
          <w:rStyle w:val="VerbatimChar"/>
        </w:rPr>
        <w:t xml:space="preserve">[6, 1280]</w:t>
      </w:r>
      <w:r>
        <w:t xml:space="preserve">). A batch of 6 perfectly saturated a 24GB VRAM constraint.</w:t>
      </w:r>
    </w:p>
    <w:bookmarkEnd w:id="43"/>
    <w:bookmarkStart w:id="44" w:name="optimizer-adamw"/>
    <w:p>
      <w:pPr>
        <w:pStyle w:val="Heading3"/>
      </w:pPr>
      <w:r>
        <w:t xml:space="preserve">6.2 Optimizer: AdamW</w:t>
      </w:r>
    </w:p>
    <w:p>
      <w:pPr>
        <w:pStyle w:val="FirstParagraph"/>
      </w:pPr>
      <w:r>
        <w:t xml:space="preserve">AdamW decouples weight decay from the adaptive gradient update.</w:t>
      </w:r>
      <w:r>
        <w:t xml:space="preserve"> </w:t>
      </w:r>
      <w:r>
        <w:t xml:space="preserve">We utilized a</w:t>
      </w:r>
      <w:r>
        <w:t xml:space="preserve"> </w:t>
      </w:r>
      <w:r>
        <w:rPr>
          <w:b/>
          <w:bCs/>
        </w:rPr>
        <w:t xml:space="preserve">Two-Parameter Group Strategy</w:t>
      </w:r>
      <w:r>
        <w:t xml:space="preserve">:</w:t>
      </w:r>
      <w:r>
        <w:t xml:space="preserve"> </w:t>
      </w:r>
      <w:r>
        <w:t xml:space="preserve">*</w:t>
      </w:r>
      <w:r>
        <w:t xml:space="preserve"> </w:t>
      </w:r>
      <w:r>
        <w:rPr>
          <w:rStyle w:val="VerbatimChar"/>
        </w:rPr>
        <w:t xml:space="preserve">lr=1e-5</w:t>
      </w:r>
      <w:r>
        <w:t xml:space="preserve"> </w:t>
      </w:r>
      <w:r>
        <w:t xml:space="preserve">for the unfrozen MobileNet backbone.</w:t>
      </w:r>
      <w:r>
        <w:t xml:space="preserve"> </w:t>
      </w:r>
      <w:r>
        <w:t xml:space="preserve">*</w:t>
      </w:r>
      <w:r>
        <w:t xml:space="preserve"> </w:t>
      </w:r>
      <w:r>
        <w:rPr>
          <w:rStyle w:val="VerbatimChar"/>
        </w:rPr>
        <w:t xml:space="preserve">lr=3e-4</w:t>
      </w:r>
      <w:r>
        <w:t xml:space="preserve"> </w:t>
      </w:r>
      <w:r>
        <w:t xml:space="preserve">for the newly initialized MLP dual trunk.</w:t>
      </w:r>
      <w:r>
        <w:t xml:space="preserve"> </w:t>
      </w:r>
      <w:r>
        <w:t xml:space="preserve">If we used a global learning rate of</w:t>
      </w:r>
      <w:r>
        <w:t xml:space="preserve"> </w:t>
      </w:r>
      <w:r>
        <w:rPr>
          <w:rStyle w:val="VerbatimChar"/>
        </w:rPr>
        <w:t xml:space="preserve">3e-4</w:t>
      </w:r>
      <w:r>
        <w:t xml:space="preserve">, the massive gradients from the untrained MLP would backpropagate into the backbone and violently overwrite the carefully calibrated ImageNet filters. The</w:t>
      </w:r>
      <w:r>
        <w:t xml:space="preserve"> </w:t>
      </w:r>
      <w:r>
        <w:rPr>
          <w:rStyle w:val="VerbatimChar"/>
        </w:rPr>
        <w:t xml:space="preserve">1e-5</w:t>
      </w:r>
      <w:r>
        <w:t xml:space="preserve"> </w:t>
      </w:r>
      <w:r>
        <w:t xml:space="preserve">rate ensures the backbone slowly fine-tunes, while the MLP learns rapidly.</w:t>
      </w:r>
    </w:p>
    <w:bookmarkEnd w:id="44"/>
    <w:bookmarkStart w:id="45" w:name="scheduler-cosineannealinglr"/>
    <w:p>
      <w:pPr>
        <w:pStyle w:val="Heading3"/>
      </w:pPr>
      <w:r>
        <w:t xml:space="preserve">6.3 Scheduler: CosineAnnealingLR</w:t>
      </w:r>
    </w:p>
    <w:p>
      <w:pPr>
        <w:pStyle w:val="FirstParagraph"/>
      </w:pPr>
      <w:r>
        <w:t xml:space="preserve">Cosine Annealing mathematically shapes the learning rate following the cosine curve:</w:t>
      </w:r>
      <w:r>
        <w:t xml:space="preserve"> </w:t>
      </w:r>
      <m:oMath>
        <m:sSub>
          <m:e>
            <m:r>
              <m:t>η</m:t>
            </m:r>
          </m:e>
          <m:sub>
            <m:r>
              <m:t>t</m:t>
            </m:r>
          </m:sub>
        </m:sSub>
        <m:r>
          <m:rPr>
            <m:sty m:val="p"/>
          </m:rPr>
          <m:t>=</m:t>
        </m:r>
        <m:sSub>
          <m:e>
            <m:r>
              <m:t>η</m:t>
            </m:r>
          </m:e>
          <m:sub>
            <m:r>
              <m:t>m</m:t>
            </m:r>
            <m:r>
              <m:t>i</m:t>
            </m:r>
            <m:r>
              <m:t>n</m:t>
            </m:r>
          </m:sub>
        </m:sSub>
        <m:r>
          <m:rPr>
            <m:sty m:val="p"/>
          </m:rPr>
          <m:t>+</m:t>
        </m:r>
        <m:f>
          <m:fPr>
            <m:type m:val="bar"/>
          </m:fPr>
          <m:num>
            <m:r>
              <m:t>1</m:t>
            </m:r>
          </m:num>
          <m:den>
            <m:r>
              <m:t>2</m:t>
            </m:r>
          </m:den>
        </m:f>
        <m:d>
          <m:dPr>
            <m:begChr m:val="("/>
            <m:endChr m:val=")"/>
            <m:sepChr m:val=""/>
            <m:grow/>
          </m:dPr>
          <m:e>
            <m:sSub>
              <m:e>
                <m:r>
                  <m:t>η</m:t>
                </m:r>
              </m:e>
              <m:sub>
                <m:r>
                  <m:t>m</m:t>
                </m:r>
                <m:r>
                  <m:t>a</m:t>
                </m:r>
                <m:r>
                  <m:t>x</m:t>
                </m:r>
              </m:sub>
            </m:sSub>
            <m:r>
              <m:rPr>
                <m:sty m:val="p"/>
              </m:rPr>
              <m:t>−</m:t>
            </m:r>
            <m:sSub>
              <m:e>
                <m:r>
                  <m:t>η</m:t>
                </m:r>
              </m:e>
              <m:sub>
                <m:r>
                  <m:t>m</m:t>
                </m:r>
                <m:r>
                  <m:t>i</m:t>
                </m:r>
                <m:r>
                  <m:t>n</m:t>
                </m:r>
              </m:sub>
            </m:sSub>
          </m:e>
        </m:d>
        <m:d>
          <m:dPr>
            <m:begChr m:val="("/>
            <m:endChr m:val=")"/>
            <m:sepChr m:val=""/>
            <m:grow/>
          </m:dPr>
          <m:e>
            <m:r>
              <m:t>1</m:t>
            </m:r>
            <m:r>
              <m:rPr>
                <m:sty m:val="p"/>
              </m:rPr>
              <m:t>+</m:t>
            </m:r>
            <m:r>
              <m:rPr>
                <m:sty m:val="p"/>
              </m:rPr>
              <m:t>cos</m:t>
            </m:r>
            <m:d>
              <m:dPr>
                <m:begChr m:val="("/>
                <m:endChr m:val=")"/>
                <m:sepChr m:val=""/>
                <m:grow/>
              </m:dPr>
              <m:e>
                <m:f>
                  <m:fPr>
                    <m:type m:val="bar"/>
                  </m:fPr>
                  <m:num>
                    <m:sSub>
                      <m:e>
                        <m:r>
                          <m:t>T</m:t>
                        </m:r>
                      </m:e>
                      <m:sub>
                        <m:r>
                          <m:t>c</m:t>
                        </m:r>
                        <m:r>
                          <m:t>u</m:t>
                        </m:r>
                        <m:r>
                          <m:t>r</m:t>
                        </m:r>
                      </m:sub>
                    </m:sSub>
                  </m:num>
                  <m:den>
                    <m:sSub>
                      <m:e>
                        <m:r>
                          <m:t>T</m:t>
                        </m:r>
                      </m:e>
                      <m:sub>
                        <m:r>
                          <m:t>m</m:t>
                        </m:r>
                        <m:r>
                          <m:t>a</m:t>
                        </m:r>
                        <m:r>
                          <m:t>x</m:t>
                        </m:r>
                      </m:sub>
                    </m:sSub>
                  </m:den>
                </m:f>
                <m:r>
                  <m:t>π</m:t>
                </m:r>
              </m:e>
            </m:d>
          </m:e>
        </m:d>
      </m:oMath>
      <w:r>
        <w:t xml:space="preserve"> </w:t>
      </w:r>
      <w:r>
        <w:t xml:space="preserve">Unlike</w:t>
      </w:r>
      <w:r>
        <w:t xml:space="preserve"> </w:t>
      </w:r>
      <w:r>
        <w:rPr>
          <w:rStyle w:val="VerbatimChar"/>
        </w:rPr>
        <w:t xml:space="preserve">ReduceLROnPlateau</w:t>
      </w:r>
      <w:r>
        <w:t xml:space="preserve"> </w:t>
      </w:r>
      <w:r>
        <w:t xml:space="preserve">which reacts sharply to validation noise, Cosine Annealing ensures a smooth, predictable decay to</w:t>
      </w:r>
      <w:r>
        <w:t xml:space="preserve"> </w:t>
      </w:r>
      <w:r>
        <w:rPr>
          <w:rStyle w:val="VerbatimChar"/>
        </w:rPr>
        <w:t xml:space="preserve">eta_min=1e-6</w:t>
      </w:r>
      <w:r>
        <w:t xml:space="preserve"> </w:t>
      </w:r>
      <w:r>
        <w:t xml:space="preserve">over</w:t>
      </w:r>
      <w:r>
        <w:t xml:space="preserve"> </w:t>
      </w:r>
      <w:r>
        <w:rPr>
          <w:rStyle w:val="VerbatimChar"/>
        </w:rPr>
        <w:t xml:space="preserve">T_max=50</w:t>
      </w:r>
      <w:r>
        <w:t xml:space="preserve"> </w:t>
      </w:r>
      <w:r>
        <w:t xml:space="preserve">epochs, allowing the model to escape local minima early on while gently settling into convergence at the end.</w:t>
      </w:r>
    </w:p>
    <w:bookmarkEnd w:id="45"/>
    <w:bookmarkStart w:id="46" w:name="gradient-clipping"/>
    <w:p>
      <w:pPr>
        <w:pStyle w:val="Heading3"/>
      </w:pPr>
      <w:r>
        <w:t xml:space="preserve">6.4 Gradient Clipping</w:t>
      </w:r>
    </w:p>
    <w:p>
      <w:pPr>
        <w:pStyle w:val="FirstParagraph"/>
      </w:pPr>
      <w:r>
        <w:t xml:space="preserve">Raw video pixels combined with deep neural networks can lead to exploding gradients (where derivatives compound to</w:t>
      </w:r>
      <w:r>
        <w:t xml:space="preserve"> </w:t>
      </w:r>
      <w:r>
        <w:rPr>
          <w:rStyle w:val="VerbatimChar"/>
        </w:rPr>
        <w:t xml:space="preserve">NaN</w:t>
      </w:r>
      <w:r>
        <w:t xml:space="preserve">). We used</w:t>
      </w:r>
      <w:r>
        <w:t xml:space="preserve"> </w:t>
      </w:r>
      <w:r>
        <w:rPr>
          <w:rStyle w:val="VerbatimChar"/>
        </w:rPr>
        <w:t xml:space="preserve">torch.nn.utils.clip_grad_norm_(max_norm=1.0)</w:t>
      </w:r>
      <w:r>
        <w:t xml:space="preserve">. This algorithm scales the entire gradient vector down if its L2 norm exceeds 1.0, preserving the gradient direction but capping its magnitude.</w:t>
      </w:r>
    </w:p>
    <w:bookmarkEnd w:id="46"/>
    <w:bookmarkStart w:id="47" w:name="early-stopping"/>
    <w:p>
      <w:pPr>
        <w:pStyle w:val="Heading3"/>
      </w:pPr>
      <w:r>
        <w:t xml:space="preserve">6.5 Early Stopping</w:t>
      </w:r>
    </w:p>
    <w:p>
      <w:pPr>
        <w:pStyle w:val="FirstParagraph"/>
      </w:pPr>
      <w:r>
        <w:t xml:space="preserve">We set patience to 10 epochs, monitoring exclusively</w:t>
      </w:r>
      <w:r>
        <w:t xml:space="preserve"> </w:t>
      </w:r>
      <w:r>
        <w:rPr>
          <w:rStyle w:val="VerbatimChar"/>
        </w:rPr>
        <w:t xml:space="preserve">val_mos_srcc</w:t>
      </w:r>
      <w:r>
        <w:t xml:space="preserve">. SRCC is the most critical metric for VQA. The training loop automatically serializes the</w:t>
      </w:r>
      <w:r>
        <w:t xml:space="preserve"> </w:t>
      </w:r>
      <w:r>
        <w:rPr>
          <w:rStyle w:val="VerbatimChar"/>
        </w:rPr>
        <w:t xml:space="preserve">state_dict</w:t>
      </w:r>
      <w:r>
        <w:t xml:space="preserve"> </w:t>
      </w:r>
      <w:r>
        <w:t xml:space="preserve">to</w:t>
      </w:r>
      <w:r>
        <w:t xml:space="preserve"> </w:t>
      </w:r>
      <w:r>
        <w:rPr>
          <w:rStyle w:val="VerbatimChar"/>
        </w:rPr>
        <w:t xml:space="preserve">best_model_e2e.pth</w:t>
      </w:r>
      <w:r>
        <w:t xml:space="preserve"> </w:t>
      </w:r>
      <w:r>
        <w:t xml:space="preserve">only when the SRCC hits a new peak.</w:t>
      </w:r>
    </w:p>
    <w:p>
      <w:r>
        <w:pict>
          <v:rect style="width:0;height:1.5pt" o:hralign="center" o:hrstd="t" o:hr="t"/>
        </w:pict>
      </w:r>
    </w:p>
    <w:bookmarkEnd w:id="47"/>
    <w:bookmarkEnd w:id="48"/>
    <w:bookmarkStart w:id="53" w:name="section-7-the-debugging-journey"/>
    <w:p>
      <w:pPr>
        <w:pStyle w:val="Heading2"/>
      </w:pPr>
      <w:r>
        <w:t xml:space="preserve">SECTION 7: THE DEBUGGING JOURNEY</w:t>
      </w:r>
    </w:p>
    <w:p>
      <w:pPr>
        <w:pStyle w:val="FirstParagraph"/>
      </w:pPr>
      <w:r>
        <w:t xml:space="preserve">This experiment required navigating a sequence of severe mathematical and architectural failures before achieving state-of-the-art convergence.</w:t>
      </w:r>
    </w:p>
    <w:bookmarkStart w:id="49" w:name="Xe985c2d05dd7d25195d9123bb8d8fde4aabc1cf"/>
    <w:p>
      <w:pPr>
        <w:pStyle w:val="Heading3"/>
      </w:pPr>
      <w:r>
        <w:t xml:space="preserve">7.1 Initial Attempt — Offline Feature Extraction</w:t>
      </w:r>
    </w:p>
    <w:p>
      <w:pPr>
        <w:pStyle w:val="Compact"/>
        <w:numPr>
          <w:ilvl w:val="0"/>
          <w:numId w:val="1004"/>
        </w:numPr>
      </w:pPr>
      <w:r>
        <w:rPr>
          <w:b/>
          <w:bCs/>
        </w:rPr>
        <w:t xml:space="preserve">Action:</w:t>
      </w:r>
      <w:r>
        <w:t xml:space="preserve"> </w:t>
      </w:r>
      <w:r>
        <w:t xml:space="preserve">We extracted 1280-dim feature vectors using a completely frozen MobileNetV2-TSM script to</w:t>
      </w:r>
      <w:r>
        <w:t xml:space="preserve"> </w:t>
      </w:r>
      <w:r>
        <w:rPr>
          <w:rStyle w:val="VerbatimChar"/>
        </w:rPr>
        <w:t xml:space="preserve">.pt</w:t>
      </w:r>
      <w:r>
        <w:t xml:space="preserve"> </w:t>
      </w:r>
      <w:r>
        <w:t xml:space="preserve">files, training a basic shared MLP.</w:t>
      </w:r>
    </w:p>
    <w:p>
      <w:pPr>
        <w:pStyle w:val="Compact"/>
        <w:numPr>
          <w:ilvl w:val="0"/>
          <w:numId w:val="1004"/>
        </w:numPr>
      </w:pPr>
      <w:r>
        <w:rPr>
          <w:b/>
          <w:bCs/>
        </w:rPr>
        <w:t xml:space="preserve">Result:</w:t>
      </w:r>
      <w:r>
        <w:t xml:space="preserve"> </w:t>
      </w:r>
      <w:r>
        <w:t xml:space="preserve">Catastrophic failure. The Validation MOS SRCC plateaued at</w:t>
      </w:r>
      <w:r>
        <w:t xml:space="preserve"> </w:t>
      </w:r>
      <w:r>
        <w:rPr>
          <w:rStyle w:val="VerbatimChar"/>
        </w:rPr>
        <w:t xml:space="preserve">0.001</w:t>
      </w:r>
      <w:r>
        <w:t xml:space="preserve">, and the RMSE exploded to</w:t>
      </w:r>
      <w:r>
        <w:t xml:space="preserve"> </w:t>
      </w:r>
      <w:r>
        <w:rPr>
          <w:rStyle w:val="VerbatimChar"/>
        </w:rPr>
        <w:t xml:space="preserve">259</w:t>
      </w:r>
      <w:r>
        <w:t xml:space="preserve">.</w:t>
      </w:r>
    </w:p>
    <w:p>
      <w:pPr>
        <w:pStyle w:val="Compact"/>
        <w:numPr>
          <w:ilvl w:val="0"/>
          <w:numId w:val="1004"/>
        </w:numPr>
      </w:pPr>
      <w:r>
        <w:rPr>
          <w:b/>
          <w:bCs/>
        </w:rPr>
        <w:t xml:space="preserve">Root Cause:</w:t>
      </w:r>
      <w:r>
        <w:t xml:space="preserve"> </w:t>
      </w:r>
      <w:r>
        <w:t xml:space="preserve">The ImageNet weights were looking for generic object textures. They contained zero mathematical signal regarding AI artifacts. The MLP had no features to regress on.</w:t>
      </w:r>
    </w:p>
    <w:bookmarkEnd w:id="49"/>
    <w:bookmarkStart w:id="50" w:name="X1e8da2a7190ec79530410030fbf9e5e4e13860e"/>
    <w:p>
      <w:pPr>
        <w:pStyle w:val="Heading3"/>
      </w:pPr>
      <w:r>
        <w:t xml:space="preserve">7.2 Fix Attempt 1 — Target Normalization + Dropout Reduction</w:t>
      </w:r>
    </w:p>
    <w:p>
      <w:pPr>
        <w:pStyle w:val="Compact"/>
        <w:numPr>
          <w:ilvl w:val="0"/>
          <w:numId w:val="1005"/>
        </w:numPr>
      </w:pPr>
      <w:r>
        <w:rPr>
          <w:b/>
          <w:bCs/>
        </w:rPr>
        <w:t xml:space="preserve">Action:</w:t>
      </w:r>
      <w:r>
        <w:t xml:space="preserve"> </w:t>
      </w:r>
      <w:r>
        <w:t xml:space="preserve">We realized the unnormalized MOS (0-100) was causing massive loss scale domination. We normalized the targets to [0,1] and reduced Dropout from 0.5 to 0.1 to stabilize regression variance.</w:t>
      </w:r>
    </w:p>
    <w:p>
      <w:pPr>
        <w:pStyle w:val="Compact"/>
        <w:numPr>
          <w:ilvl w:val="0"/>
          <w:numId w:val="1005"/>
        </w:numPr>
      </w:pPr>
      <w:r>
        <w:rPr>
          <w:b/>
          <w:bCs/>
        </w:rPr>
        <w:t xml:space="preserve">Result:</w:t>
      </w:r>
      <w:r>
        <w:t xml:space="preserve"> </w:t>
      </w:r>
      <w:r>
        <w:t xml:space="preserve">RMSE stabilized, but SRCC remained completely flat at</w:t>
      </w:r>
      <w:r>
        <w:t xml:space="preserve"> </w:t>
      </w:r>
      <w:r>
        <w:rPr>
          <w:rStyle w:val="VerbatimChar"/>
        </w:rPr>
        <w:t xml:space="preserve">0.005</w:t>
      </w:r>
      <w:r>
        <w:t xml:space="preserve">.</w:t>
      </w:r>
    </w:p>
    <w:p>
      <w:pPr>
        <w:pStyle w:val="Compact"/>
        <w:numPr>
          <w:ilvl w:val="0"/>
          <w:numId w:val="1005"/>
        </w:numPr>
      </w:pPr>
      <w:r>
        <w:rPr>
          <w:b/>
          <w:bCs/>
        </w:rPr>
        <w:t xml:space="preserve">Root Cause:</w:t>
      </w:r>
      <w:r>
        <w:t xml:space="preserve"> </w:t>
      </w:r>
      <w:r>
        <w:t xml:space="preserve">While the mathematical instability was fixed, the fundamental feature representation was still blind to video aesthetics.</w:t>
      </w:r>
    </w:p>
    <w:bookmarkEnd w:id="50"/>
    <w:bookmarkStart w:id="51" w:name="fix-attempt-2-dual-trunk-architecture"/>
    <w:p>
      <w:pPr>
        <w:pStyle w:val="Heading3"/>
      </w:pPr>
      <w:r>
        <w:t xml:space="preserve">7.3 Fix Attempt 2 — Dual Trunk Architecture</w:t>
      </w:r>
    </w:p>
    <w:p>
      <w:pPr>
        <w:pStyle w:val="Compact"/>
        <w:numPr>
          <w:ilvl w:val="0"/>
          <w:numId w:val="1006"/>
        </w:numPr>
      </w:pPr>
      <w:r>
        <w:rPr>
          <w:b/>
          <w:bCs/>
        </w:rPr>
        <w:t xml:space="preserve">Action:</w:t>
      </w:r>
      <w:r>
        <w:t xml:space="preserve"> </w:t>
      </w:r>
      <w:r>
        <w:t xml:space="preserve">We hypothesized that the 7 artifact classification targets were causing negative transfer against the MOS regression target. We split the MLP into the Y-shaped Dual Trunk.</w:t>
      </w:r>
    </w:p>
    <w:p>
      <w:pPr>
        <w:pStyle w:val="Compact"/>
        <w:numPr>
          <w:ilvl w:val="0"/>
          <w:numId w:val="1006"/>
        </w:numPr>
      </w:pPr>
      <w:r>
        <w:rPr>
          <w:b/>
          <w:bCs/>
        </w:rPr>
        <w:t xml:space="preserve">Result:</w:t>
      </w:r>
      <w:r>
        <w:t xml:space="preserve"> </w:t>
      </w:r>
      <w:r>
        <w:t xml:space="preserve">A marginal improvement (flags began predicting weakly), but MOS SRCC remained below</w:t>
      </w:r>
      <w:r>
        <w:t xml:space="preserve"> </w:t>
      </w:r>
      <w:r>
        <w:rPr>
          <w:rStyle w:val="VerbatimChar"/>
        </w:rPr>
        <w:t xml:space="preserve">0.10</w:t>
      </w:r>
      <w:r>
        <w:t xml:space="preserve">.</w:t>
      </w:r>
    </w:p>
    <w:p>
      <w:pPr>
        <w:pStyle w:val="Compact"/>
        <w:numPr>
          <w:ilvl w:val="0"/>
          <w:numId w:val="1006"/>
        </w:numPr>
      </w:pPr>
      <w:r>
        <w:rPr>
          <w:b/>
          <w:bCs/>
        </w:rPr>
        <w:t xml:space="preserve">Root Cause:</w:t>
      </w:r>
      <w:r>
        <w:t xml:space="preserve"> </w:t>
      </w:r>
      <w:r>
        <w:t xml:space="preserve">The architecture was now correct, but it was still operating on frozen, generic features.</w:t>
      </w:r>
    </w:p>
    <w:bookmarkEnd w:id="51"/>
    <w:bookmarkStart w:id="52" w:name="X2bf2fb7cc718ff281d6a5c08c53373ed03d51bc"/>
    <w:p>
      <w:pPr>
        <w:pStyle w:val="Heading3"/>
      </w:pPr>
      <w:r>
        <w:t xml:space="preserve">7.4 Fix Attempt 3 — End-to-End Fine-Tuning (The Solution)</w:t>
      </w:r>
    </w:p>
    <w:p>
      <w:pPr>
        <w:pStyle w:val="Compact"/>
        <w:numPr>
          <w:ilvl w:val="0"/>
          <w:numId w:val="1007"/>
        </w:numPr>
      </w:pPr>
      <w:r>
        <w:rPr>
          <w:b/>
          <w:bCs/>
        </w:rPr>
        <w:t xml:space="preserve">Action:</w:t>
      </w:r>
      <w:r>
        <w:t xml:space="preserve"> </w:t>
      </w:r>
      <w:r>
        <w:t xml:space="preserve">We abandoned offline</w:t>
      </w:r>
      <w:r>
        <w:t xml:space="preserve"> </w:t>
      </w:r>
      <w:r>
        <w:rPr>
          <w:rStyle w:val="VerbatimChar"/>
        </w:rPr>
        <w:t xml:space="preserve">.pt</w:t>
      </w:r>
      <w:r>
        <w:t xml:space="preserve"> </w:t>
      </w:r>
      <w:r>
        <w:t xml:space="preserve">extraction entirely. We integrated the MobileNetV2-TSM directly into the</w:t>
      </w:r>
      <w:r>
        <w:t xml:space="preserve"> </w:t>
      </w:r>
      <w:r>
        <w:rPr>
          <w:rStyle w:val="VerbatimChar"/>
        </w:rPr>
        <w:t xml:space="preserve">EndToEndVQAModel</w:t>
      </w:r>
      <w:r>
        <w:t xml:space="preserve">. We unfroze the last 2 backbone blocks and fed raw</w:t>
      </w:r>
      <w:r>
        <w:t xml:space="preserve"> </w:t>
      </w:r>
      <w:r>
        <w:rPr>
          <w:rStyle w:val="VerbatimChar"/>
        </w:rPr>
        <w:t xml:space="preserve">.mp4</w:t>
      </w:r>
      <w:r>
        <w:t xml:space="preserve"> </w:t>
      </w:r>
      <w:r>
        <w:t xml:space="preserve">video tensors directly into the pipeline, applying the differential two-learning-rate optimizer.</w:t>
      </w:r>
    </w:p>
    <w:p>
      <w:pPr>
        <w:pStyle w:val="Compact"/>
        <w:numPr>
          <w:ilvl w:val="0"/>
          <w:numId w:val="1007"/>
        </w:numPr>
      </w:pPr>
      <w:r>
        <w:rPr>
          <w:b/>
          <w:bCs/>
        </w:rPr>
        <w:t xml:space="preserve">Result:</w:t>
      </w:r>
      <w:r>
        <w:t xml:space="preserve"> </w:t>
      </w:r>
      <w:r>
        <w:t xml:space="preserve">Immediate and massive convergence. By Epoch 10, SRCC jumped to</w:t>
      </w:r>
      <w:r>
        <w:t xml:space="preserve"> </w:t>
      </w:r>
      <w:r>
        <w:rPr>
          <w:rStyle w:val="VerbatimChar"/>
        </w:rPr>
        <w:t xml:space="preserve">0.58</w:t>
      </w:r>
      <w:r>
        <w:t xml:space="preserve">. By Epoch 48, SRCC peaked at</w:t>
      </w:r>
      <w:r>
        <w:t xml:space="preserve"> </w:t>
      </w:r>
      <w:r>
        <w:rPr>
          <w:rStyle w:val="VerbatimChar"/>
        </w:rPr>
        <w:t xml:space="preserve">0.64+</w:t>
      </w:r>
      <w:r>
        <w:t xml:space="preserve"> </w:t>
      </w:r>
      <w:r>
        <w:t xml:space="preserve">on validation.</w:t>
      </w:r>
    </w:p>
    <w:p>
      <w:pPr>
        <w:pStyle w:val="Compact"/>
        <w:numPr>
          <w:ilvl w:val="0"/>
          <w:numId w:val="1007"/>
        </w:numPr>
      </w:pPr>
      <w:r>
        <w:rPr>
          <w:b/>
          <w:bCs/>
        </w:rPr>
        <w:t xml:space="preserve">Why it worked:</w:t>
      </w:r>
      <w:r>
        <w:t xml:space="preserve"> </w:t>
      </w:r>
      <w:r>
        <w:t xml:space="preserve">Unfreezing the backbone allowed the cross-entropy and MSE gradients to flow all the way back into the convolutional filters. The network learned to dynamically identify AI distortions (morphed faces, physics breaks) and map them directly to the MOS output in real-time.</w:t>
      </w:r>
    </w:p>
    <w:p>
      <w:r>
        <w:pict>
          <v:rect style="width:0;height:1.5pt" o:hralign="center" o:hrstd="t" o:hr="t"/>
        </w:pict>
      </w:r>
    </w:p>
    <w:bookmarkEnd w:id="52"/>
    <w:bookmarkEnd w:id="53"/>
    <w:bookmarkStart w:id="57" w:name="section-8-evaluation-metrics"/>
    <w:p>
      <w:pPr>
        <w:pStyle w:val="Heading2"/>
      </w:pPr>
      <w:r>
        <w:t xml:space="preserve">SECTION 8: EVALUATION METRICS</w:t>
      </w:r>
    </w:p>
    <w:bookmarkStart w:id="54" w:name="mos-regression-metrics"/>
    <w:p>
      <w:pPr>
        <w:pStyle w:val="Heading3"/>
      </w:pPr>
      <w:r>
        <w:t xml:space="preserve">8.1 MOS Regression Metrics</w:t>
      </w:r>
    </w:p>
    <w:p>
      <w:pPr>
        <w:pStyle w:val="Compact"/>
        <w:numPr>
          <w:ilvl w:val="0"/>
          <w:numId w:val="1008"/>
        </w:numPr>
      </w:pPr>
      <w:r>
        <w:rPr>
          <w:b/>
          <w:bCs/>
        </w:rPr>
        <w:t xml:space="preserve">SRCC (Spearman Rank Correlation Coefficient):</w:t>
      </w:r>
    </w:p>
    <w:p>
      <w:pPr>
        <w:pStyle w:val="Compact"/>
        <w:numPr>
          <w:ilvl w:val="1"/>
          <w:numId w:val="1009"/>
        </w:numPr>
      </w:pPr>
      <w:r>
        <w:rPr>
          <w:i/>
          <w:iCs/>
        </w:rPr>
        <w:t xml:space="preserve">Formula:</w:t>
      </w:r>
      <w:r>
        <w:t xml:space="preserve"> </w:t>
      </w:r>
      <m:oMath>
        <m:r>
          <m:t>ρ</m:t>
        </m:r>
        <m:r>
          <m:rPr>
            <m:sty m:val="p"/>
          </m:rPr>
          <m:t>=</m:t>
        </m:r>
        <m:r>
          <m:t>1</m:t>
        </m:r>
        <m:r>
          <m:rPr>
            <m:sty m:val="p"/>
          </m:rPr>
          <m:t>−</m:t>
        </m:r>
        <m:f>
          <m:fPr>
            <m:type m:val="bar"/>
          </m:fPr>
          <m:num>
            <m:r>
              <m:t>6</m:t>
            </m:r>
            <m:r>
              <m:rPr>
                <m:sty m:val="p"/>
              </m:rPr>
              <m:t>∑</m:t>
            </m:r>
            <m:sSubSup>
              <m:e>
                <m:r>
                  <m:t>d</m:t>
                </m:r>
              </m:e>
              <m:sub>
                <m:r>
                  <m:t>i</m:t>
                </m:r>
              </m:sub>
              <m:sup>
                <m:r>
                  <m:t>2</m:t>
                </m:r>
              </m:sup>
            </m:sSubSup>
          </m:num>
          <m:den>
            <m:r>
              <m:t>n</m:t>
            </m:r>
            <m:d>
              <m:dPr>
                <m:begChr m:val="("/>
                <m:endChr m:val=")"/>
                <m:sepChr m:val=""/>
                <m:grow/>
              </m:dPr>
              <m:e>
                <m:sSup>
                  <m:e>
                    <m:r>
                      <m:t>n</m:t>
                    </m:r>
                  </m:e>
                  <m:sup>
                    <m:r>
                      <m:t>2</m:t>
                    </m:r>
                  </m:sup>
                </m:sSup>
                <m:r>
                  <m:rPr>
                    <m:sty m:val="p"/>
                  </m:rPr>
                  <m:t>−</m:t>
                </m:r>
                <m:r>
                  <m:t>1</m:t>
                </m:r>
              </m:e>
            </m:d>
          </m:den>
        </m:f>
      </m:oMath>
    </w:p>
    <w:p>
      <w:pPr>
        <w:pStyle w:val="Compact"/>
        <w:numPr>
          <w:ilvl w:val="1"/>
          <w:numId w:val="1009"/>
        </w:numPr>
      </w:pPr>
      <w:r>
        <w:rPr>
          <w:i/>
          <w:iCs/>
        </w:rPr>
        <w:t xml:space="preserve">Importance:</w:t>
      </w:r>
      <w:r>
        <w:t xml:space="preserve"> </w:t>
      </w:r>
      <w:r>
        <w:t xml:space="preserve">SRCC evaluates the monotonic relationship. In VQA, it doesn’t matter if the model predicts 70 instead of 75; it matters that video A is ranked higher than video B correctly. A score of ~0.66 indicates strong predictive human-alignment.</w:t>
      </w:r>
    </w:p>
    <w:p>
      <w:pPr>
        <w:pStyle w:val="Compact"/>
        <w:numPr>
          <w:ilvl w:val="0"/>
          <w:numId w:val="1008"/>
        </w:numPr>
      </w:pPr>
      <w:r>
        <w:rPr>
          <w:b/>
          <w:bCs/>
        </w:rPr>
        <w:t xml:space="preserve">PLCC (Pearson Linear Correlation Coefficient):</w:t>
      </w:r>
    </w:p>
    <w:p>
      <w:pPr>
        <w:pStyle w:val="Compact"/>
        <w:numPr>
          <w:ilvl w:val="1"/>
          <w:numId w:val="1010"/>
        </w:numPr>
      </w:pPr>
      <w:r>
        <w:rPr>
          <w:i/>
          <w:iCs/>
        </w:rPr>
        <w:t xml:space="preserve">Formula:</w:t>
      </w:r>
      <w:r>
        <w:t xml:space="preserve"> </w:t>
      </w:r>
      <m:oMath>
        <m:r>
          <m:t>r</m:t>
        </m:r>
        <m:r>
          <m:rPr>
            <m:sty m:val="p"/>
          </m:rPr>
          <m:t>=</m:t>
        </m:r>
        <m:f>
          <m:fPr>
            <m:type m:val="bar"/>
          </m:fPr>
          <m:num>
            <m:r>
              <m:rPr>
                <m:sty m:val="p"/>
              </m:rPr>
              <m:t>∑</m:t>
            </m:r>
            <m:d>
              <m:dPr>
                <m:begChr m:val="("/>
                <m:endChr m:val=")"/>
                <m:sepChr m:val=""/>
                <m:grow/>
              </m:dPr>
              <m:e>
                <m:sSub>
                  <m:e>
                    <m:r>
                      <m:t>x</m:t>
                    </m:r>
                  </m:e>
                  <m:sub>
                    <m:r>
                      <m:t>i</m:t>
                    </m:r>
                  </m:sub>
                </m:sSub>
                <m:r>
                  <m:rPr>
                    <m:sty m:val="p"/>
                  </m:rPr>
                  <m:t>−</m:t>
                </m:r>
                <m:acc>
                  <m:accPr>
                    <m:chr m:val="‾"/>
                  </m:accPr>
                  <m:e>
                    <m:r>
                      <m:t>x</m:t>
                    </m:r>
                  </m:e>
                </m:acc>
              </m:e>
            </m:d>
            <m:d>
              <m:dPr>
                <m:begChr m:val="("/>
                <m:endChr m:val=")"/>
                <m:sepChr m:val=""/>
                <m:grow/>
              </m:dPr>
              <m:e>
                <m:sSub>
                  <m:e>
                    <m:r>
                      <m:t>y</m:t>
                    </m:r>
                  </m:e>
                  <m:sub>
                    <m:r>
                      <m:t>i</m:t>
                    </m:r>
                  </m:sub>
                </m:sSub>
                <m:r>
                  <m:rPr>
                    <m:sty m:val="p"/>
                  </m:rPr>
                  <m:t>−</m:t>
                </m:r>
                <m:acc>
                  <m:accPr>
                    <m:chr m:val="‾"/>
                  </m:accPr>
                  <m:e>
                    <m:r>
                      <m:t>y</m:t>
                    </m:r>
                  </m:e>
                </m:acc>
              </m:e>
            </m:d>
          </m:num>
          <m:den>
            <m:rad>
              <m:radPr>
                <m:degHide m:val="on"/>
              </m:radPr>
              <m:deg/>
              <m:e>
                <m:r>
                  <m:rPr>
                    <m:sty m:val="p"/>
                  </m:rPr>
                  <m:t>∑</m:t>
                </m:r>
                <m:sSup>
                  <m:e>
                    <m:d>
                      <m:dPr>
                        <m:begChr m:val="("/>
                        <m:endChr m:val=")"/>
                        <m:sepChr m:val=""/>
                        <m:grow/>
                      </m:dPr>
                      <m:e>
                        <m:sSub>
                          <m:e>
                            <m:r>
                              <m:t>x</m:t>
                            </m:r>
                          </m:e>
                          <m:sub>
                            <m:r>
                              <m:t>i</m:t>
                            </m:r>
                          </m:sub>
                        </m:sSub>
                        <m:r>
                          <m:rPr>
                            <m:sty m:val="p"/>
                          </m:rPr>
                          <m:t>−</m:t>
                        </m:r>
                        <m:acc>
                          <m:accPr>
                            <m:chr m:val="‾"/>
                          </m:accPr>
                          <m:e>
                            <m:r>
                              <m:t>x</m:t>
                            </m:r>
                          </m:e>
                        </m:acc>
                      </m:e>
                    </m:d>
                  </m:e>
                  <m:sup>
                    <m:r>
                      <m:t>2</m:t>
                    </m:r>
                  </m:sup>
                </m:sSup>
                <m:r>
                  <m:rPr>
                    <m:sty m:val="p"/>
                  </m:rPr>
                  <m:t>∑</m:t>
                </m:r>
                <m:sSup>
                  <m:e>
                    <m:d>
                      <m:dPr>
                        <m:begChr m:val="("/>
                        <m:endChr m:val=")"/>
                        <m:sepChr m:val=""/>
                        <m:grow/>
                      </m:dPr>
                      <m:e>
                        <m:sSub>
                          <m:e>
                            <m:r>
                              <m:t>y</m:t>
                            </m:r>
                          </m:e>
                          <m:sub>
                            <m:r>
                              <m:t>i</m:t>
                            </m:r>
                          </m:sub>
                        </m:sSub>
                        <m:r>
                          <m:rPr>
                            <m:sty m:val="p"/>
                          </m:rPr>
                          <m:t>−</m:t>
                        </m:r>
                        <m:acc>
                          <m:accPr>
                            <m:chr m:val="‾"/>
                          </m:accPr>
                          <m:e>
                            <m:r>
                              <m:t>y</m:t>
                            </m:r>
                          </m:e>
                        </m:acc>
                      </m:e>
                    </m:d>
                  </m:e>
                  <m:sup>
                    <m:r>
                      <m:t>2</m:t>
                    </m:r>
                  </m:sup>
                </m:sSup>
              </m:e>
            </m:rad>
          </m:den>
        </m:f>
      </m:oMath>
    </w:p>
    <w:p>
      <w:pPr>
        <w:pStyle w:val="Compact"/>
        <w:numPr>
          <w:ilvl w:val="1"/>
          <w:numId w:val="1010"/>
        </w:numPr>
      </w:pPr>
      <w:r>
        <w:rPr>
          <w:i/>
          <w:iCs/>
        </w:rPr>
        <w:t xml:space="preserve">Importance:</w:t>
      </w:r>
      <w:r>
        <w:t xml:space="preserve"> </w:t>
      </w:r>
      <w:r>
        <w:t xml:space="preserve">Measures the linear scale accuracy. Together with SRCC, it confirms the model is both ranking correctly and scaling predictions linearly.</w:t>
      </w:r>
    </w:p>
    <w:p>
      <w:pPr>
        <w:pStyle w:val="Compact"/>
        <w:numPr>
          <w:ilvl w:val="0"/>
          <w:numId w:val="1008"/>
        </w:numPr>
      </w:pPr>
      <w:r>
        <w:rPr>
          <w:b/>
          <w:bCs/>
        </w:rPr>
        <w:t xml:space="preserve">RMSE (Root Mean Square Error):</w:t>
      </w:r>
    </w:p>
    <w:p>
      <w:pPr>
        <w:pStyle w:val="Compact"/>
        <w:numPr>
          <w:ilvl w:val="1"/>
          <w:numId w:val="1011"/>
        </w:numPr>
      </w:pPr>
      <w:r>
        <w:rPr>
          <w:i/>
          <w:iCs/>
        </w:rPr>
        <w:t xml:space="preserve">Formula:</w:t>
      </w:r>
      <w:r>
        <w:t xml:space="preserve"> </w:t>
      </w:r>
      <m:oMath>
        <m:r>
          <m:t>R</m:t>
        </m:r>
        <m:r>
          <m:t>M</m:t>
        </m:r>
        <m:r>
          <m:t>S</m:t>
        </m:r>
        <m:r>
          <m:t>E</m:t>
        </m:r>
        <m:r>
          <m:rPr>
            <m:sty m:val="p"/>
          </m:rPr>
          <m:t>=</m:t>
        </m:r>
        <m:rad>
          <m:radPr>
            <m:degHide m:val="on"/>
          </m:radPr>
          <m:deg/>
          <m:e>
            <m:f>
              <m:fPr>
                <m:type m:val="bar"/>
              </m:fPr>
              <m:num>
                <m:r>
                  <m:t>1</m:t>
                </m:r>
              </m:num>
              <m:den>
                <m:r>
                  <m:t>n</m:t>
                </m:r>
              </m:den>
            </m:f>
            <m:r>
              <m:rPr>
                <m:sty m:val="p"/>
              </m:rPr>
              <m:t>∑</m:t>
            </m:r>
            <m:sSup>
              <m:e>
                <m:d>
                  <m:dPr>
                    <m:begChr m:val="("/>
                    <m:endChr m:val=")"/>
                    <m:sepChr m:val=""/>
                    <m:grow/>
                  </m:dPr>
                  <m:e>
                    <m:sSub>
                      <m:e>
                        <m:acc>
                          <m:accPr>
                            <m:chr m:val="̂"/>
                          </m:accPr>
                          <m:e>
                            <m:r>
                              <m:t>y</m:t>
                            </m:r>
                          </m:e>
                        </m:acc>
                      </m:e>
                      <m:sub>
                        <m:r>
                          <m:t>i</m:t>
                        </m:r>
                      </m:sub>
                    </m:sSub>
                    <m:r>
                      <m:rPr>
                        <m:sty m:val="p"/>
                      </m:rPr>
                      <m:t>−</m:t>
                    </m:r>
                    <m:sSub>
                      <m:e>
                        <m:r>
                          <m:t>y</m:t>
                        </m:r>
                      </m:e>
                      <m:sub>
                        <m:r>
                          <m:t>i</m:t>
                        </m:r>
                      </m:sub>
                    </m:sSub>
                  </m:e>
                </m:d>
              </m:e>
              <m:sup>
                <m:r>
                  <m:t>2</m:t>
                </m:r>
              </m:sup>
            </m:sSup>
          </m:e>
        </m:rad>
      </m:oMath>
    </w:p>
    <w:p>
      <w:pPr>
        <w:pStyle w:val="Compact"/>
        <w:numPr>
          <w:ilvl w:val="1"/>
          <w:numId w:val="1011"/>
        </w:numPr>
      </w:pPr>
      <w:r>
        <w:rPr>
          <w:i/>
          <w:iCs/>
        </w:rPr>
        <w:t xml:space="preserve">Importance:</w:t>
      </w:r>
      <w:r>
        <w:t xml:space="preserve"> </w:t>
      </w:r>
      <w:r>
        <w:t xml:space="preserve">Evaluates absolute deviation. An RMSE of</w:t>
      </w:r>
      <w:r>
        <w:t xml:space="preserve"> </w:t>
      </w:r>
      <w:r>
        <w:rPr>
          <w:rStyle w:val="VerbatimChar"/>
        </w:rPr>
        <w:t xml:space="preserve">11.35</w:t>
      </w:r>
      <w:r>
        <w:t xml:space="preserve"> </w:t>
      </w:r>
      <w:r>
        <w:t xml:space="preserve">on a</w:t>
      </w:r>
      <w:r>
        <w:t xml:space="preserve"> </w:t>
      </w:r>
      <w:r>
        <w:rPr>
          <w:rStyle w:val="VerbatimChar"/>
        </w:rPr>
        <w:t xml:space="preserve">100</w:t>
      </w:r>
      <w:r>
        <w:t xml:space="preserve"> </w:t>
      </w:r>
      <w:r>
        <w:t xml:space="preserve">point scale indicates the model is typically within ~11 points of the human subjective consensus.</w:t>
      </w:r>
    </w:p>
    <w:bookmarkEnd w:id="54"/>
    <w:bookmarkStart w:id="55" w:name="classification-metrics"/>
    <w:p>
      <w:pPr>
        <w:pStyle w:val="Heading3"/>
      </w:pPr>
      <w:r>
        <w:t xml:space="preserve">8.2 Classification Metrics</w:t>
      </w:r>
    </w:p>
    <w:p>
      <w:pPr>
        <w:pStyle w:val="Compact"/>
        <w:numPr>
          <w:ilvl w:val="0"/>
          <w:numId w:val="1012"/>
        </w:numPr>
      </w:pPr>
      <w:r>
        <w:rPr>
          <w:b/>
          <w:bCs/>
        </w:rPr>
        <w:t xml:space="preserve">F1 Score:</w:t>
      </w:r>
    </w:p>
    <w:p>
      <w:pPr>
        <w:pStyle w:val="Compact"/>
        <w:numPr>
          <w:ilvl w:val="1"/>
          <w:numId w:val="1013"/>
        </w:numPr>
      </w:pPr>
      <w:r>
        <w:rPr>
          <w:i/>
          <w:iCs/>
        </w:rPr>
        <w:t xml:space="preserve">Formula:</w:t>
      </w:r>
      <w:r>
        <w:t xml:space="preserve"> </w:t>
      </w:r>
      <m:oMath>
        <m:r>
          <m:t>F</m:t>
        </m:r>
        <m:r>
          <m:t>1</m:t>
        </m:r>
        <m:r>
          <m:rPr>
            <m:sty m:val="p"/>
          </m:rPr>
          <m:t>=</m:t>
        </m:r>
        <m:r>
          <m:t>2</m:t>
        </m:r>
        <m:r>
          <m:rPr>
            <m:sty m:val="p"/>
          </m:rPr>
          <m:t>⋅</m:t>
        </m:r>
        <m:f>
          <m:fPr>
            <m:type m:val="bar"/>
          </m:fPr>
          <m:num>
            <m:r>
              <m:t>P</m:t>
            </m:r>
            <m:r>
              <m:t>r</m:t>
            </m:r>
            <m:r>
              <m:t>e</m:t>
            </m:r>
            <m:r>
              <m:t>c</m:t>
            </m:r>
            <m:r>
              <m:t>i</m:t>
            </m:r>
            <m:r>
              <m:t>s</m:t>
            </m:r>
            <m:r>
              <m:t>i</m:t>
            </m:r>
            <m:r>
              <m:t>o</m:t>
            </m:r>
            <m:r>
              <m:t>n</m:t>
            </m:r>
            <m:r>
              <m:rPr>
                <m:sty m:val="p"/>
              </m:rPr>
              <m:t>⋅</m:t>
            </m:r>
            <m:r>
              <m:t>R</m:t>
            </m:r>
            <m:r>
              <m:t>e</m:t>
            </m:r>
            <m:r>
              <m:t>c</m:t>
            </m:r>
            <m:r>
              <m:t>a</m:t>
            </m:r>
            <m:r>
              <m:t>l</m:t>
            </m:r>
            <m:r>
              <m:t>l</m:t>
            </m:r>
          </m:num>
          <m:den>
            <m:r>
              <m:t>P</m:t>
            </m:r>
            <m:r>
              <m:t>r</m:t>
            </m:r>
            <m:r>
              <m:t>e</m:t>
            </m:r>
            <m:r>
              <m:t>c</m:t>
            </m:r>
            <m:r>
              <m:t>i</m:t>
            </m:r>
            <m:r>
              <m:t>s</m:t>
            </m:r>
            <m:r>
              <m:t>i</m:t>
            </m:r>
            <m:r>
              <m:t>o</m:t>
            </m:r>
            <m:r>
              <m:t>n</m:t>
            </m:r>
            <m:r>
              <m:rPr>
                <m:sty m:val="p"/>
              </m:rPr>
              <m:t>+</m:t>
            </m:r>
            <m:r>
              <m:t>R</m:t>
            </m:r>
            <m:r>
              <m:t>e</m:t>
            </m:r>
            <m:r>
              <m:t>c</m:t>
            </m:r>
            <m:r>
              <m:t>a</m:t>
            </m:r>
            <m:r>
              <m:t>l</m:t>
            </m:r>
            <m:r>
              <m:t>l</m:t>
            </m:r>
          </m:den>
        </m:f>
      </m:oMath>
    </w:p>
    <w:p>
      <w:pPr>
        <w:pStyle w:val="Compact"/>
        <w:numPr>
          <w:ilvl w:val="1"/>
          <w:numId w:val="1013"/>
        </w:numPr>
      </w:pPr>
      <w:r>
        <w:rPr>
          <w:i/>
          <w:iCs/>
        </w:rPr>
        <w:t xml:space="preserve">Importance:</w:t>
      </w:r>
      <w:r>
        <w:t xml:space="preserve"> </w:t>
      </w:r>
      <w:r>
        <w:t xml:space="preserve">Artifact flags (like</w:t>
      </w:r>
      <w:r>
        <w:t xml:space="preserve"> </w:t>
      </w:r>
      <w:r>
        <w:t xml:space="preserve">“</w:t>
      </w:r>
      <w:r>
        <w:t xml:space="preserve">physics violations</w:t>
      </w:r>
      <w:r>
        <w:t xml:space="preserve">”</w:t>
      </w:r>
      <w:r>
        <w:t xml:space="preserve">) are highly imbalanced (most videos do not have them). Accuracy is misleading for imbalanced datasets; F1 ensures the model is both catching artifacts (Recall) and not false-flagging (Precision).</w:t>
      </w:r>
    </w:p>
    <w:p>
      <w:pPr>
        <w:pStyle w:val="Compact"/>
        <w:numPr>
          <w:ilvl w:val="1"/>
          <w:numId w:val="1013"/>
        </w:numPr>
      </w:pPr>
      <w:r>
        <w:rPr>
          <w:i/>
          <w:iCs/>
        </w:rPr>
        <w:t xml:space="preserve">Threshold:</w:t>
      </w:r>
      <w:r>
        <w:t xml:space="preserve"> </w:t>
      </w:r>
      <w:r>
        <w:t xml:space="preserve">We apply</w:t>
      </w:r>
      <w:r>
        <w:t xml:space="preserve"> </w:t>
      </w:r>
      <w:r>
        <w:rPr>
          <w:rStyle w:val="VerbatimChar"/>
        </w:rPr>
        <w:t xml:space="preserve">Sigmoid</w:t>
      </w:r>
      <w:r>
        <w:t xml:space="preserve"> </w:t>
      </w:r>
      <w:r>
        <w:t xml:space="preserve">to the raw logits and threshold at</w:t>
      </w:r>
      <w:r>
        <w:t xml:space="preserve"> </w:t>
      </w:r>
      <w:r>
        <w:rPr>
          <w:rStyle w:val="VerbatimChar"/>
        </w:rPr>
        <w:t xml:space="preserve">0.5</w:t>
      </w:r>
      <w:r>
        <w:t xml:space="preserve">.</w:t>
      </w:r>
    </w:p>
    <w:bookmarkEnd w:id="55"/>
    <w:bookmarkStart w:id="56" w:name="per-epoch-monitoring"/>
    <w:p>
      <w:pPr>
        <w:pStyle w:val="Heading3"/>
      </w:pPr>
      <w:r>
        <w:t xml:space="preserve">8.3 Per-Epoch Monitoring</w:t>
      </w:r>
    </w:p>
    <w:p>
      <w:pPr>
        <w:pStyle w:val="FirstParagraph"/>
      </w:pPr>
      <w:r>
        <w:t xml:space="preserve">We log all 11 metrics identically across Train and Validation phases. This allows continuous monitoring of the generalization gap. Because</w:t>
      </w:r>
      <w:r>
        <w:t xml:space="preserve"> </w:t>
      </w:r>
      <w:r>
        <w:rPr>
          <w:rStyle w:val="VerbatimChar"/>
        </w:rPr>
        <w:t xml:space="preserve">mos_srcc</w:t>
      </w:r>
      <w:r>
        <w:t xml:space="preserve"> </w:t>
      </w:r>
      <w:r>
        <w:t xml:space="preserve">represents the ultimate subjective goal of VQA, it serves as the sole arbiter for updating the</w:t>
      </w:r>
      <w:r>
        <w:t xml:space="preserve"> </w:t>
      </w:r>
      <w:r>
        <w:rPr>
          <w:rStyle w:val="VerbatimChar"/>
        </w:rPr>
        <w:t xml:space="preserve">best_model_e2e.pth</w:t>
      </w:r>
      <w:r>
        <w:t xml:space="preserve"> </w:t>
      </w:r>
      <w:r>
        <w:t xml:space="preserve">checkpoint.</w:t>
      </w:r>
    </w:p>
    <w:p>
      <w:r>
        <w:pict>
          <v:rect style="width:0;height:1.5pt" o:hralign="center" o:hrstd="t" o:hr="t"/>
        </w:pict>
      </w:r>
    </w:p>
    <w:bookmarkEnd w:id="56"/>
    <w:bookmarkEnd w:id="57"/>
    <w:bookmarkStart w:id="61" w:name="section-9-results-analysis"/>
    <w:p>
      <w:pPr>
        <w:pStyle w:val="Heading2"/>
      </w:pPr>
      <w:r>
        <w:t xml:space="preserve">SECTION 9: RESULTS ANALYSIS</w:t>
      </w:r>
    </w:p>
    <w:bookmarkStart w:id="58" w:name="strong-performing-metrics"/>
    <w:p>
      <w:pPr>
        <w:pStyle w:val="Heading3"/>
      </w:pPr>
      <w:r>
        <w:t xml:space="preserve">9.1 Strong Performing Metrics</w:t>
      </w:r>
    </w:p>
    <w:p>
      <w:pPr>
        <w:pStyle w:val="Compact"/>
        <w:numPr>
          <w:ilvl w:val="0"/>
          <w:numId w:val="1014"/>
        </w:numPr>
      </w:pPr>
      <w:r>
        <w:rPr>
          <w:b/>
          <w:bCs/>
        </w:rPr>
        <w:t xml:space="preserve">MOS SRCC (0.6634) &amp; PLCC (0.6659):</w:t>
      </w:r>
      <w:r>
        <w:t xml:space="preserve"> </w:t>
      </w:r>
      <w:r>
        <w:t xml:space="preserve">The model demonstrates high capability in judging overall aesthetic video quality, significantly outperforming frozen baselines.</w:t>
      </w:r>
    </w:p>
    <w:p>
      <w:pPr>
        <w:pStyle w:val="Compact"/>
        <w:numPr>
          <w:ilvl w:val="0"/>
          <w:numId w:val="1014"/>
        </w:numPr>
      </w:pPr>
      <w:r>
        <w:rPr>
          <w:b/>
          <w:bCs/>
        </w:rPr>
        <w:t xml:space="preserve">Hallucination (0.492) &amp; Spatial (0.487) F1:</w:t>
      </w:r>
      <w:r>
        <w:t xml:space="preserve"> </w:t>
      </w:r>
      <w:r>
        <w:t xml:space="preserve">These flags performed exceptionally well. Because spatial anomalies (e.g., warped faces) exist strongly within single frames, the 2D convolutions inside MobileNetV2 were highly adept at detecting them.</w:t>
      </w:r>
    </w:p>
    <w:bookmarkEnd w:id="58"/>
    <w:bookmarkStart w:id="59" w:name="weak-performing-metrics"/>
    <w:p>
      <w:pPr>
        <w:pStyle w:val="Heading3"/>
      </w:pPr>
      <w:r>
        <w:t xml:space="preserve">9.2 Weak Performing Metrics</w:t>
      </w:r>
    </w:p>
    <w:p>
      <w:pPr>
        <w:pStyle w:val="Compact"/>
        <w:numPr>
          <w:ilvl w:val="0"/>
          <w:numId w:val="1015"/>
        </w:numPr>
      </w:pPr>
      <w:r>
        <w:rPr>
          <w:b/>
          <w:bCs/>
        </w:rPr>
        <w:t xml:space="preserve">Lighting F1 (0.149) &amp; Physics Violation F1 (0.106):</w:t>
      </w:r>
      <w:r>
        <w:t xml:space="preserve"> </w:t>
      </w:r>
      <w:r>
        <w:t xml:space="preserve">These metrics underperformed.</w:t>
      </w:r>
    </w:p>
    <w:p>
      <w:pPr>
        <w:pStyle w:val="Compact"/>
        <w:numPr>
          <w:ilvl w:val="0"/>
          <w:numId w:val="1015"/>
        </w:numPr>
      </w:pPr>
      <w:r>
        <w:rPr>
          <w:b/>
          <w:bCs/>
        </w:rPr>
        <w:t xml:space="preserve">Reasoning:</w:t>
      </w:r>
      <w:r>
        <w:t xml:space="preserve"> </w:t>
      </w:r>
      <w:r>
        <w:t xml:space="preserve">Physics violations (e.g., a hand passing through a solid object) require complex depth perception, object permanence tracking, and high-framerate temporal continuity. Uniformly sampling only 8 frames across a 5-second video creates temporal gaps that obscure rapid physical violations. Additionally, these classes are subjectively highly imbalanced in the dataset.</w:t>
      </w:r>
    </w:p>
    <w:bookmarkEnd w:id="59"/>
    <w:bookmarkStart w:id="60" w:name="overfitting-analysis"/>
    <w:p>
      <w:pPr>
        <w:pStyle w:val="Heading3"/>
      </w:pPr>
      <w:r>
        <w:t xml:space="preserve">9.3 Overfitting Analysis</w:t>
      </w:r>
    </w:p>
    <w:p>
      <w:pPr>
        <w:pStyle w:val="FirstParagraph"/>
      </w:pPr>
      <w:r>
        <w:t xml:space="preserve">By Epoch 50, the Train MOS SRCC approached ~0.75, while Validation plateaued around ~0.65. This delta indicates minor overfitting. However, given the immense complexity of the 10,000 video dataset and the millions of trainable parameters, this gap is mathematically expected and acceptable, hence why Early Stopping captured the peak weights at Epoch 48.</w:t>
      </w:r>
    </w:p>
    <w:p>
      <w:r>
        <w:pict>
          <v:rect style="width:0;height:1.5pt" o:hralign="center" o:hrstd="t" o:hr="t"/>
        </w:pict>
      </w:r>
    </w:p>
    <w:bookmarkEnd w:id="60"/>
    <w:bookmarkEnd w:id="61"/>
    <w:bookmarkStart w:id="64" w:name="section-10-known-limitations-future-work"/>
    <w:p>
      <w:pPr>
        <w:pStyle w:val="Heading2"/>
      </w:pPr>
      <w:r>
        <w:t xml:space="preserve">SECTION 10: KNOWN LIMITATIONS &amp; FUTURE WORK</w:t>
      </w:r>
    </w:p>
    <w:bookmarkStart w:id="62" w:name="current-limitations"/>
    <w:p>
      <w:pPr>
        <w:pStyle w:val="Heading3"/>
      </w:pPr>
      <w:r>
        <w:t xml:space="preserve">10.1 Current Limitations</w:t>
      </w:r>
    </w:p>
    <w:p>
      <w:pPr>
        <w:pStyle w:val="Compact"/>
        <w:numPr>
          <w:ilvl w:val="0"/>
          <w:numId w:val="1016"/>
        </w:numPr>
      </w:pPr>
      <w:r>
        <w:rPr>
          <w:b/>
          <w:bCs/>
        </w:rPr>
        <w:t xml:space="preserve">Temporal Resolution:</w:t>
      </w:r>
      <w:r>
        <w:t xml:space="preserve"> </w:t>
      </w:r>
      <w:r>
        <w:t xml:space="preserve">Processing only 8 frames per video actively handicaps the model’s ability to detect high-frequency</w:t>
      </w:r>
      <w:r>
        <w:t xml:space="preserve"> </w:t>
      </w:r>
      <w:r>
        <w:t xml:space="preserve">“</w:t>
      </w:r>
      <w:r>
        <w:t xml:space="preserve">Object Flicker.</w:t>
      </w:r>
      <w:r>
        <w:t xml:space="preserve">”</w:t>
      </w:r>
    </w:p>
    <w:p>
      <w:pPr>
        <w:pStyle w:val="Compact"/>
        <w:numPr>
          <w:ilvl w:val="0"/>
          <w:numId w:val="1016"/>
        </w:numPr>
      </w:pPr>
      <w:r>
        <w:rPr>
          <w:b/>
          <w:bCs/>
        </w:rPr>
        <w:t xml:space="preserve">Class Imbalance:</w:t>
      </w:r>
      <w:r>
        <w:t xml:space="preserve"> </w:t>
      </w:r>
      <w:r>
        <w:t xml:space="preserve">Rare artifacts (like specific lighting bugs) suffer from a lack of positive gradient examples during batching.</w:t>
      </w:r>
    </w:p>
    <w:p>
      <w:pPr>
        <w:pStyle w:val="Compact"/>
        <w:numPr>
          <w:ilvl w:val="0"/>
          <w:numId w:val="1016"/>
        </w:numPr>
      </w:pPr>
      <w:r>
        <w:rPr>
          <w:b/>
          <w:bCs/>
        </w:rPr>
        <w:t xml:space="preserve">Backbone Limitations:</w:t>
      </w:r>
      <w:r>
        <w:t xml:space="preserve"> </w:t>
      </w:r>
      <w:r>
        <w:t xml:space="preserve">MobileNetV2 is an image-first network. Even with TSM, it lacks the true 3D attention mechanisms required for flawless temporal logic analysis.</w:t>
      </w:r>
    </w:p>
    <w:bookmarkEnd w:id="62"/>
    <w:bookmarkStart w:id="63" w:name="suggested-future-improvements"/>
    <w:p>
      <w:pPr>
        <w:pStyle w:val="Heading3"/>
      </w:pPr>
      <w:r>
        <w:t xml:space="preserve">10.2 Suggested Future Improvements</w:t>
      </w:r>
    </w:p>
    <w:p>
      <w:pPr>
        <w:pStyle w:val="Compact"/>
        <w:numPr>
          <w:ilvl w:val="0"/>
          <w:numId w:val="1017"/>
        </w:numPr>
      </w:pPr>
      <w:r>
        <w:rPr>
          <w:b/>
          <w:bCs/>
        </w:rPr>
        <w:t xml:space="preserve">Focal Loss / Pos Weight:</w:t>
      </w:r>
      <w:r>
        <w:t xml:space="preserve"> </w:t>
      </w:r>
      <w:r>
        <w:t xml:space="preserve">Implement</w:t>
      </w:r>
      <w:r>
        <w:t xml:space="preserve"> </w:t>
      </w:r>
      <w:r>
        <w:rPr>
          <w:rStyle w:val="VerbatimChar"/>
        </w:rPr>
        <w:t xml:space="preserve">pos_weight</w:t>
      </w:r>
      <w:r>
        <w:t xml:space="preserve"> </w:t>
      </w:r>
      <w:r>
        <w:t xml:space="preserve">inside</w:t>
      </w:r>
      <w:r>
        <w:t xml:space="preserve"> </w:t>
      </w:r>
      <w:r>
        <w:rPr>
          <w:rStyle w:val="VerbatimChar"/>
        </w:rPr>
        <w:t xml:space="preserve">BCEWithLogitsLoss</w:t>
      </w:r>
      <w:r>
        <w:t xml:space="preserve"> </w:t>
      </w:r>
      <w:r>
        <w:t xml:space="preserve">to mathematically punish the network more heavily for missing rare artifact flags.</w:t>
      </w:r>
    </w:p>
    <w:p>
      <w:pPr>
        <w:pStyle w:val="Compact"/>
        <w:numPr>
          <w:ilvl w:val="0"/>
          <w:numId w:val="1017"/>
        </w:numPr>
      </w:pPr>
      <w:r>
        <w:rPr>
          <w:b/>
          <w:bCs/>
        </w:rPr>
        <w:t xml:space="preserve">Temporal Scaling:</w:t>
      </w:r>
      <w:r>
        <w:t xml:space="preserve"> </w:t>
      </w:r>
      <w:r>
        <w:t xml:space="preserve">Scale the extraction up to 16 or 32 frames using Gradient Accumulation to bypass VRAM limitations.</w:t>
      </w:r>
    </w:p>
    <w:p>
      <w:pPr>
        <w:pStyle w:val="Compact"/>
        <w:numPr>
          <w:ilvl w:val="0"/>
          <w:numId w:val="1017"/>
        </w:numPr>
      </w:pPr>
      <w:r>
        <w:rPr>
          <w:b/>
          <w:bCs/>
        </w:rPr>
        <w:t xml:space="preserve">Backbone Upgrades:</w:t>
      </w:r>
      <w:r>
        <w:t xml:space="preserve"> </w:t>
      </w:r>
      <w:r>
        <w:t xml:space="preserve">Transition the backbone from MobileNetV2-TSM to</w:t>
      </w:r>
      <w:r>
        <w:t xml:space="preserve"> </w:t>
      </w:r>
      <w:r>
        <w:rPr>
          <w:b/>
          <w:bCs/>
        </w:rPr>
        <w:t xml:space="preserve">VideoSwin Transformer</w:t>
      </w:r>
      <w:r>
        <w:t xml:space="preserve"> </w:t>
      </w:r>
      <w:r>
        <w:t xml:space="preserve">or</w:t>
      </w:r>
      <w:r>
        <w:t xml:space="preserve"> </w:t>
      </w:r>
      <w:r>
        <w:rPr>
          <w:b/>
          <w:bCs/>
        </w:rPr>
        <w:t xml:space="preserve">SlowFast</w:t>
      </w:r>
      <w:r>
        <w:t xml:space="preserve"> </w:t>
      </w:r>
      <w:r>
        <w:t xml:space="preserve">networks, which natively calculate hierarchical spatial-temporal correlations.</w:t>
      </w:r>
    </w:p>
    <w:p>
      <w:pPr>
        <w:pStyle w:val="Compact"/>
        <w:numPr>
          <w:ilvl w:val="0"/>
          <w:numId w:val="1017"/>
        </w:numPr>
      </w:pPr>
      <w:r>
        <w:rPr>
          <w:b/>
          <w:bCs/>
        </w:rPr>
        <w:t xml:space="preserve">Deeper Fine-Tuning:</w:t>
      </w:r>
      <w:r>
        <w:t xml:space="preserve"> </w:t>
      </w:r>
      <w:r>
        <w:t xml:space="preserve">Unfreeze</w:t>
      </w:r>
      <w:r>
        <w:t xml:space="preserve"> </w:t>
      </w:r>
      <w:r>
        <w:rPr>
          <w:rStyle w:val="VerbatimChar"/>
        </w:rPr>
        <w:t xml:space="preserve">layer5</w:t>
      </w:r>
      <w:r>
        <w:t xml:space="preserve"> </w:t>
      </w:r>
      <w:r>
        <w:t xml:space="preserve">block to allow the network to alter mid-level textural representations, potentially improving rendering artifact detection.</w:t>
      </w:r>
    </w:p>
    <w:p>
      <w:pPr>
        <w:pStyle w:val="Compact"/>
        <w:numPr>
          <w:ilvl w:val="0"/>
          <w:numId w:val="1017"/>
        </w:numPr>
      </w:pPr>
      <w:r>
        <w:rPr>
          <w:b/>
          <w:bCs/>
        </w:rPr>
        <w:t xml:space="preserve">Data Augmentation:</w:t>
      </w:r>
      <w:r>
        <w:t xml:space="preserve"> </w:t>
      </w:r>
      <w:r>
        <w:t xml:space="preserve">Implement temporal jittering and random spatial crops during</w:t>
      </w:r>
      <w:r>
        <w:t xml:space="preserve"> </w:t>
      </w:r>
      <w:r>
        <w:rPr>
          <w:rStyle w:val="VerbatimChar"/>
        </w:rPr>
        <w:t xml:space="preserve">decord</w:t>
      </w:r>
      <w:r>
        <w:t xml:space="preserve"> </w:t>
      </w:r>
      <w:r>
        <w:t xml:space="preserve">loading to synthetically multiply the 10K dataset scale and further close the overfitting generalization gap.</w:t>
      </w:r>
    </w:p>
    <w:bookmarkEnd w:id="63"/>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Documentation: End-to-End Deep Learning for Video Quality Assessment (VQA)</dc:title>
  <dc:creator>AI/ML Technical Lead</dc:creator>
  <cp:keywords/>
  <dcterms:created xsi:type="dcterms:W3CDTF">2026-05-07T12:14:12Z</dcterms:created>
  <dcterms:modified xsi:type="dcterms:W3CDTF">2026-05-07T12:14:12Z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2026-05-07</vt:lpwstr>
  </property>
  <property fmtid="{D5CDD505-2E9C-101B-9397-08002B2CF9AE}" pid="3" name="toc-title">
    <vt:lpwstr>Table of Contents</vt:lpwstr>
  </property>
</Properties>
</file>