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4EA3" w:rsidRPr="00DB1DCB" w:rsidRDefault="00DB1DCB">
      <w:r>
        <w:t>Тэльдаровые аккумуляторы – редкие энергоемкие аккумуляторы.</w:t>
      </w:r>
      <w:r>
        <w:br/>
      </w:r>
      <w:r>
        <w:br/>
        <w:t>Стронциевые батареи полураспада (ядерная батарейка) – используется повсеместно (на основе титаната стронция). Гарантийный срок службы – 20 лет. Утилизация строго контролируемая.</w:t>
      </w:r>
      <w:r>
        <w:br/>
      </w:r>
      <w:r>
        <w:br/>
        <w:t>Гелиевые топливные элементы – капсулы для дуговых реакторов на Гелии 3, оборот строго контролируется. Безопасны, но могут служить для создания оружия.</w:t>
      </w:r>
      <w:r>
        <w:br/>
      </w:r>
      <w:r>
        <w:br/>
        <w:t>Компьютеры, наладонники, дроны, легкие автоматы и т.д. – тэльдаровые аккумуляторы, либо ядерные батареи.</w:t>
      </w:r>
      <w:r>
        <w:br/>
      </w:r>
      <w:r>
        <w:br/>
        <w:t>Транспорт, тяжелые автоматы, различная техника – используют дуговые реакторы.</w:t>
      </w:r>
      <w:bookmarkStart w:id="0" w:name="_GoBack"/>
      <w:bookmarkEnd w:id="0"/>
    </w:p>
    <w:sectPr w:rsidR="00324EA3" w:rsidRPr="00DB1DCB" w:rsidSect="00DB1D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06B"/>
    <w:rsid w:val="00324EA3"/>
    <w:rsid w:val="0041106B"/>
    <w:rsid w:val="00DA201C"/>
    <w:rsid w:val="00DB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Наталья</cp:lastModifiedBy>
  <cp:revision>3</cp:revision>
  <dcterms:created xsi:type="dcterms:W3CDTF">2020-01-30T10:09:00Z</dcterms:created>
  <dcterms:modified xsi:type="dcterms:W3CDTF">2020-01-30T11:22:00Z</dcterms:modified>
</cp:coreProperties>
</file>