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2A796" w14:textId="57757DDF" w:rsidR="00E60E85" w:rsidRPr="00E63C76" w:rsidRDefault="00E60E85" w:rsidP="00F43968">
      <w:pPr>
        <w:spacing w:line="360" w:lineRule="auto"/>
        <w:jc w:val="both"/>
        <w:rPr>
          <w:rFonts w:ascii="Arial" w:eastAsia="Times New Roman" w:hAnsi="Arial" w:cs="Arial"/>
          <w:color w:val="515359"/>
          <w:sz w:val="22"/>
          <w:szCs w:val="22"/>
          <w:lang w:eastAsia="en-GB"/>
        </w:rPr>
      </w:pPr>
      <w:r w:rsidRPr="00E63C76">
        <w:rPr>
          <w:rFonts w:ascii="Arial" w:eastAsia="Times New Roman" w:hAnsi="Arial" w:cs="Arial"/>
          <w:b/>
          <w:bCs/>
          <w:color w:val="515359"/>
          <w:sz w:val="22"/>
          <w:szCs w:val="22"/>
          <w:lang w:eastAsia="en-GB"/>
        </w:rPr>
        <w:t>Sample Extraction: </w:t>
      </w:r>
      <w:r w:rsidR="00F43968">
        <w:rPr>
          <w:rFonts w:ascii="Lato" w:hAnsi="Lato"/>
          <w:color w:val="515359"/>
          <w:sz w:val="23"/>
          <w:szCs w:val="23"/>
        </w:rPr>
        <w:t xml:space="preserve">WT, </w:t>
      </w:r>
      <w:r w:rsidR="0048183A">
        <w:rPr>
          <w:rFonts w:ascii="Lato" w:hAnsi="Lato"/>
          <w:color w:val="515359"/>
          <w:sz w:val="23"/>
          <w:szCs w:val="23"/>
        </w:rPr>
        <w:t>Abca7</w:t>
      </w:r>
      <w:r w:rsidR="00F11121">
        <w:rPr>
          <w:rFonts w:ascii="Lato" w:hAnsi="Lato"/>
          <w:color w:val="515359"/>
          <w:sz w:val="23"/>
          <w:szCs w:val="23"/>
        </w:rPr>
        <w:t>-V1599M</w:t>
      </w:r>
      <w:r w:rsidR="00F43968">
        <w:rPr>
          <w:rFonts w:ascii="Lato" w:hAnsi="Lato"/>
          <w:color w:val="515359"/>
          <w:sz w:val="23"/>
          <w:szCs w:val="23"/>
        </w:rPr>
        <w:t xml:space="preserve">, 5xFAD </w:t>
      </w:r>
      <w:r w:rsidR="00F43968">
        <w:rPr>
          <w:rFonts w:ascii="Lato" w:hAnsi="Lato"/>
          <w:color w:val="515359"/>
          <w:sz w:val="23"/>
          <w:szCs w:val="23"/>
          <w:shd w:val="clear" w:color="auto" w:fill="FFFFFF"/>
        </w:rPr>
        <w:t>and 5xFAD</w:t>
      </w:r>
      <w:r w:rsidR="00B249B1">
        <w:rPr>
          <w:rFonts w:ascii="Lato" w:hAnsi="Lato"/>
          <w:color w:val="515359"/>
          <w:sz w:val="23"/>
          <w:szCs w:val="23"/>
          <w:shd w:val="clear" w:color="auto" w:fill="FFFFFF"/>
        </w:rPr>
        <w:t>;Abca7-V1599M</w:t>
      </w:r>
      <w:r w:rsidR="00F43968">
        <w:rPr>
          <w:rFonts w:ascii="Lato" w:hAnsi="Lato"/>
          <w:color w:val="515359"/>
          <w:sz w:val="23"/>
          <w:szCs w:val="23"/>
          <w:shd w:val="clear" w:color="auto" w:fill="FFFFFF"/>
        </w:rPr>
        <w:t xml:space="preserve"> </w:t>
      </w:r>
      <w:r w:rsidR="00713F63" w:rsidRPr="00E63C76">
        <w:rPr>
          <w:rFonts w:ascii="Arial" w:hAnsi="Arial" w:cs="Arial"/>
          <w:color w:val="515359"/>
          <w:sz w:val="22"/>
          <w:szCs w:val="22"/>
          <w:shd w:val="clear" w:color="auto" w:fill="FFFFFF"/>
        </w:rPr>
        <w:t xml:space="preserve">female and male mice </w:t>
      </w:r>
      <w:r w:rsidRPr="00E63C76">
        <w:rPr>
          <w:rFonts w:ascii="Arial" w:eastAsia="Times New Roman" w:hAnsi="Arial" w:cs="Arial"/>
          <w:color w:val="515359"/>
          <w:sz w:val="22"/>
          <w:szCs w:val="22"/>
          <w:lang w:eastAsia="en-GB"/>
        </w:rPr>
        <w:t xml:space="preserve">were selected for </w:t>
      </w:r>
      <w:r w:rsidR="00713F63" w:rsidRPr="00E63C76">
        <w:rPr>
          <w:rFonts w:ascii="Arial" w:eastAsia="Times New Roman" w:hAnsi="Arial" w:cs="Arial"/>
          <w:color w:val="515359"/>
          <w:sz w:val="22"/>
          <w:szCs w:val="22"/>
          <w:lang w:eastAsia="en-GB"/>
        </w:rPr>
        <w:t xml:space="preserve">quantitative </w:t>
      </w:r>
      <w:r w:rsidRPr="00E63C76">
        <w:rPr>
          <w:rFonts w:ascii="Arial" w:eastAsia="Times New Roman" w:hAnsi="Arial" w:cs="Arial"/>
          <w:color w:val="515359"/>
          <w:sz w:val="22"/>
          <w:szCs w:val="22"/>
          <w:lang w:eastAsia="en-GB"/>
        </w:rPr>
        <w:t>biochemical analysis of amyloid beta (A</w:t>
      </w:r>
      <w:r w:rsidRPr="00E63C76">
        <w:rPr>
          <w:rFonts w:ascii="Arial" w:eastAsia="Times New Roman" w:hAnsi="Arial" w:cs="Arial"/>
          <w:color w:val="515359"/>
          <w:sz w:val="22"/>
          <w:szCs w:val="22"/>
          <w:lang w:eastAsia="en-GB"/>
        </w:rPr>
        <w:sym w:font="Symbol" w:char="F062"/>
      </w:r>
      <w:r w:rsidRPr="00E63C76">
        <w:rPr>
          <w:rFonts w:ascii="Arial" w:eastAsia="Times New Roman" w:hAnsi="Arial" w:cs="Arial"/>
          <w:color w:val="515359"/>
          <w:sz w:val="22"/>
          <w:szCs w:val="22"/>
          <w:lang w:eastAsia="en-GB"/>
        </w:rPr>
        <w:t xml:space="preserve">) in the brain and Neurofilament Light Chain (NfL) </w:t>
      </w:r>
      <w:r w:rsidR="00D4758D" w:rsidRPr="00E63C76">
        <w:rPr>
          <w:rFonts w:ascii="Arial" w:eastAsia="Times New Roman" w:hAnsi="Arial" w:cs="Arial"/>
          <w:color w:val="515359"/>
          <w:sz w:val="22"/>
          <w:szCs w:val="22"/>
          <w:lang w:eastAsia="en-GB"/>
        </w:rPr>
        <w:t>in the</w:t>
      </w:r>
      <w:r w:rsidRPr="00E63C76">
        <w:rPr>
          <w:rFonts w:ascii="Arial" w:eastAsia="Times New Roman" w:hAnsi="Arial" w:cs="Arial"/>
          <w:color w:val="515359"/>
          <w:sz w:val="22"/>
          <w:szCs w:val="22"/>
          <w:lang w:eastAsia="en-GB"/>
        </w:rPr>
        <w:t xml:space="preserve"> </w:t>
      </w:r>
      <w:r w:rsidR="0007576C" w:rsidRPr="00E63C76">
        <w:rPr>
          <w:rFonts w:ascii="Arial" w:eastAsia="Times New Roman" w:hAnsi="Arial" w:cs="Arial"/>
          <w:color w:val="515359"/>
          <w:sz w:val="22"/>
          <w:szCs w:val="22"/>
          <w:lang w:eastAsia="en-GB"/>
        </w:rPr>
        <w:t xml:space="preserve">brain and </w:t>
      </w:r>
      <w:r w:rsidRPr="00E63C76">
        <w:rPr>
          <w:rFonts w:ascii="Arial" w:eastAsia="Times New Roman" w:hAnsi="Arial" w:cs="Arial"/>
          <w:color w:val="515359"/>
          <w:sz w:val="22"/>
          <w:szCs w:val="22"/>
          <w:lang w:eastAsia="en-GB"/>
        </w:rPr>
        <w:t xml:space="preserve">plasma at 4 and 12 months. At the above ages, </w:t>
      </w:r>
      <w:r w:rsidR="00365923" w:rsidRPr="00E63C76">
        <w:rPr>
          <w:rFonts w:ascii="Arial" w:eastAsia="Times New Roman" w:hAnsi="Arial" w:cs="Arial"/>
          <w:color w:val="515359"/>
          <w:sz w:val="22"/>
          <w:szCs w:val="22"/>
          <w:lang w:eastAsia="en-GB"/>
        </w:rPr>
        <w:t>mice were euthanized via</w:t>
      </w:r>
      <w:r w:rsidR="00713F63" w:rsidRPr="00E63C76">
        <w:rPr>
          <w:rFonts w:ascii="Arial" w:eastAsia="Times New Roman" w:hAnsi="Arial" w:cs="Arial"/>
          <w:color w:val="515359"/>
          <w:sz w:val="22"/>
          <w:szCs w:val="22"/>
          <w:lang w:eastAsia="en-GB"/>
        </w:rPr>
        <w:t xml:space="preserve"> </w:t>
      </w:r>
      <w:r w:rsidR="0064764A" w:rsidRPr="00E63C76">
        <w:rPr>
          <w:rFonts w:ascii="Arial" w:eastAsia="Times New Roman" w:hAnsi="Arial" w:cs="Arial"/>
          <w:color w:val="515359"/>
          <w:sz w:val="22"/>
          <w:szCs w:val="22"/>
          <w:lang w:eastAsia="en-GB"/>
        </w:rPr>
        <w:t>CO</w:t>
      </w:r>
      <w:r w:rsidR="0064764A" w:rsidRPr="00E63C76">
        <w:rPr>
          <w:rFonts w:ascii="Arial" w:eastAsia="Times New Roman" w:hAnsi="Arial" w:cs="Arial"/>
          <w:color w:val="515359"/>
          <w:sz w:val="22"/>
          <w:szCs w:val="22"/>
          <w:vertAlign w:val="superscript"/>
          <w:lang w:eastAsia="en-GB"/>
        </w:rPr>
        <w:t>2</w:t>
      </w:r>
      <w:r w:rsidR="0064764A" w:rsidRPr="00E63C76">
        <w:rPr>
          <w:rFonts w:ascii="Arial" w:eastAsia="Times New Roman" w:hAnsi="Arial" w:cs="Arial"/>
          <w:color w:val="515359"/>
          <w:sz w:val="22"/>
          <w:szCs w:val="22"/>
          <w:lang w:eastAsia="en-GB"/>
        </w:rPr>
        <w:t xml:space="preserve"> </w:t>
      </w:r>
      <w:r w:rsidR="00365923" w:rsidRPr="00E63C76">
        <w:rPr>
          <w:rFonts w:ascii="Arial" w:eastAsia="Times New Roman" w:hAnsi="Arial" w:cs="Arial"/>
          <w:color w:val="515359"/>
          <w:sz w:val="22"/>
          <w:szCs w:val="22"/>
          <w:lang w:eastAsia="en-GB"/>
        </w:rPr>
        <w:t xml:space="preserve">inhalation. </w:t>
      </w:r>
      <w:r w:rsidR="00242854" w:rsidRPr="00E63C76">
        <w:rPr>
          <w:rFonts w:ascii="Arial" w:eastAsia="Times New Roman" w:hAnsi="Arial" w:cs="Arial"/>
          <w:color w:val="515359"/>
          <w:sz w:val="22"/>
          <w:szCs w:val="22"/>
          <w:lang w:eastAsia="en-GB"/>
        </w:rPr>
        <w:t>After intracardial b</w:t>
      </w:r>
      <w:r w:rsidR="00365923" w:rsidRPr="00E63C76">
        <w:rPr>
          <w:rFonts w:ascii="Arial" w:eastAsia="Times New Roman" w:hAnsi="Arial" w:cs="Arial"/>
          <w:color w:val="515359"/>
          <w:sz w:val="22"/>
          <w:szCs w:val="22"/>
          <w:lang w:eastAsia="en-GB"/>
        </w:rPr>
        <w:t xml:space="preserve">lood </w:t>
      </w:r>
      <w:r w:rsidR="00242854" w:rsidRPr="00E63C76">
        <w:rPr>
          <w:rFonts w:ascii="Arial" w:eastAsia="Times New Roman" w:hAnsi="Arial" w:cs="Arial"/>
          <w:color w:val="515359"/>
          <w:sz w:val="22"/>
          <w:szCs w:val="22"/>
          <w:lang w:eastAsia="en-GB"/>
        </w:rPr>
        <w:t>collection,</w:t>
      </w:r>
      <w:r w:rsidR="00365923" w:rsidRPr="00E63C76">
        <w:rPr>
          <w:rFonts w:ascii="Arial" w:eastAsia="Times New Roman" w:hAnsi="Arial" w:cs="Arial"/>
          <w:color w:val="515359"/>
          <w:sz w:val="22"/>
          <w:szCs w:val="22"/>
          <w:lang w:eastAsia="en-GB"/>
        </w:rPr>
        <w:t xml:space="preserve"> </w:t>
      </w:r>
      <w:r w:rsidR="00242854" w:rsidRPr="00E63C76">
        <w:rPr>
          <w:rFonts w:ascii="Arial" w:eastAsia="Times New Roman" w:hAnsi="Arial" w:cs="Arial"/>
          <w:color w:val="515359"/>
          <w:sz w:val="22"/>
          <w:szCs w:val="22"/>
          <w:lang w:eastAsia="en-GB"/>
        </w:rPr>
        <w:t xml:space="preserve">mice underwent </w:t>
      </w:r>
      <w:proofErr w:type="spellStart"/>
      <w:r w:rsidR="00713F63" w:rsidRPr="00E63C76">
        <w:rPr>
          <w:rFonts w:ascii="Arial" w:eastAsia="Times New Roman" w:hAnsi="Arial" w:cs="Arial"/>
          <w:color w:val="515359"/>
          <w:sz w:val="22"/>
          <w:szCs w:val="22"/>
          <w:lang w:eastAsia="en-GB"/>
        </w:rPr>
        <w:t>transcardial</w:t>
      </w:r>
      <w:proofErr w:type="spellEnd"/>
      <w:r w:rsidR="00365923" w:rsidRPr="00E63C76">
        <w:rPr>
          <w:rFonts w:ascii="Arial" w:eastAsia="Times New Roman" w:hAnsi="Arial" w:cs="Arial"/>
          <w:color w:val="515359"/>
          <w:sz w:val="22"/>
          <w:szCs w:val="22"/>
          <w:lang w:eastAsia="en-GB"/>
        </w:rPr>
        <w:t xml:space="preserve"> </w:t>
      </w:r>
      <w:r w:rsidR="00713F63" w:rsidRPr="00E63C76">
        <w:rPr>
          <w:rFonts w:ascii="Arial" w:eastAsia="Times New Roman" w:hAnsi="Arial" w:cs="Arial"/>
          <w:color w:val="515359"/>
          <w:sz w:val="22"/>
          <w:szCs w:val="22"/>
          <w:lang w:eastAsia="en-GB"/>
        </w:rPr>
        <w:t>perfus</w:t>
      </w:r>
      <w:r w:rsidR="00242854" w:rsidRPr="00E63C76">
        <w:rPr>
          <w:rFonts w:ascii="Arial" w:eastAsia="Times New Roman" w:hAnsi="Arial" w:cs="Arial"/>
          <w:color w:val="515359"/>
          <w:sz w:val="22"/>
          <w:szCs w:val="22"/>
          <w:lang w:eastAsia="en-GB"/>
        </w:rPr>
        <w:t>ion</w:t>
      </w:r>
      <w:r w:rsidR="00713F63" w:rsidRPr="00E63C76">
        <w:rPr>
          <w:rFonts w:ascii="Arial" w:eastAsia="Times New Roman" w:hAnsi="Arial" w:cs="Arial"/>
          <w:color w:val="515359"/>
          <w:sz w:val="22"/>
          <w:szCs w:val="22"/>
          <w:lang w:eastAsia="en-GB"/>
        </w:rPr>
        <w:t xml:space="preserve"> with </w:t>
      </w:r>
      <w:r w:rsidR="0064764A" w:rsidRPr="00E63C76">
        <w:rPr>
          <w:rFonts w:ascii="Arial" w:eastAsia="Times New Roman" w:hAnsi="Arial" w:cs="Arial"/>
          <w:color w:val="515359"/>
          <w:sz w:val="22"/>
          <w:szCs w:val="22"/>
          <w:lang w:eastAsia="en-GB"/>
        </w:rPr>
        <w:t>1</w:t>
      </w:r>
      <w:r w:rsidR="00365923" w:rsidRPr="00E63C76">
        <w:rPr>
          <w:rFonts w:ascii="Arial" w:eastAsia="Times New Roman" w:hAnsi="Arial" w:cs="Arial"/>
          <w:color w:val="515359"/>
          <w:sz w:val="22"/>
          <w:szCs w:val="22"/>
          <w:lang w:eastAsia="en-GB"/>
        </w:rPr>
        <w:t>X phosphate buffered saline (PBS).</w:t>
      </w:r>
      <w:r w:rsidR="0064764A" w:rsidRPr="00E63C76">
        <w:rPr>
          <w:rFonts w:ascii="Arial" w:eastAsia="Times New Roman" w:hAnsi="Arial" w:cs="Arial"/>
          <w:color w:val="515359"/>
          <w:sz w:val="22"/>
          <w:szCs w:val="22"/>
          <w:lang w:eastAsia="en-GB"/>
        </w:rPr>
        <w:t xml:space="preserve"> </w:t>
      </w:r>
      <w:r w:rsidR="00365923" w:rsidRPr="00E63C76">
        <w:rPr>
          <w:rFonts w:ascii="Arial" w:eastAsia="Times New Roman" w:hAnsi="Arial" w:cs="Arial"/>
          <w:color w:val="515359"/>
          <w:sz w:val="22"/>
          <w:szCs w:val="22"/>
          <w:lang w:eastAsia="en-GB"/>
        </w:rPr>
        <w:t>Brains were removed and hemispheres separated along the midline. L</w:t>
      </w:r>
      <w:r w:rsidRPr="00E63C76">
        <w:rPr>
          <w:rFonts w:ascii="Arial" w:eastAsia="Times New Roman" w:hAnsi="Arial" w:cs="Arial"/>
          <w:color w:val="515359"/>
          <w:sz w:val="22"/>
          <w:szCs w:val="22"/>
          <w:lang w:eastAsia="en-GB"/>
        </w:rPr>
        <w:t xml:space="preserve">eft </w:t>
      </w:r>
      <w:r w:rsidR="00365923" w:rsidRPr="00E63C76">
        <w:rPr>
          <w:rFonts w:ascii="Arial" w:eastAsia="Times New Roman" w:hAnsi="Arial" w:cs="Arial"/>
          <w:color w:val="515359"/>
          <w:sz w:val="22"/>
          <w:szCs w:val="22"/>
          <w:lang w:eastAsia="en-GB"/>
        </w:rPr>
        <w:t>hemisphere</w:t>
      </w:r>
      <w:r w:rsidRPr="00E63C76">
        <w:rPr>
          <w:rFonts w:ascii="Arial" w:eastAsia="Times New Roman" w:hAnsi="Arial" w:cs="Arial"/>
          <w:color w:val="515359"/>
          <w:sz w:val="22"/>
          <w:szCs w:val="22"/>
          <w:lang w:eastAsia="en-GB"/>
        </w:rPr>
        <w:t xml:space="preserve"> </w:t>
      </w:r>
      <w:r w:rsidR="00365923" w:rsidRPr="00E63C76">
        <w:rPr>
          <w:rFonts w:ascii="Arial" w:eastAsia="Times New Roman" w:hAnsi="Arial" w:cs="Arial"/>
          <w:color w:val="515359"/>
          <w:sz w:val="22"/>
          <w:szCs w:val="22"/>
          <w:lang w:eastAsia="en-GB"/>
        </w:rPr>
        <w:t>was</w:t>
      </w:r>
      <w:r w:rsidRPr="00E63C76">
        <w:rPr>
          <w:rFonts w:ascii="Arial" w:eastAsia="Times New Roman" w:hAnsi="Arial" w:cs="Arial"/>
          <w:color w:val="515359"/>
          <w:sz w:val="22"/>
          <w:szCs w:val="22"/>
          <w:lang w:eastAsia="en-GB"/>
        </w:rPr>
        <w:t xml:space="preserve"> dissected </w:t>
      </w:r>
      <w:r w:rsidR="00365923" w:rsidRPr="00E63C76">
        <w:rPr>
          <w:rFonts w:ascii="Arial" w:eastAsia="Times New Roman" w:hAnsi="Arial" w:cs="Arial"/>
          <w:color w:val="515359"/>
          <w:sz w:val="22"/>
          <w:szCs w:val="22"/>
          <w:lang w:eastAsia="en-GB"/>
        </w:rPr>
        <w:t xml:space="preserve">and </w:t>
      </w:r>
      <w:r w:rsidRPr="00E63C76">
        <w:rPr>
          <w:rFonts w:ascii="Arial" w:eastAsia="Times New Roman" w:hAnsi="Arial" w:cs="Arial"/>
          <w:color w:val="515359"/>
          <w:sz w:val="22"/>
          <w:szCs w:val="22"/>
          <w:lang w:eastAsia="en-GB"/>
        </w:rPr>
        <w:t>hippocampus and cortex</w:t>
      </w:r>
      <w:r w:rsidR="00365923" w:rsidRPr="00E63C76">
        <w:rPr>
          <w:rFonts w:ascii="Arial" w:eastAsia="Times New Roman" w:hAnsi="Arial" w:cs="Arial"/>
          <w:color w:val="515359"/>
          <w:sz w:val="22"/>
          <w:szCs w:val="22"/>
          <w:lang w:eastAsia="en-GB"/>
        </w:rPr>
        <w:t xml:space="preserve"> were </w:t>
      </w:r>
      <w:r w:rsidRPr="00E63C76">
        <w:rPr>
          <w:rFonts w:ascii="Arial" w:eastAsia="Times New Roman" w:hAnsi="Arial" w:cs="Arial"/>
          <w:color w:val="515359"/>
          <w:sz w:val="22"/>
          <w:szCs w:val="22"/>
          <w:lang w:eastAsia="en-GB"/>
        </w:rPr>
        <w:t xml:space="preserve">snap frozen. </w:t>
      </w:r>
    </w:p>
    <w:p w14:paraId="47FAB298" w14:textId="77777777" w:rsidR="0064764A" w:rsidRPr="00E63C76" w:rsidRDefault="0064764A" w:rsidP="00F43968">
      <w:pPr>
        <w:spacing w:line="360" w:lineRule="auto"/>
        <w:jc w:val="both"/>
        <w:rPr>
          <w:rFonts w:ascii="Arial" w:eastAsia="Times New Roman" w:hAnsi="Arial" w:cs="Arial"/>
          <w:color w:val="515359"/>
          <w:sz w:val="22"/>
          <w:szCs w:val="22"/>
          <w:lang w:eastAsia="en-GB"/>
        </w:rPr>
      </w:pPr>
    </w:p>
    <w:p w14:paraId="42AD9277" w14:textId="00D6A3DC" w:rsidR="00D4758D" w:rsidRPr="00E63C76" w:rsidRDefault="00E60E85" w:rsidP="00F43968">
      <w:pPr>
        <w:spacing w:line="360" w:lineRule="auto"/>
        <w:jc w:val="both"/>
        <w:rPr>
          <w:rFonts w:ascii="Arial" w:eastAsia="Times New Roman" w:hAnsi="Arial" w:cs="Arial"/>
          <w:color w:val="515359"/>
          <w:sz w:val="22"/>
          <w:szCs w:val="22"/>
          <w:lang w:eastAsia="en-GB"/>
        </w:rPr>
      </w:pPr>
      <w:r w:rsidRPr="00E63C76">
        <w:rPr>
          <w:rFonts w:ascii="Arial" w:eastAsia="Times New Roman" w:hAnsi="Arial" w:cs="Arial"/>
          <w:b/>
          <w:bCs/>
          <w:color w:val="515359"/>
          <w:sz w:val="22"/>
          <w:szCs w:val="22"/>
          <w:lang w:eastAsia="en-GB"/>
        </w:rPr>
        <w:t xml:space="preserve">Sample Preparation: </w:t>
      </w:r>
      <w:r w:rsidR="00D4758D" w:rsidRPr="00E63C76">
        <w:rPr>
          <w:rFonts w:ascii="Arial" w:eastAsia="Times New Roman" w:hAnsi="Arial" w:cs="Arial"/>
          <w:color w:val="515359"/>
          <w:sz w:val="22"/>
          <w:szCs w:val="22"/>
          <w:lang w:eastAsia="en-GB"/>
        </w:rPr>
        <w:t>Brain s</w:t>
      </w:r>
      <w:r w:rsidR="00242854" w:rsidRPr="00E63C76">
        <w:rPr>
          <w:rFonts w:ascii="Arial" w:eastAsia="Times New Roman" w:hAnsi="Arial" w:cs="Arial"/>
          <w:color w:val="515359"/>
          <w:sz w:val="22"/>
          <w:szCs w:val="22"/>
          <w:lang w:eastAsia="en-GB"/>
        </w:rPr>
        <w:t xml:space="preserve">amples were pulverized using a </w:t>
      </w:r>
      <w:proofErr w:type="spellStart"/>
      <w:r w:rsidR="00242854" w:rsidRPr="00E63C76">
        <w:rPr>
          <w:rFonts w:ascii="Arial" w:eastAsia="Times New Roman" w:hAnsi="Arial" w:cs="Arial"/>
          <w:color w:val="515359"/>
          <w:sz w:val="22"/>
          <w:szCs w:val="22"/>
          <w:lang w:eastAsia="en-GB"/>
        </w:rPr>
        <w:t>Bessman</w:t>
      </w:r>
      <w:proofErr w:type="spellEnd"/>
      <w:r w:rsidR="00242854" w:rsidRPr="00E63C76">
        <w:rPr>
          <w:rFonts w:ascii="Arial" w:eastAsia="Times New Roman" w:hAnsi="Arial" w:cs="Arial"/>
          <w:color w:val="515359"/>
          <w:sz w:val="22"/>
          <w:szCs w:val="22"/>
          <w:lang w:eastAsia="en-GB"/>
        </w:rPr>
        <w:t xml:space="preserve"> Tissue </w:t>
      </w:r>
      <w:proofErr w:type="spellStart"/>
      <w:r w:rsidR="00242854" w:rsidRPr="00E63C76">
        <w:rPr>
          <w:rFonts w:ascii="Arial" w:eastAsia="Times New Roman" w:hAnsi="Arial" w:cs="Arial"/>
          <w:color w:val="515359"/>
          <w:sz w:val="22"/>
          <w:szCs w:val="22"/>
          <w:lang w:eastAsia="en-GB"/>
        </w:rPr>
        <w:t>Pulverizer</w:t>
      </w:r>
      <w:proofErr w:type="spellEnd"/>
      <w:r w:rsidR="00242854" w:rsidRPr="00E63C76">
        <w:rPr>
          <w:rFonts w:ascii="Arial" w:eastAsia="Times New Roman" w:hAnsi="Arial" w:cs="Arial"/>
          <w:color w:val="515359"/>
          <w:sz w:val="22"/>
          <w:szCs w:val="22"/>
          <w:lang w:eastAsia="en-GB"/>
        </w:rPr>
        <w:t xml:space="preserve"> kit. Pulverized hippocampal and cortical tissue was homogenized in Tissue Protein Extraction Reagent (TPER). The homogenized samples were centrifuged at 100,000 g for 1 </w:t>
      </w:r>
      <w:proofErr w:type="spellStart"/>
      <w:r w:rsidR="00242854" w:rsidRPr="00E63C76">
        <w:rPr>
          <w:rFonts w:ascii="Arial" w:eastAsia="Times New Roman" w:hAnsi="Arial" w:cs="Arial"/>
          <w:color w:val="515359"/>
          <w:sz w:val="22"/>
          <w:szCs w:val="22"/>
          <w:lang w:eastAsia="en-GB"/>
        </w:rPr>
        <w:t>hr</w:t>
      </w:r>
      <w:proofErr w:type="spellEnd"/>
      <w:r w:rsidR="00242854" w:rsidRPr="00E63C76">
        <w:rPr>
          <w:rFonts w:ascii="Arial" w:eastAsia="Times New Roman" w:hAnsi="Arial" w:cs="Arial"/>
          <w:color w:val="515359"/>
          <w:sz w:val="22"/>
          <w:szCs w:val="22"/>
          <w:lang w:eastAsia="en-GB"/>
        </w:rPr>
        <w:t xml:space="preserve"> at 4°C to generate TPER-soluble fractions. </w:t>
      </w:r>
      <w:r w:rsidR="00D4758D" w:rsidRPr="00E63C76">
        <w:rPr>
          <w:rFonts w:ascii="Arial" w:eastAsia="Times New Roman" w:hAnsi="Arial" w:cs="Arial"/>
          <w:color w:val="515359"/>
          <w:sz w:val="22"/>
          <w:szCs w:val="22"/>
          <w:lang w:eastAsia="en-GB"/>
        </w:rPr>
        <w:t xml:space="preserve">For formic acid-fractions, pellets from TPER-soluble fractions were homogenized in 70% formic acid centrifuged again. Formic acid neutralization buffer was used to adjust pH prior to running ELISAs. Quantitative biochemical analyses of human Aβ soluble and insoluble fraction levels were acquired using the V-PLEX Aβ Peptide Panel 1 (6E10) (K15200G-1; </w:t>
      </w:r>
      <w:proofErr w:type="spellStart"/>
      <w:r w:rsidR="00D4758D" w:rsidRPr="00E63C76">
        <w:rPr>
          <w:rFonts w:ascii="Arial" w:eastAsia="Times New Roman" w:hAnsi="Arial" w:cs="Arial"/>
          <w:color w:val="515359"/>
          <w:sz w:val="22"/>
          <w:szCs w:val="22"/>
          <w:lang w:eastAsia="en-GB"/>
        </w:rPr>
        <w:t>Meso</w:t>
      </w:r>
      <w:proofErr w:type="spellEnd"/>
      <w:r w:rsidR="00D4758D" w:rsidRPr="00E63C76">
        <w:rPr>
          <w:rFonts w:ascii="Arial" w:eastAsia="Times New Roman" w:hAnsi="Arial" w:cs="Arial"/>
          <w:color w:val="515359"/>
          <w:sz w:val="22"/>
          <w:szCs w:val="22"/>
          <w:lang w:eastAsia="en-GB"/>
        </w:rPr>
        <w:t xml:space="preserve"> Scale Discovery, Rockville, MD) </w:t>
      </w:r>
      <w:r w:rsidR="0007576C" w:rsidRPr="00E63C76">
        <w:rPr>
          <w:rFonts w:ascii="Arial" w:eastAsia="Times New Roman" w:hAnsi="Arial" w:cs="Arial"/>
          <w:color w:val="515359"/>
          <w:sz w:val="22"/>
          <w:szCs w:val="22"/>
          <w:lang w:eastAsia="en-GB"/>
        </w:rPr>
        <w:t xml:space="preserve">while analysis of NfL in the brain was done using the R-Plex Human Neurofilament L Assay (K1517XR-2; </w:t>
      </w:r>
      <w:proofErr w:type="spellStart"/>
      <w:r w:rsidR="0007576C" w:rsidRPr="00E63C76">
        <w:rPr>
          <w:rFonts w:ascii="Arial" w:eastAsia="Times New Roman" w:hAnsi="Arial" w:cs="Arial"/>
          <w:color w:val="515359"/>
          <w:sz w:val="22"/>
          <w:szCs w:val="22"/>
          <w:lang w:eastAsia="en-GB"/>
        </w:rPr>
        <w:t>Meso</w:t>
      </w:r>
      <w:proofErr w:type="spellEnd"/>
      <w:r w:rsidR="0007576C" w:rsidRPr="00E63C76">
        <w:rPr>
          <w:rFonts w:ascii="Arial" w:eastAsia="Times New Roman" w:hAnsi="Arial" w:cs="Arial"/>
          <w:color w:val="515359"/>
          <w:sz w:val="22"/>
          <w:szCs w:val="22"/>
          <w:lang w:eastAsia="en-GB"/>
        </w:rPr>
        <w:t xml:space="preserve"> Scale Discovery, Rockville, MD). P</w:t>
      </w:r>
      <w:r w:rsidR="00D4758D" w:rsidRPr="00E63C76">
        <w:rPr>
          <w:rFonts w:ascii="Arial" w:eastAsia="Times New Roman" w:hAnsi="Arial" w:cs="Arial"/>
          <w:color w:val="515359"/>
          <w:sz w:val="22"/>
          <w:szCs w:val="22"/>
          <w:lang w:eastAsia="en-GB"/>
        </w:rPr>
        <w:t>lates were analyzed on the MS2400 imager (MSD).</w:t>
      </w:r>
    </w:p>
    <w:p w14:paraId="449FFDCB" w14:textId="7F09082E" w:rsidR="00242854" w:rsidRPr="00E63C76" w:rsidRDefault="0007576C" w:rsidP="00F43968">
      <w:pPr>
        <w:spacing w:line="360" w:lineRule="auto"/>
        <w:jc w:val="both"/>
        <w:rPr>
          <w:rFonts w:ascii="Arial" w:eastAsia="Times New Roman" w:hAnsi="Arial" w:cs="Arial"/>
          <w:color w:val="515359"/>
          <w:sz w:val="22"/>
          <w:szCs w:val="22"/>
          <w:lang w:eastAsia="en-GB"/>
        </w:rPr>
      </w:pPr>
      <w:r w:rsidRPr="00E63C76">
        <w:rPr>
          <w:rFonts w:ascii="Arial" w:eastAsia="Times New Roman" w:hAnsi="Arial" w:cs="Arial"/>
          <w:color w:val="515359"/>
          <w:sz w:val="22"/>
          <w:szCs w:val="22"/>
          <w:lang w:eastAsia="en-GB"/>
        </w:rPr>
        <w:t>For plasma NfL quantification, collected blood was centrifuged at 4000 RPM for 20 minutes at 4°C. Plasma was then collected and q</w:t>
      </w:r>
      <w:r w:rsidR="00D4758D" w:rsidRPr="00E63C76">
        <w:rPr>
          <w:rFonts w:ascii="Arial" w:eastAsia="Times New Roman" w:hAnsi="Arial" w:cs="Arial"/>
          <w:color w:val="515359"/>
          <w:sz w:val="22"/>
          <w:szCs w:val="22"/>
          <w:lang w:eastAsia="en-GB"/>
        </w:rPr>
        <w:t xml:space="preserve">uantitative biochemical analysis of NfL in plasma was performed using the </w:t>
      </w:r>
      <w:r w:rsidRPr="00E63C76">
        <w:rPr>
          <w:rFonts w:ascii="Arial" w:eastAsia="Times New Roman" w:hAnsi="Arial" w:cs="Arial"/>
          <w:color w:val="515359"/>
          <w:sz w:val="22"/>
          <w:szCs w:val="22"/>
          <w:lang w:eastAsia="en-GB"/>
        </w:rPr>
        <w:t xml:space="preserve">same </w:t>
      </w:r>
      <w:r w:rsidR="00D4758D" w:rsidRPr="00E63C76">
        <w:rPr>
          <w:rFonts w:ascii="Arial" w:eastAsia="Times New Roman" w:hAnsi="Arial" w:cs="Arial"/>
          <w:color w:val="515359"/>
          <w:sz w:val="22"/>
          <w:szCs w:val="22"/>
          <w:lang w:eastAsia="en-GB"/>
        </w:rPr>
        <w:t xml:space="preserve">R-Plex Human Neurofilament L Assay </w:t>
      </w:r>
      <w:r w:rsidRPr="00E63C76">
        <w:rPr>
          <w:rFonts w:ascii="Arial" w:eastAsia="Times New Roman" w:hAnsi="Arial" w:cs="Arial"/>
          <w:color w:val="515359"/>
          <w:sz w:val="22"/>
          <w:szCs w:val="22"/>
          <w:lang w:eastAsia="en-GB"/>
        </w:rPr>
        <w:t>as for brain samples</w:t>
      </w:r>
      <w:r w:rsidR="00D4758D" w:rsidRPr="00E63C76">
        <w:rPr>
          <w:rFonts w:ascii="Arial" w:eastAsia="Times New Roman" w:hAnsi="Arial" w:cs="Arial"/>
          <w:color w:val="515359"/>
          <w:sz w:val="22"/>
          <w:szCs w:val="22"/>
          <w:lang w:eastAsia="en-GB"/>
        </w:rPr>
        <w:t>.</w:t>
      </w:r>
    </w:p>
    <w:p w14:paraId="188BC7D2" w14:textId="77777777" w:rsidR="00E63C76" w:rsidRPr="00E63C76" w:rsidRDefault="00E63C76" w:rsidP="00F43968">
      <w:pPr>
        <w:spacing w:line="360" w:lineRule="auto"/>
        <w:jc w:val="both"/>
        <w:rPr>
          <w:rFonts w:ascii="Arial" w:eastAsia="Times New Roman" w:hAnsi="Arial" w:cs="Arial"/>
          <w:color w:val="515359"/>
          <w:sz w:val="22"/>
          <w:szCs w:val="22"/>
          <w:lang w:eastAsia="en-GB"/>
        </w:rPr>
      </w:pPr>
    </w:p>
    <w:p w14:paraId="0831FCD8" w14:textId="67DCD8F5" w:rsidR="00E63C76" w:rsidRPr="00E63C76" w:rsidRDefault="00E63C76" w:rsidP="00F43968">
      <w:pPr>
        <w:spacing w:line="360" w:lineRule="auto"/>
        <w:jc w:val="both"/>
        <w:rPr>
          <w:rFonts w:ascii="Arial" w:hAnsi="Arial" w:cs="Arial"/>
          <w:sz w:val="22"/>
          <w:szCs w:val="22"/>
        </w:rPr>
      </w:pPr>
      <w:r w:rsidRPr="00E63C76">
        <w:rPr>
          <w:rFonts w:ascii="Arial" w:eastAsia="Times New Roman" w:hAnsi="Arial" w:cs="Arial"/>
          <w:b/>
          <w:bCs/>
          <w:color w:val="515359"/>
          <w:sz w:val="22"/>
          <w:szCs w:val="22"/>
          <w:lang w:eastAsia="en-GB"/>
        </w:rPr>
        <w:t>Analysis:</w:t>
      </w:r>
      <w:r w:rsidRPr="00E63C76">
        <w:rPr>
          <w:rFonts w:ascii="Arial" w:eastAsia="Times New Roman" w:hAnsi="Arial" w:cs="Arial"/>
          <w:color w:val="515359"/>
          <w:sz w:val="22"/>
          <w:szCs w:val="22"/>
          <w:lang w:eastAsia="en-GB"/>
        </w:rPr>
        <w:t xml:space="preserve"> Protein in the insoluble fraction of micro- dissected hippocampal and cortical tissue were normalized to its respective brain region weight, while protein in soluble fractions were normalized to the protein concentration determined via Bradford Protein Assay.</w:t>
      </w:r>
      <w:r>
        <w:rPr>
          <w:rFonts w:ascii="Arial" w:eastAsia="Times New Roman" w:hAnsi="Arial" w:cs="Arial"/>
          <w:color w:val="515359"/>
          <w:sz w:val="22"/>
          <w:szCs w:val="22"/>
          <w:lang w:eastAsia="en-GB"/>
        </w:rPr>
        <w:t xml:space="preserve"> </w:t>
      </w:r>
      <w:r w:rsidRPr="00E63C76">
        <w:rPr>
          <w:rFonts w:ascii="Arial" w:eastAsia="Times New Roman" w:hAnsi="Arial" w:cs="Arial"/>
          <w:color w:val="515359"/>
          <w:sz w:val="22"/>
          <w:szCs w:val="22"/>
          <w:lang w:eastAsia="en-GB"/>
        </w:rPr>
        <w:t xml:space="preserve">Biochemical data were analyzed using Student’s t- test, one-way ANOVA, or two-way ANOVA via Prism v.9 (GraphPad, La Jolla, CA). Bonferroni- </w:t>
      </w:r>
      <w:proofErr w:type="spellStart"/>
      <w:r w:rsidRPr="00E63C76">
        <w:rPr>
          <w:rFonts w:ascii="Arial" w:eastAsia="Times New Roman" w:hAnsi="Arial" w:cs="Arial"/>
          <w:color w:val="515359"/>
          <w:sz w:val="22"/>
          <w:szCs w:val="22"/>
          <w:lang w:eastAsia="en-GB"/>
        </w:rPr>
        <w:t>Šídák</w:t>
      </w:r>
      <w:proofErr w:type="spellEnd"/>
      <w:r w:rsidRPr="00E63C76">
        <w:rPr>
          <w:rFonts w:ascii="Arial" w:eastAsia="Times New Roman" w:hAnsi="Arial" w:cs="Arial"/>
          <w:color w:val="515359"/>
          <w:sz w:val="22"/>
          <w:szCs w:val="22"/>
          <w:lang w:eastAsia="en-GB"/>
        </w:rPr>
        <w:t xml:space="preserve"> and Tukey’s post hoc tests were utilized to examine biologically relevant interactions from the two-way ANOVA. Where sex-differences are apparent, a Student’s t-test was used within genotype group. *p ≤ 0.05, ** p ≤ 0.01, ***p ≤ 0.001, ****p ≤ 0.0001. Data are presented as raw means and standard error of the mean (SEM).</w:t>
      </w:r>
    </w:p>
    <w:p w14:paraId="6DFE8443" w14:textId="00BD9E66" w:rsidR="00E60E85" w:rsidRPr="00E63C76" w:rsidRDefault="00E60E85" w:rsidP="00E63C76">
      <w:pPr>
        <w:spacing w:line="360" w:lineRule="auto"/>
        <w:rPr>
          <w:rFonts w:ascii="Arial" w:hAnsi="Arial" w:cs="Arial"/>
          <w:sz w:val="22"/>
          <w:szCs w:val="22"/>
        </w:rPr>
      </w:pPr>
    </w:p>
    <w:sectPr w:rsidR="00E60E85" w:rsidRPr="00E63C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1310F"/>
    <w:multiLevelType w:val="multilevel"/>
    <w:tmpl w:val="86C6B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5475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E85"/>
    <w:rsid w:val="0007576C"/>
    <w:rsid w:val="00242854"/>
    <w:rsid w:val="00365923"/>
    <w:rsid w:val="0048183A"/>
    <w:rsid w:val="0064764A"/>
    <w:rsid w:val="006A380E"/>
    <w:rsid w:val="00713F63"/>
    <w:rsid w:val="009023AC"/>
    <w:rsid w:val="00B249B1"/>
    <w:rsid w:val="00BE0694"/>
    <w:rsid w:val="00D4758D"/>
    <w:rsid w:val="00E60E85"/>
    <w:rsid w:val="00E63C76"/>
    <w:rsid w:val="00F11121"/>
    <w:rsid w:val="00F439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4CE21"/>
  <w15:chartTrackingRefBased/>
  <w15:docId w15:val="{ADEB1DCD-47CF-C54D-9E47-B2EF358DC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0E85"/>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E60E85"/>
    <w:rPr>
      <w:b/>
      <w:bCs/>
    </w:rPr>
  </w:style>
  <w:style w:type="character" w:customStyle="1" w:styleId="apple-converted-space">
    <w:name w:val="apple-converted-space"/>
    <w:basedOn w:val="DefaultParagraphFont"/>
    <w:rsid w:val="00E60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03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E80A93C0B6D4C42BD2778B7CEC74632" ma:contentTypeVersion="18" ma:contentTypeDescription="Create a new document." ma:contentTypeScope="" ma:versionID="124d68b3787b03962745d44aa0561d2c">
  <xsd:schema xmlns:xsd="http://www.w3.org/2001/XMLSchema" xmlns:xs="http://www.w3.org/2001/XMLSchema" xmlns:p="http://schemas.microsoft.com/office/2006/metadata/properties" xmlns:ns2="743b6f64-d5bd-4473-af49-db68d7dc7ed6" xmlns:ns3="786ca536-5558-4a50-be6f-bc39922cd297" targetNamespace="http://schemas.microsoft.com/office/2006/metadata/properties" ma:root="true" ma:fieldsID="8966c120c150aa1946ae04b38efbc201" ns2:_="" ns3:_="">
    <xsd:import namespace="743b6f64-d5bd-4473-af49-db68d7dc7ed6"/>
    <xsd:import namespace="786ca536-5558-4a50-be6f-bc39922cd29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AutoKeyPoints" minOccurs="0"/>
                <xsd:element ref="ns2:MediaServiceKeyPoint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3b6f64-d5bd-4473-af49-db68d7dc7ed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3ad1a4-bcb6-4664-8873-2816a39d139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6ca536-5558-4a50-be6f-bc39922cd29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7adc7e8-124b-4582-aee7-f286fb9ba94d}" ma:internalName="TaxCatchAll" ma:showField="CatchAllData" ma:web="786ca536-5558-4a50-be6f-bc39922cd2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43b6f64-d5bd-4473-af49-db68d7dc7ed6">
      <Terms xmlns="http://schemas.microsoft.com/office/infopath/2007/PartnerControls"/>
    </lcf76f155ced4ddcb4097134ff3c332f>
    <TaxCatchAll xmlns="786ca536-5558-4a50-be6f-bc39922cd297" xsi:nil="true"/>
  </documentManagement>
</p:properties>
</file>

<file path=customXml/itemProps1.xml><?xml version="1.0" encoding="utf-8"?>
<ds:datastoreItem xmlns:ds="http://schemas.openxmlformats.org/officeDocument/2006/customXml" ds:itemID="{C0CE0B8E-8778-46B0-8719-7F2F254D34EC}">
  <ds:schemaRefs>
    <ds:schemaRef ds:uri="http://schemas.microsoft.com/sharepoint/v3/contenttype/forms"/>
  </ds:schemaRefs>
</ds:datastoreItem>
</file>

<file path=customXml/itemProps2.xml><?xml version="1.0" encoding="utf-8"?>
<ds:datastoreItem xmlns:ds="http://schemas.openxmlformats.org/officeDocument/2006/customXml" ds:itemID="{22DBA965-7400-4A16-ABDF-95EB852EF3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3b6f64-d5bd-4473-af49-db68d7dc7ed6"/>
    <ds:schemaRef ds:uri="786ca536-5558-4a50-be6f-bc39922cd2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1CBBE6-DC39-45EA-A9C0-E7C1F8C84554}">
  <ds:schemaRefs>
    <ds:schemaRef ds:uri="http://schemas.microsoft.com/office/2006/metadata/properties"/>
    <ds:schemaRef ds:uri="http://schemas.microsoft.com/office/infopath/2007/PartnerControls"/>
    <ds:schemaRef ds:uri="743b6f64-d5bd-4473-af49-db68d7dc7ed6"/>
    <ds:schemaRef ds:uri="786ca536-5558-4a50-be6f-bc39922cd297"/>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Giedre Milinkeviciute</dc:creator>
  <cp:keywords/>
  <dc:description/>
  <cp:lastModifiedBy>Angela Gomez Arboledas</cp:lastModifiedBy>
  <cp:revision>8</cp:revision>
  <dcterms:created xsi:type="dcterms:W3CDTF">2022-10-27T20:49:00Z</dcterms:created>
  <dcterms:modified xsi:type="dcterms:W3CDTF">2024-02-16T18:34:00Z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0x010100FE80A93C0B6D4C42BD2778B7CEC74632</vt:lpwstr>
  </property>
  <property fmtid="{D5CDD505-2E9C-101B-9397-08002B2CF9AE}" pid="3" name="MediaServiceImageTags">
    <vt:lpwstr/>
  </property>
</Properties>
</file>