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B37D4" w14:textId="473DB2C0" w:rsidR="00622E5C" w:rsidRPr="00622E5C" w:rsidRDefault="00622E5C" w:rsidP="0075227C">
      <w:pPr>
        <w:spacing w:after="240" w:line="240" w:lineRule="auto"/>
        <w:jc w:val="both"/>
        <w:rPr>
          <w:rFonts w:ascii="Lato" w:eastAsia="Lato" w:hAnsi="Lato" w:cs="Lato"/>
          <w:bCs/>
          <w:sz w:val="24"/>
          <w:szCs w:val="24"/>
        </w:rPr>
      </w:pPr>
      <w:r w:rsidRPr="00622E5C">
        <w:rPr>
          <w:rFonts w:ascii="Lato" w:eastAsia="Lato" w:hAnsi="Lato" w:cs="Lato"/>
          <w:b/>
          <w:sz w:val="24"/>
          <w:szCs w:val="24"/>
        </w:rPr>
        <w:t>Study description:</w:t>
      </w:r>
      <w:r w:rsidRPr="00622E5C">
        <w:rPr>
          <w:rFonts w:ascii="Lato" w:eastAsia="Lato" w:hAnsi="Lato" w:cs="Lato"/>
          <w:bCs/>
          <w:sz w:val="24"/>
          <w:szCs w:val="24"/>
        </w:rPr>
        <w:t xml:space="preserve"> Mice were bred in the Transgenic Mouse Facility at UCI and maintained in a 12/12-hour light/dark cycle. To minimize gene expression variation between mice, all mice in experimental cohorts were bred in the same mouse room and were aged together (to the extent possible). Littermate mice </w:t>
      </w:r>
      <w:r w:rsidR="002A4293">
        <w:rPr>
          <w:rFonts w:ascii="Lato" w:eastAsia="Lato" w:hAnsi="Lato" w:cs="Lato"/>
          <w:bCs/>
          <w:sz w:val="24"/>
          <w:szCs w:val="24"/>
        </w:rPr>
        <w:t>aged 4 and 1</w:t>
      </w:r>
      <w:r w:rsidRPr="00622E5C">
        <w:rPr>
          <w:rFonts w:ascii="Lato" w:eastAsia="Lato" w:hAnsi="Lato" w:cs="Lato"/>
          <w:bCs/>
          <w:sz w:val="24"/>
          <w:szCs w:val="24"/>
        </w:rPr>
        <w:t xml:space="preserve">2 months old were used in this study; </w:t>
      </w:r>
      <w:r w:rsidR="002A4293">
        <w:rPr>
          <w:rFonts w:ascii="Lato" w:eastAsia="Lato" w:hAnsi="Lato" w:cs="Lato"/>
          <w:bCs/>
          <w:sz w:val="24"/>
          <w:szCs w:val="24"/>
        </w:rPr>
        <w:t>left</w:t>
      </w:r>
      <w:r w:rsidRPr="00622E5C">
        <w:rPr>
          <w:rFonts w:ascii="Lato" w:eastAsia="Lato" w:hAnsi="Lato" w:cs="Lato"/>
          <w:bCs/>
          <w:sz w:val="24"/>
          <w:szCs w:val="24"/>
        </w:rPr>
        <w:t xml:space="preserve"> hemisphere hippocampus from females and males w</w:t>
      </w:r>
      <w:r w:rsidR="002A4293">
        <w:rPr>
          <w:rFonts w:ascii="Lato" w:eastAsia="Lato" w:hAnsi="Lato" w:cs="Lato"/>
          <w:bCs/>
          <w:sz w:val="24"/>
          <w:szCs w:val="24"/>
        </w:rPr>
        <w:t>as</w:t>
      </w:r>
      <w:r w:rsidRPr="00622E5C">
        <w:rPr>
          <w:rFonts w:ascii="Lato" w:eastAsia="Lato" w:hAnsi="Lato" w:cs="Lato"/>
          <w:bCs/>
          <w:sz w:val="24"/>
          <w:szCs w:val="24"/>
        </w:rPr>
        <w:t xml:space="preserve"> micro-dissected and assessed.</w:t>
      </w:r>
    </w:p>
    <w:p w14:paraId="1364998B" w14:textId="3839CF83" w:rsidR="00622E5C" w:rsidRPr="00622E5C" w:rsidRDefault="00622E5C" w:rsidP="0075227C">
      <w:pPr>
        <w:spacing w:after="240" w:line="240" w:lineRule="auto"/>
        <w:jc w:val="both"/>
        <w:rPr>
          <w:rFonts w:ascii="Lato" w:eastAsia="Lato" w:hAnsi="Lato" w:cs="Lato"/>
          <w:bCs/>
          <w:sz w:val="24"/>
          <w:szCs w:val="24"/>
        </w:rPr>
      </w:pPr>
      <w:r w:rsidRPr="00622E5C">
        <w:rPr>
          <w:rFonts w:ascii="Lato" w:eastAsia="Lato" w:hAnsi="Lato" w:cs="Lato"/>
          <w:b/>
          <w:sz w:val="24"/>
          <w:szCs w:val="24"/>
        </w:rPr>
        <w:t>Sample processing:</w:t>
      </w:r>
      <w:r w:rsidRPr="00622E5C">
        <w:rPr>
          <w:rFonts w:ascii="Lato" w:eastAsia="Lato" w:hAnsi="Lato" w:cs="Lato"/>
          <w:bCs/>
          <w:sz w:val="24"/>
          <w:szCs w:val="24"/>
        </w:rPr>
        <w:t xml:space="preserve"> Total RNAs were extracted by using RNeasy Mini Kit (Qiagen)</w:t>
      </w:r>
      <w:r w:rsidR="00164FC5">
        <w:rPr>
          <w:rFonts w:ascii="Lato" w:eastAsia="Lato" w:hAnsi="Lato" w:cs="Lato"/>
          <w:bCs/>
          <w:sz w:val="24"/>
          <w:szCs w:val="24"/>
        </w:rPr>
        <w:t xml:space="preserve"> on a QIAcube (Qiagen)</w:t>
      </w:r>
      <w:r w:rsidR="00384459">
        <w:rPr>
          <w:rFonts w:ascii="Lato" w:eastAsia="Lato" w:hAnsi="Lato" w:cs="Lato"/>
          <w:bCs/>
          <w:sz w:val="24"/>
          <w:szCs w:val="24"/>
        </w:rPr>
        <w:t xml:space="preserve"> liquid handling platform.</w:t>
      </w:r>
      <w:r w:rsidR="00384459" w:rsidRPr="00622E5C">
        <w:rPr>
          <w:rFonts w:ascii="Lato" w:eastAsia="Lato" w:hAnsi="Lato" w:cs="Lato"/>
          <w:bCs/>
          <w:sz w:val="24"/>
          <w:szCs w:val="24"/>
        </w:rPr>
        <w:t xml:space="preserve"> </w:t>
      </w:r>
      <w:r w:rsidRPr="00622E5C">
        <w:rPr>
          <w:rFonts w:ascii="Lato" w:eastAsia="Lato" w:hAnsi="Lato" w:cs="Lato"/>
          <w:bCs/>
          <w:sz w:val="24"/>
          <w:szCs w:val="24"/>
        </w:rPr>
        <w:t xml:space="preserve">RNA integrity number (RIN) was measured by </w:t>
      </w:r>
      <w:r w:rsidR="00AC21F9">
        <w:rPr>
          <w:rFonts w:ascii="Lato" w:eastAsia="Lato" w:hAnsi="Lato" w:cs="Lato"/>
          <w:bCs/>
          <w:sz w:val="24"/>
          <w:szCs w:val="24"/>
        </w:rPr>
        <w:t>Qubit RNA IQ Assay (Invitrogen)</w:t>
      </w:r>
      <w:r w:rsidRPr="00622E5C">
        <w:rPr>
          <w:rFonts w:ascii="Lato" w:eastAsia="Lato" w:hAnsi="Lato" w:cs="Lato"/>
          <w:bCs/>
          <w:sz w:val="24"/>
          <w:szCs w:val="24"/>
        </w:rPr>
        <w:t xml:space="preserve"> and samples with RIN &gt;= 7.0 were kept for cDNA synthesis. cDNA synthesis and amplification were performed followed by Smart-seq2 [1] standard protocol.</w:t>
      </w:r>
    </w:p>
    <w:p w14:paraId="17B71E7C" w14:textId="07E69218" w:rsidR="00622E5C" w:rsidRPr="00622E5C" w:rsidRDefault="00622E5C" w:rsidP="0075227C">
      <w:pPr>
        <w:spacing w:after="240" w:line="240" w:lineRule="auto"/>
        <w:jc w:val="both"/>
        <w:rPr>
          <w:rFonts w:ascii="Lato" w:eastAsia="Lato" w:hAnsi="Lato" w:cs="Lato"/>
          <w:bCs/>
          <w:sz w:val="24"/>
          <w:szCs w:val="24"/>
        </w:rPr>
      </w:pPr>
      <w:r w:rsidRPr="00622E5C">
        <w:rPr>
          <w:rFonts w:ascii="Lato" w:eastAsia="Lato" w:hAnsi="Lato" w:cs="Lato"/>
          <w:b/>
          <w:sz w:val="24"/>
          <w:szCs w:val="24"/>
        </w:rPr>
        <w:t>Library preparation:</w:t>
      </w:r>
      <w:r w:rsidRPr="00622E5C">
        <w:rPr>
          <w:rFonts w:ascii="Lato" w:eastAsia="Lato" w:hAnsi="Lato" w:cs="Lato"/>
          <w:bCs/>
          <w:sz w:val="24"/>
          <w:szCs w:val="24"/>
        </w:rPr>
        <w:t xml:space="preserve"> Libraries were constructed by using </w:t>
      </w:r>
      <w:r w:rsidR="00AC21F9">
        <w:rPr>
          <w:rFonts w:ascii="Lato" w:eastAsia="Lato" w:hAnsi="Lato" w:cs="Lato"/>
          <w:bCs/>
          <w:sz w:val="24"/>
          <w:szCs w:val="24"/>
        </w:rPr>
        <w:t xml:space="preserve">DNA </w:t>
      </w:r>
      <w:r w:rsidRPr="00622E5C">
        <w:rPr>
          <w:rFonts w:ascii="Lato" w:eastAsia="Lato" w:hAnsi="Lato" w:cs="Lato"/>
          <w:bCs/>
          <w:sz w:val="24"/>
          <w:szCs w:val="24"/>
        </w:rPr>
        <w:t>Prep Kit (Illumina)</w:t>
      </w:r>
      <w:r w:rsidR="00164FC5">
        <w:rPr>
          <w:rFonts w:ascii="Lato" w:eastAsia="Lato" w:hAnsi="Lato" w:cs="Lato"/>
          <w:bCs/>
          <w:sz w:val="24"/>
          <w:szCs w:val="24"/>
        </w:rPr>
        <w:t xml:space="preserve"> on </w:t>
      </w:r>
      <w:r w:rsidR="00BD6ADD">
        <w:rPr>
          <w:rFonts w:ascii="Lato" w:eastAsia="Lato" w:hAnsi="Lato" w:cs="Lato"/>
          <w:bCs/>
          <w:sz w:val="24"/>
          <w:szCs w:val="24"/>
        </w:rPr>
        <w:t xml:space="preserve">an </w:t>
      </w:r>
      <w:r w:rsidR="00164FC5">
        <w:rPr>
          <w:rFonts w:ascii="Lato" w:eastAsia="Lato" w:hAnsi="Lato" w:cs="Lato"/>
          <w:bCs/>
          <w:sz w:val="24"/>
          <w:szCs w:val="24"/>
        </w:rPr>
        <w:t>epMotion 5070 TMX (Eppendorf)</w:t>
      </w:r>
      <w:r w:rsidR="00BD6ADD">
        <w:rPr>
          <w:rFonts w:ascii="Lato" w:eastAsia="Lato" w:hAnsi="Lato" w:cs="Lato"/>
          <w:bCs/>
          <w:sz w:val="24"/>
          <w:szCs w:val="24"/>
        </w:rPr>
        <w:t xml:space="preserve"> automated pipetting system</w:t>
      </w:r>
      <w:r w:rsidRPr="00622E5C">
        <w:rPr>
          <w:rFonts w:ascii="Lato" w:eastAsia="Lato" w:hAnsi="Lato" w:cs="Lato"/>
          <w:bCs/>
          <w:sz w:val="24"/>
          <w:szCs w:val="24"/>
        </w:rPr>
        <w:t xml:space="preserve">. Libraries were </w:t>
      </w:r>
      <w:proofErr w:type="gramStart"/>
      <w:r w:rsidRPr="00622E5C">
        <w:rPr>
          <w:rFonts w:ascii="Lato" w:eastAsia="Lato" w:hAnsi="Lato" w:cs="Lato"/>
          <w:bCs/>
          <w:sz w:val="24"/>
          <w:szCs w:val="24"/>
        </w:rPr>
        <w:t>base-pair</w:t>
      </w:r>
      <w:proofErr w:type="gramEnd"/>
      <w:r w:rsidRPr="00622E5C">
        <w:rPr>
          <w:rFonts w:ascii="Lato" w:eastAsia="Lato" w:hAnsi="Lato" w:cs="Lato"/>
          <w:bCs/>
          <w:sz w:val="24"/>
          <w:szCs w:val="24"/>
        </w:rPr>
        <w:t xml:space="preserve"> selected based on Agilent 2100 Bioanalyzer profiles and normalized determined by KAPA Library Quant</w:t>
      </w:r>
      <w:r w:rsidR="00384459">
        <w:rPr>
          <w:rFonts w:ascii="Lato" w:eastAsia="Lato" w:hAnsi="Lato" w:cs="Lato"/>
          <w:bCs/>
          <w:sz w:val="24"/>
          <w:szCs w:val="24"/>
        </w:rPr>
        <w:t>ification</w:t>
      </w:r>
      <w:r w:rsidRPr="00622E5C">
        <w:rPr>
          <w:rFonts w:ascii="Lato" w:eastAsia="Lato" w:hAnsi="Lato" w:cs="Lato"/>
          <w:bCs/>
          <w:sz w:val="24"/>
          <w:szCs w:val="24"/>
        </w:rPr>
        <w:t xml:space="preserve"> Kit (</w:t>
      </w:r>
      <w:r w:rsidR="00BD6ADD">
        <w:rPr>
          <w:rFonts w:ascii="Lato" w:eastAsia="Lato" w:hAnsi="Lato" w:cs="Lato"/>
          <w:bCs/>
          <w:sz w:val="24"/>
          <w:szCs w:val="24"/>
        </w:rPr>
        <w:t>Roche</w:t>
      </w:r>
      <w:r w:rsidRPr="00622E5C">
        <w:rPr>
          <w:rFonts w:ascii="Lato" w:eastAsia="Lato" w:hAnsi="Lato" w:cs="Lato"/>
          <w:bCs/>
          <w:sz w:val="24"/>
          <w:szCs w:val="24"/>
        </w:rPr>
        <w:t>).</w:t>
      </w:r>
    </w:p>
    <w:p w14:paraId="4C0C3CFF" w14:textId="5C8A4D31" w:rsidR="00622E5C" w:rsidRPr="00622E5C" w:rsidRDefault="00622E5C" w:rsidP="0075227C">
      <w:pPr>
        <w:spacing w:after="240" w:line="240" w:lineRule="auto"/>
        <w:jc w:val="both"/>
        <w:rPr>
          <w:rFonts w:ascii="Lato" w:eastAsia="Lato" w:hAnsi="Lato" w:cs="Lato"/>
          <w:bCs/>
          <w:sz w:val="24"/>
          <w:szCs w:val="24"/>
        </w:rPr>
      </w:pPr>
      <w:r w:rsidRPr="00622E5C">
        <w:rPr>
          <w:rFonts w:ascii="Lato" w:eastAsia="Lato" w:hAnsi="Lato" w:cs="Lato"/>
          <w:b/>
          <w:sz w:val="24"/>
          <w:szCs w:val="24"/>
        </w:rPr>
        <w:t>Sequencing:</w:t>
      </w:r>
      <w:r w:rsidRPr="00622E5C">
        <w:rPr>
          <w:rFonts w:ascii="Lato" w:eastAsia="Lato" w:hAnsi="Lato" w:cs="Lato"/>
          <w:bCs/>
          <w:sz w:val="24"/>
          <w:szCs w:val="24"/>
        </w:rPr>
        <w:t xml:space="preserve"> The libraries were sequenced using </w:t>
      </w:r>
      <w:proofErr w:type="gramStart"/>
      <w:r w:rsidRPr="00622E5C">
        <w:rPr>
          <w:rFonts w:ascii="Lato" w:eastAsia="Lato" w:hAnsi="Lato" w:cs="Lato"/>
          <w:bCs/>
          <w:sz w:val="24"/>
          <w:szCs w:val="24"/>
        </w:rPr>
        <w:t>paired-end</w:t>
      </w:r>
      <w:proofErr w:type="gramEnd"/>
      <w:r w:rsidRPr="00622E5C">
        <w:rPr>
          <w:rFonts w:ascii="Lato" w:eastAsia="Lato" w:hAnsi="Lato" w:cs="Lato"/>
          <w:bCs/>
          <w:sz w:val="24"/>
          <w:szCs w:val="24"/>
        </w:rPr>
        <w:t xml:space="preserve"> </w:t>
      </w:r>
      <w:r w:rsidR="00AC21F9">
        <w:rPr>
          <w:rFonts w:ascii="Lato" w:eastAsia="Lato" w:hAnsi="Lato" w:cs="Lato"/>
          <w:bCs/>
          <w:sz w:val="24"/>
          <w:szCs w:val="24"/>
        </w:rPr>
        <w:t>100</w:t>
      </w:r>
      <w:r w:rsidRPr="00622E5C">
        <w:rPr>
          <w:rFonts w:ascii="Lato" w:eastAsia="Lato" w:hAnsi="Lato" w:cs="Lato"/>
          <w:bCs/>
          <w:sz w:val="24"/>
          <w:szCs w:val="24"/>
        </w:rPr>
        <w:t>bp mode on Illumina NextSeq</w:t>
      </w:r>
      <w:r w:rsidR="00AC21F9">
        <w:rPr>
          <w:rFonts w:ascii="Lato" w:eastAsia="Lato" w:hAnsi="Lato" w:cs="Lato"/>
          <w:bCs/>
          <w:sz w:val="24"/>
          <w:szCs w:val="24"/>
        </w:rPr>
        <w:t>2000</w:t>
      </w:r>
      <w:r w:rsidRPr="00622E5C">
        <w:rPr>
          <w:rFonts w:ascii="Lato" w:eastAsia="Lato" w:hAnsi="Lato" w:cs="Lato"/>
          <w:bCs/>
          <w:sz w:val="24"/>
          <w:szCs w:val="24"/>
        </w:rPr>
        <w:t xml:space="preserve"> platform with around </w:t>
      </w:r>
      <w:r w:rsidR="00AC21F9">
        <w:rPr>
          <w:rFonts w:ascii="Lato" w:eastAsia="Lato" w:hAnsi="Lato" w:cs="Lato"/>
          <w:bCs/>
          <w:sz w:val="24"/>
          <w:szCs w:val="24"/>
        </w:rPr>
        <w:t>2</w:t>
      </w:r>
      <w:r w:rsidR="00164FC5">
        <w:rPr>
          <w:rFonts w:ascii="Lato" w:eastAsia="Lato" w:hAnsi="Lato" w:cs="Lato"/>
          <w:bCs/>
          <w:sz w:val="24"/>
          <w:szCs w:val="24"/>
        </w:rPr>
        <w:t>8</w:t>
      </w:r>
      <w:r w:rsidRPr="00622E5C">
        <w:rPr>
          <w:rFonts w:ascii="Lato" w:eastAsia="Lato" w:hAnsi="Lato" w:cs="Lato"/>
          <w:bCs/>
          <w:sz w:val="24"/>
          <w:szCs w:val="24"/>
        </w:rPr>
        <w:t xml:space="preserve"> million reads per sample.</w:t>
      </w:r>
    </w:p>
    <w:p w14:paraId="15F84335" w14:textId="7F48EB36" w:rsidR="00622E5C" w:rsidRPr="00622E5C" w:rsidRDefault="00622E5C" w:rsidP="0075227C">
      <w:pPr>
        <w:spacing w:after="240" w:line="240" w:lineRule="auto"/>
        <w:jc w:val="both"/>
        <w:rPr>
          <w:rFonts w:ascii="Lato" w:eastAsia="Lato" w:hAnsi="Lato" w:cs="Lato"/>
          <w:bCs/>
          <w:sz w:val="24"/>
          <w:szCs w:val="24"/>
        </w:rPr>
      </w:pPr>
      <w:r w:rsidRPr="00622E5C">
        <w:rPr>
          <w:rFonts w:ascii="Lato" w:eastAsia="Lato" w:hAnsi="Lato" w:cs="Lato"/>
          <w:b/>
          <w:sz w:val="24"/>
          <w:szCs w:val="24"/>
        </w:rPr>
        <w:t>Data processing:</w:t>
      </w:r>
      <w:r w:rsidRPr="00622E5C">
        <w:rPr>
          <w:rFonts w:ascii="Lato" w:eastAsia="Lato" w:hAnsi="Lato" w:cs="Lato"/>
          <w:bCs/>
          <w:sz w:val="24"/>
          <w:szCs w:val="24"/>
        </w:rPr>
        <w:t xml:space="preserve"> Pair-end RNA-seq reads were aligned using STAR v.2.</w:t>
      </w:r>
      <w:r w:rsidR="00164FC5">
        <w:rPr>
          <w:rFonts w:ascii="Lato" w:eastAsia="Lato" w:hAnsi="Lato" w:cs="Lato"/>
          <w:bCs/>
          <w:sz w:val="24"/>
          <w:szCs w:val="24"/>
        </w:rPr>
        <w:t>7</w:t>
      </w:r>
      <w:r w:rsidRPr="00622E5C">
        <w:rPr>
          <w:rFonts w:ascii="Lato" w:eastAsia="Lato" w:hAnsi="Lato" w:cs="Lato"/>
          <w:bCs/>
          <w:sz w:val="24"/>
          <w:szCs w:val="24"/>
        </w:rPr>
        <w:t>.</w:t>
      </w:r>
      <w:r w:rsidR="00164FC5">
        <w:rPr>
          <w:rFonts w:ascii="Lato" w:eastAsia="Lato" w:hAnsi="Lato" w:cs="Lato"/>
          <w:bCs/>
          <w:sz w:val="24"/>
          <w:szCs w:val="24"/>
        </w:rPr>
        <w:t>3a</w:t>
      </w:r>
      <w:r w:rsidRPr="00622E5C">
        <w:rPr>
          <w:rFonts w:ascii="Lato" w:eastAsia="Lato" w:hAnsi="Lato" w:cs="Lato"/>
          <w:bCs/>
          <w:sz w:val="24"/>
          <w:szCs w:val="24"/>
        </w:rPr>
        <w:t xml:space="preserve"> [2] with parameters ‘outFilterMismatchNmax 10 outFilterMismatchNoverReadLmax 0.07 --outFilterMultimapNmax 10’ to the reference genome GRCm38/mm10. We used STAR to then convert to transcriptome-based mapping with gene annotation Gencode v.M8. Gene expression was measured using RSEM v.1.</w:t>
      </w:r>
      <w:r w:rsidR="00164FC5">
        <w:rPr>
          <w:rFonts w:ascii="Lato" w:eastAsia="Lato" w:hAnsi="Lato" w:cs="Lato"/>
          <w:bCs/>
          <w:sz w:val="24"/>
          <w:szCs w:val="24"/>
        </w:rPr>
        <w:t>3</w:t>
      </w:r>
      <w:r w:rsidRPr="00622E5C">
        <w:rPr>
          <w:rFonts w:ascii="Lato" w:eastAsia="Lato" w:hAnsi="Lato" w:cs="Lato"/>
          <w:bCs/>
          <w:sz w:val="24"/>
          <w:szCs w:val="24"/>
        </w:rPr>
        <w:t>.</w:t>
      </w:r>
      <w:r w:rsidR="00164FC5">
        <w:rPr>
          <w:rFonts w:ascii="Lato" w:eastAsia="Lato" w:hAnsi="Lato" w:cs="Lato"/>
          <w:bCs/>
          <w:sz w:val="24"/>
          <w:szCs w:val="24"/>
        </w:rPr>
        <w:t>3</w:t>
      </w:r>
      <w:r w:rsidRPr="00622E5C">
        <w:rPr>
          <w:rFonts w:ascii="Lato" w:eastAsia="Lato" w:hAnsi="Lato" w:cs="Lato"/>
          <w:bCs/>
          <w:sz w:val="24"/>
          <w:szCs w:val="24"/>
        </w:rPr>
        <w:t xml:space="preserve"> [3] with expression values normalized into transcripts per million (TPM).</w:t>
      </w:r>
    </w:p>
    <w:p w14:paraId="08EB2088" w14:textId="77777777" w:rsidR="00622E5C" w:rsidRPr="00622E5C" w:rsidRDefault="00622E5C" w:rsidP="00622E5C">
      <w:pPr>
        <w:spacing w:after="240" w:line="240" w:lineRule="auto"/>
        <w:rPr>
          <w:rFonts w:ascii="Lato" w:eastAsia="Lato" w:hAnsi="Lato" w:cs="Lato"/>
          <w:b/>
          <w:sz w:val="24"/>
          <w:szCs w:val="24"/>
        </w:rPr>
      </w:pPr>
      <w:r w:rsidRPr="00622E5C">
        <w:rPr>
          <w:rFonts w:ascii="Lato" w:eastAsia="Lato" w:hAnsi="Lato" w:cs="Lato"/>
          <w:b/>
          <w:sz w:val="24"/>
          <w:szCs w:val="24"/>
        </w:rPr>
        <w:t>References</w:t>
      </w:r>
    </w:p>
    <w:p w14:paraId="5610D7A7" w14:textId="77777777" w:rsidR="00622E5C" w:rsidRPr="00622E5C" w:rsidRDefault="00622E5C" w:rsidP="00622E5C">
      <w:pPr>
        <w:spacing w:after="240" w:line="240" w:lineRule="auto"/>
        <w:rPr>
          <w:rFonts w:ascii="Lato" w:eastAsia="Lato" w:hAnsi="Lato" w:cs="Lato"/>
          <w:bCs/>
          <w:sz w:val="24"/>
          <w:szCs w:val="24"/>
        </w:rPr>
      </w:pPr>
      <w:r w:rsidRPr="00622E5C">
        <w:rPr>
          <w:rFonts w:ascii="Lato" w:eastAsia="Lato" w:hAnsi="Lato" w:cs="Lato"/>
          <w:bCs/>
          <w:sz w:val="24"/>
          <w:szCs w:val="24"/>
        </w:rPr>
        <w:t>Picelli, S., et al. Nature Protocols. 2014. 9(1): p. 171.</w:t>
      </w:r>
    </w:p>
    <w:p w14:paraId="5F2E0399" w14:textId="77777777" w:rsidR="00622E5C" w:rsidRPr="00622E5C" w:rsidRDefault="00622E5C" w:rsidP="00622E5C">
      <w:pPr>
        <w:spacing w:after="240" w:line="240" w:lineRule="auto"/>
        <w:rPr>
          <w:rFonts w:ascii="Lato" w:eastAsia="Lato" w:hAnsi="Lato" w:cs="Lato"/>
          <w:bCs/>
          <w:sz w:val="24"/>
          <w:szCs w:val="24"/>
        </w:rPr>
      </w:pPr>
      <w:r w:rsidRPr="00622E5C">
        <w:rPr>
          <w:rFonts w:ascii="Lato" w:eastAsia="Lato" w:hAnsi="Lato" w:cs="Lato"/>
          <w:bCs/>
          <w:sz w:val="24"/>
          <w:szCs w:val="24"/>
        </w:rPr>
        <w:t>Dobin, C.A., et al. Bioinformatics. 2013. 29: p. 15-21.</w:t>
      </w:r>
    </w:p>
    <w:p w14:paraId="7682858E" w14:textId="034CEDEF" w:rsidR="00622E5C" w:rsidRPr="00A65AE8" w:rsidRDefault="00622E5C" w:rsidP="00622E5C">
      <w:pPr>
        <w:spacing w:after="240" w:line="240" w:lineRule="auto"/>
        <w:rPr>
          <w:rFonts w:ascii="Lato" w:eastAsia="Lato" w:hAnsi="Lato" w:cs="Lato"/>
          <w:bCs/>
          <w:sz w:val="24"/>
          <w:szCs w:val="24"/>
          <w:highlight w:val="white"/>
        </w:rPr>
      </w:pPr>
      <w:r w:rsidRPr="00622E5C">
        <w:rPr>
          <w:rFonts w:ascii="Lato" w:eastAsia="Lato" w:hAnsi="Lato" w:cs="Lato"/>
          <w:bCs/>
          <w:sz w:val="24"/>
          <w:szCs w:val="24"/>
        </w:rPr>
        <w:t>Li, B., et al. BMC Bioinformatics. 2011. 12: 323.</w:t>
      </w:r>
    </w:p>
    <w:p w14:paraId="629C0898" w14:textId="77777777" w:rsidR="00834751" w:rsidRDefault="00834751"/>
    <w:sectPr w:rsidR="00834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0E"/>
    <w:rsid w:val="001152C7"/>
    <w:rsid w:val="00164FC5"/>
    <w:rsid w:val="002A4293"/>
    <w:rsid w:val="00384459"/>
    <w:rsid w:val="00445FE1"/>
    <w:rsid w:val="005E7973"/>
    <w:rsid w:val="00622E5C"/>
    <w:rsid w:val="006A590E"/>
    <w:rsid w:val="0075227C"/>
    <w:rsid w:val="00834751"/>
    <w:rsid w:val="00AC21F9"/>
    <w:rsid w:val="00BD6ADD"/>
    <w:rsid w:val="00FD7BD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EE07"/>
  <w15:chartTrackingRefBased/>
  <w15:docId w15:val="{6F3252EF-5B87-4F67-A41D-560D5969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E5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C21F9"/>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074023">
      <w:bodyDiv w:val="1"/>
      <w:marLeft w:val="0"/>
      <w:marRight w:val="0"/>
      <w:marTop w:val="0"/>
      <w:marBottom w:val="0"/>
      <w:divBdr>
        <w:top w:val="none" w:sz="0" w:space="0" w:color="auto"/>
        <w:left w:val="none" w:sz="0" w:space="0" w:color="auto"/>
        <w:bottom w:val="none" w:sz="0" w:space="0" w:color="auto"/>
        <w:right w:val="none" w:sz="0" w:space="0" w:color="auto"/>
      </w:divBdr>
    </w:div>
    <w:div w:id="139474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80A93C0B6D4C42BD2778B7CEC74632" ma:contentTypeVersion="18" ma:contentTypeDescription="Create a new document." ma:contentTypeScope="" ma:versionID="124d68b3787b03962745d44aa0561d2c">
  <xsd:schema xmlns:xsd="http://www.w3.org/2001/XMLSchema" xmlns:xs="http://www.w3.org/2001/XMLSchema" xmlns:p="http://schemas.microsoft.com/office/2006/metadata/properties" xmlns:ns2="743b6f64-d5bd-4473-af49-db68d7dc7ed6" xmlns:ns3="786ca536-5558-4a50-be6f-bc39922cd297" targetNamespace="http://schemas.microsoft.com/office/2006/metadata/properties" ma:root="true" ma:fieldsID="8966c120c150aa1946ae04b38efbc201" ns2:_="" ns3:_="">
    <xsd:import namespace="743b6f64-d5bd-4473-af49-db68d7dc7ed6"/>
    <xsd:import namespace="786ca536-5558-4a50-be6f-bc39922cd2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3b6f64-d5bd-4473-af49-db68d7dc7ed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3ad1a4-bcb6-4664-8873-2816a39d139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6ca536-5558-4a50-be6f-bc39922cd2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7adc7e8-124b-4582-aee7-f286fb9ba94d}" ma:internalName="TaxCatchAll" ma:showField="CatchAllData" ma:web="786ca536-5558-4a50-be6f-bc39922cd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3b6f64-d5bd-4473-af49-db68d7dc7ed6">
      <Terms xmlns="http://schemas.microsoft.com/office/infopath/2007/PartnerControls"/>
    </lcf76f155ced4ddcb4097134ff3c332f>
    <TaxCatchAll xmlns="786ca536-5558-4a50-be6f-bc39922cd297" xsi:nil="true"/>
    <SharedWithUsers xmlns="786ca536-5558-4a50-be6f-bc39922cd297">
      <UserInfo>
        <DisplayName>Narges Rezaie</DisplayName>
        <AccountId>51</AccountId>
        <AccountType/>
      </UserInfo>
      <UserInfo>
        <DisplayName>Heidi Liang</DisplayName>
        <AccountId>54</AccountId>
        <AccountType/>
      </UserInfo>
      <UserInfo>
        <DisplayName>Magdalena Gantuz</DisplayName>
        <AccountId>63</AccountId>
        <AccountType/>
      </UserInfo>
      <UserInfo>
        <DisplayName>Angela Gomez Arboledas</DisplayName>
        <AccountId>66</AccountId>
        <AccountType/>
      </UserInfo>
      <UserInfo>
        <DisplayName>Giedre Milinkeviciute</DisplayName>
        <AccountId>64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D5A3FA-813D-44F6-98D1-28A0383C5AC5}"/>
</file>

<file path=customXml/itemProps2.xml><?xml version="1.0" encoding="utf-8"?>
<ds:datastoreItem xmlns:ds="http://schemas.openxmlformats.org/officeDocument/2006/customXml" ds:itemID="{01171B5C-48CD-4D07-B026-22571188AB08}">
  <ds:schemaRefs>
    <ds:schemaRef ds:uri="http://schemas.microsoft.com/office/2006/metadata/properties"/>
    <ds:schemaRef ds:uri="http://schemas.microsoft.com/office/infopath/2007/PartnerControls"/>
    <ds:schemaRef ds:uri="743b6f64-d5bd-4473-af49-db68d7dc7ed6"/>
    <ds:schemaRef ds:uri="786ca536-5558-4a50-be6f-bc39922cd297"/>
  </ds:schemaRefs>
</ds:datastoreItem>
</file>

<file path=customXml/itemProps3.xml><?xml version="1.0" encoding="utf-8"?>
<ds:datastoreItem xmlns:ds="http://schemas.openxmlformats.org/officeDocument/2006/customXml" ds:itemID="{1A97D8A8-F298-4A41-89D3-ED3E5B058D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Giedre Milinkeviciute</dc:creator>
  <cp:keywords/>
  <dc:description/>
  <cp:lastModifiedBy>Angela Gomez Arboledas</cp:lastModifiedBy>
  <cp:revision>3</cp:revision>
  <dcterms:created xsi:type="dcterms:W3CDTF">2021-12-23T00:47:00Z</dcterms:created>
  <dcterms:modified xsi:type="dcterms:W3CDTF">2023-06-13T22:58:00Z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0x010100FE80A93C0B6D4C42BD2778B7CEC74632</vt:lpwstr>
  </property>
  <property fmtid="{D5CDD505-2E9C-101B-9397-08002B2CF9AE}" pid="3" name="MediaServiceImageTags">
    <vt:lpwstr/>
  </property>
</Properties>
</file>