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62F567" w14:textId="77777777" w:rsidR="00457C79" w:rsidRPr="00770ADA" w:rsidRDefault="00770ADA">
      <w:pPr>
        <w:rPr>
          <w:rFonts w:ascii="Arial" w:hAnsi="Arial" w:cs="Arial"/>
        </w:rPr>
      </w:pPr>
      <w:bookmarkStart w:id="0" w:name="_GoBack"/>
      <w:bookmarkEnd w:id="0"/>
      <w:r w:rsidRPr="00770ADA">
        <w:rPr>
          <w:rFonts w:ascii="Arial" w:hAnsi="Arial" w:cs="Arial"/>
          <w:b/>
          <w:bCs/>
        </w:rPr>
        <w:t>Midterm 2, Winter 2020 Answer Key</w:t>
      </w:r>
    </w:p>
    <w:p w14:paraId="6B6D4B61" w14:textId="77777777" w:rsidR="00770ADA" w:rsidRPr="00770ADA" w:rsidRDefault="00770ADA">
      <w:pPr>
        <w:rPr>
          <w:rFonts w:ascii="Arial" w:hAnsi="Arial" w:cs="Arial"/>
        </w:rPr>
      </w:pPr>
    </w:p>
    <w:p w14:paraId="5AF1B5B5" w14:textId="77777777" w:rsidR="00770ADA" w:rsidRPr="00770ADA" w:rsidRDefault="00770ADA">
      <w:pPr>
        <w:rPr>
          <w:rFonts w:ascii="Arial" w:hAnsi="Arial" w:cs="Arial"/>
          <w:b/>
          <w:bCs/>
          <w:u w:val="single"/>
        </w:rPr>
      </w:pPr>
      <w:r w:rsidRPr="00770ADA">
        <w:rPr>
          <w:rFonts w:ascii="Arial" w:hAnsi="Arial" w:cs="Arial"/>
          <w:b/>
          <w:bCs/>
          <w:u w:val="single"/>
        </w:rPr>
        <w:t>Short Answer</w:t>
      </w:r>
    </w:p>
    <w:p w14:paraId="05D4C922" w14:textId="77777777" w:rsidR="00770ADA" w:rsidRPr="00770ADA" w:rsidRDefault="00770ADA">
      <w:pPr>
        <w:rPr>
          <w:rFonts w:ascii="Arial" w:hAnsi="Arial" w:cs="Arial"/>
          <w:b/>
          <w:bCs/>
          <w:u w:val="single"/>
        </w:rPr>
      </w:pPr>
    </w:p>
    <w:p w14:paraId="4F34D1CD" w14:textId="77777777" w:rsidR="00770ADA" w:rsidRPr="00770ADA" w:rsidRDefault="00770ADA" w:rsidP="00770ADA">
      <w:pPr>
        <w:rPr>
          <w:rFonts w:ascii="Arial" w:hAnsi="Arial" w:cs="Arial"/>
        </w:rPr>
      </w:pPr>
      <w:r w:rsidRPr="00770ADA">
        <w:rPr>
          <w:rFonts w:ascii="Arial" w:hAnsi="Arial" w:cs="Arial"/>
        </w:rPr>
        <w:t>ABO blood type gives the type of blood antigen. It is primarily determined by a gene with alleles I</w:t>
      </w:r>
      <w:r w:rsidRPr="00770ADA">
        <w:rPr>
          <w:rFonts w:ascii="Arial" w:hAnsi="Arial" w:cs="Arial"/>
          <w:vertAlign w:val="superscript"/>
        </w:rPr>
        <w:t>A,</w:t>
      </w:r>
      <w:r w:rsidRPr="00770ADA">
        <w:rPr>
          <w:rFonts w:ascii="Arial" w:hAnsi="Arial" w:cs="Arial"/>
        </w:rPr>
        <w:t> I</w:t>
      </w:r>
      <w:r w:rsidRPr="00770ADA">
        <w:rPr>
          <w:rFonts w:ascii="Arial" w:hAnsi="Arial" w:cs="Arial"/>
          <w:vertAlign w:val="superscript"/>
        </w:rPr>
        <w:t>B,</w:t>
      </w:r>
      <w:r w:rsidRPr="00770ADA">
        <w:rPr>
          <w:rFonts w:ascii="Arial" w:hAnsi="Arial" w:cs="Arial"/>
        </w:rPr>
        <w:t> and ii. I</w:t>
      </w:r>
      <w:r w:rsidRPr="00770ADA">
        <w:rPr>
          <w:rFonts w:ascii="Arial" w:hAnsi="Arial" w:cs="Arial"/>
          <w:vertAlign w:val="superscript"/>
        </w:rPr>
        <w:t>A </w:t>
      </w:r>
      <w:r w:rsidRPr="00770ADA">
        <w:rPr>
          <w:rFonts w:ascii="Arial" w:hAnsi="Arial" w:cs="Arial"/>
        </w:rPr>
        <w:t>and I</w:t>
      </w:r>
      <w:r w:rsidRPr="00770ADA">
        <w:rPr>
          <w:rFonts w:ascii="Arial" w:hAnsi="Arial" w:cs="Arial"/>
          <w:vertAlign w:val="superscript"/>
        </w:rPr>
        <w:t>B</w:t>
      </w:r>
      <w:r w:rsidRPr="00770ADA">
        <w:rPr>
          <w:rFonts w:ascii="Arial" w:hAnsi="Arial" w:cs="Arial"/>
        </w:rPr>
        <w:t> are codominant, I</w:t>
      </w:r>
      <w:r w:rsidRPr="00770ADA">
        <w:rPr>
          <w:rFonts w:ascii="Arial" w:hAnsi="Arial" w:cs="Arial"/>
          <w:vertAlign w:val="superscript"/>
        </w:rPr>
        <w:t>A </w:t>
      </w:r>
      <w:r w:rsidRPr="00770ADA">
        <w:rPr>
          <w:rFonts w:ascii="Arial" w:hAnsi="Arial" w:cs="Arial"/>
        </w:rPr>
        <w:t xml:space="preserve">is dominant to </w:t>
      </w:r>
      <w:proofErr w:type="spellStart"/>
      <w:r w:rsidRPr="00770ADA">
        <w:rPr>
          <w:rFonts w:ascii="Arial" w:hAnsi="Arial" w:cs="Arial"/>
        </w:rPr>
        <w:t>i</w:t>
      </w:r>
      <w:proofErr w:type="spellEnd"/>
      <w:r w:rsidRPr="00770ADA">
        <w:rPr>
          <w:rFonts w:ascii="Arial" w:hAnsi="Arial" w:cs="Arial"/>
        </w:rPr>
        <w:t>, I</w:t>
      </w:r>
      <w:r w:rsidRPr="00770ADA">
        <w:rPr>
          <w:rFonts w:ascii="Arial" w:hAnsi="Arial" w:cs="Arial"/>
          <w:vertAlign w:val="superscript"/>
        </w:rPr>
        <w:t>B </w:t>
      </w:r>
      <w:r w:rsidRPr="00770ADA">
        <w:rPr>
          <w:rFonts w:ascii="Arial" w:hAnsi="Arial" w:cs="Arial"/>
        </w:rPr>
        <w:t xml:space="preserve">is dominant to </w:t>
      </w:r>
      <w:proofErr w:type="spellStart"/>
      <w:r w:rsidRPr="00770ADA">
        <w:rPr>
          <w:rFonts w:ascii="Arial" w:hAnsi="Arial" w:cs="Arial"/>
        </w:rPr>
        <w:t>i</w:t>
      </w:r>
      <w:proofErr w:type="spellEnd"/>
      <w:r w:rsidRPr="00770ADA">
        <w:rPr>
          <w:rFonts w:ascii="Arial" w:hAnsi="Arial" w:cs="Arial"/>
        </w:rPr>
        <w:t xml:space="preserve">, and ii gives an O blood type. There is a separate locus (H) that controls the production of these antigens. Individuals that are homozygous </w:t>
      </w:r>
      <w:proofErr w:type="spellStart"/>
      <w:r w:rsidRPr="00770ADA">
        <w:rPr>
          <w:rFonts w:ascii="Arial" w:hAnsi="Arial" w:cs="Arial"/>
        </w:rPr>
        <w:t>hh</w:t>
      </w:r>
      <w:proofErr w:type="spellEnd"/>
      <w:r w:rsidRPr="00770ADA">
        <w:rPr>
          <w:rFonts w:ascii="Arial" w:hAnsi="Arial" w:cs="Arial"/>
        </w:rPr>
        <w:t xml:space="preserve"> cannot produce any antigens and appear to be O-type.</w:t>
      </w:r>
    </w:p>
    <w:p w14:paraId="38618502" w14:textId="77777777" w:rsidR="00770ADA" w:rsidRPr="00770ADA" w:rsidRDefault="00770ADA" w:rsidP="00770ADA">
      <w:pPr>
        <w:rPr>
          <w:rFonts w:ascii="Arial" w:hAnsi="Arial" w:cs="Arial"/>
        </w:rPr>
      </w:pPr>
      <w:r w:rsidRPr="00770ADA">
        <w:rPr>
          <w:rFonts w:ascii="Arial" w:hAnsi="Arial" w:cs="Arial"/>
        </w:rPr>
        <w:t> </w:t>
      </w:r>
    </w:p>
    <w:p w14:paraId="103867E9" w14:textId="77777777" w:rsidR="00770ADA" w:rsidRPr="00770ADA" w:rsidRDefault="00770ADA" w:rsidP="00770ADA">
      <w:pPr>
        <w:rPr>
          <w:rFonts w:ascii="Arial" w:hAnsi="Arial" w:cs="Arial"/>
        </w:rPr>
      </w:pPr>
      <w:r w:rsidRPr="00770ADA">
        <w:rPr>
          <w:rFonts w:ascii="Arial" w:hAnsi="Arial" w:cs="Arial"/>
        </w:rPr>
        <w:t>Consider the following cross:</w:t>
      </w:r>
    </w:p>
    <w:p w14:paraId="5EF70260" w14:textId="77777777" w:rsidR="00770ADA" w:rsidRPr="00770ADA" w:rsidRDefault="00770ADA" w:rsidP="00770ADA">
      <w:pPr>
        <w:rPr>
          <w:rFonts w:ascii="Arial" w:hAnsi="Arial" w:cs="Arial"/>
        </w:rPr>
      </w:pPr>
      <w:proofErr w:type="spellStart"/>
      <w:r w:rsidRPr="00770ADA">
        <w:rPr>
          <w:rFonts w:ascii="Arial" w:hAnsi="Arial" w:cs="Arial"/>
        </w:rPr>
        <w:t>I</w:t>
      </w:r>
      <w:r w:rsidRPr="00770ADA">
        <w:rPr>
          <w:rFonts w:ascii="Arial" w:hAnsi="Arial" w:cs="Arial"/>
          <w:vertAlign w:val="superscript"/>
        </w:rPr>
        <w:t>A</w:t>
      </w:r>
      <w:r w:rsidRPr="00770ADA">
        <w:rPr>
          <w:rFonts w:ascii="Arial" w:hAnsi="Arial" w:cs="Arial"/>
        </w:rPr>
        <w:t>iHh</w:t>
      </w:r>
      <w:proofErr w:type="spellEnd"/>
      <w:r w:rsidRPr="00770ADA">
        <w:rPr>
          <w:rFonts w:ascii="Arial" w:hAnsi="Arial" w:cs="Arial"/>
        </w:rPr>
        <w:t xml:space="preserve"> x </w:t>
      </w:r>
      <w:proofErr w:type="spellStart"/>
      <w:r w:rsidRPr="00770ADA">
        <w:rPr>
          <w:rFonts w:ascii="Arial" w:hAnsi="Arial" w:cs="Arial"/>
        </w:rPr>
        <w:t>I</w:t>
      </w:r>
      <w:r w:rsidRPr="00770ADA">
        <w:rPr>
          <w:rFonts w:ascii="Arial" w:hAnsi="Arial" w:cs="Arial"/>
          <w:vertAlign w:val="superscript"/>
        </w:rPr>
        <w:t>B</w:t>
      </w:r>
      <w:r w:rsidRPr="00770ADA">
        <w:rPr>
          <w:rFonts w:ascii="Arial" w:hAnsi="Arial" w:cs="Arial"/>
        </w:rPr>
        <w:t>iHh</w:t>
      </w:r>
      <w:proofErr w:type="spellEnd"/>
    </w:p>
    <w:p w14:paraId="45230793" w14:textId="77777777" w:rsidR="00770ADA" w:rsidRPr="00770ADA" w:rsidRDefault="00770ADA" w:rsidP="00770ADA">
      <w:pPr>
        <w:rPr>
          <w:rFonts w:ascii="Arial" w:hAnsi="Arial" w:cs="Arial"/>
        </w:rPr>
      </w:pPr>
      <w:r w:rsidRPr="00770ADA">
        <w:rPr>
          <w:rFonts w:ascii="Arial" w:hAnsi="Arial" w:cs="Arial"/>
        </w:rPr>
        <w:t>What are the expected frequencies of the apparent blood groups among the offspring?</w:t>
      </w:r>
    </w:p>
    <w:p w14:paraId="6BE65F0D" w14:textId="77777777" w:rsidR="00770ADA" w:rsidRPr="00770ADA" w:rsidRDefault="00770ADA">
      <w:pPr>
        <w:rPr>
          <w:rFonts w:ascii="Arial" w:hAnsi="Arial" w:cs="Arial"/>
          <w:b/>
          <w:bCs/>
          <w:u w:val="single"/>
        </w:rPr>
      </w:pPr>
    </w:p>
    <w:p w14:paraId="7FD96EF4" w14:textId="77777777" w:rsidR="00770ADA" w:rsidRPr="00770ADA" w:rsidRDefault="00770ADA">
      <w:pPr>
        <w:rPr>
          <w:rFonts w:ascii="Arial" w:hAnsi="Arial" w:cs="Arial"/>
          <w:b/>
          <w:bCs/>
          <w:u w:val="single"/>
        </w:rPr>
      </w:pPr>
    </w:p>
    <w:p w14:paraId="538282F2" w14:textId="77777777" w:rsidR="00770ADA" w:rsidRDefault="00770ADA">
      <w:pPr>
        <w:rPr>
          <w:rFonts w:ascii="Arial" w:hAnsi="Arial" w:cs="Arial"/>
        </w:rPr>
      </w:pPr>
      <w:r w:rsidRPr="00770ADA">
        <w:rPr>
          <w:rFonts w:ascii="Arial" w:hAnsi="Arial" w:cs="Arial"/>
          <w:noProof/>
        </w:rPr>
        <w:drawing>
          <wp:inline distT="0" distB="0" distL="0" distR="0" wp14:anchorId="243C5F01" wp14:editId="3B1567DB">
            <wp:extent cx="2703443" cy="2470889"/>
            <wp:effectExtent l="0" t="0" r="1905" b="5715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0-02-21 at 5.28.00 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266" cy="247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64F1" w14:textId="77777777" w:rsidR="00770ADA" w:rsidRDefault="00770ADA">
      <w:pPr>
        <w:rPr>
          <w:rFonts w:ascii="Arial" w:hAnsi="Arial" w:cs="Arial"/>
        </w:rPr>
      </w:pPr>
    </w:p>
    <w:p w14:paraId="31BB4206" w14:textId="77777777" w:rsidR="002735CF" w:rsidRPr="002735CF" w:rsidRDefault="002735CF" w:rsidP="002735CF">
      <w:pPr>
        <w:rPr>
          <w:rFonts w:ascii="Arial" w:eastAsia="Times New Roman" w:hAnsi="Arial" w:cs="Arial"/>
        </w:rPr>
      </w:pPr>
      <w:r w:rsidRPr="002735CF">
        <w:rPr>
          <w:rFonts w:ascii="Arial" w:eastAsia="Times New Roman" w:hAnsi="Arial" w:cs="Arial"/>
        </w:rPr>
        <w:t xml:space="preserve">In the fruit fly, recessive mutations in either of two independently assorting genes, </w:t>
      </w:r>
      <w:r w:rsidRPr="002735CF">
        <w:rPr>
          <w:rFonts w:ascii="Arial" w:eastAsia="Times New Roman" w:hAnsi="Arial" w:cs="Arial"/>
          <w:i/>
          <w:iCs/>
        </w:rPr>
        <w:t>brown</w:t>
      </w:r>
      <w:r w:rsidRPr="002735CF">
        <w:rPr>
          <w:rFonts w:ascii="Arial" w:eastAsia="Times New Roman" w:hAnsi="Arial" w:cs="Arial"/>
        </w:rPr>
        <w:t xml:space="preserve"> and </w:t>
      </w:r>
      <w:r w:rsidRPr="002735CF">
        <w:rPr>
          <w:rFonts w:ascii="Arial" w:eastAsia="Times New Roman" w:hAnsi="Arial" w:cs="Arial"/>
          <w:i/>
          <w:iCs/>
        </w:rPr>
        <w:t>purple</w:t>
      </w:r>
      <w:r w:rsidRPr="002735CF">
        <w:rPr>
          <w:rFonts w:ascii="Arial" w:eastAsia="Times New Roman" w:hAnsi="Arial" w:cs="Arial"/>
        </w:rPr>
        <w:t>, prevent the synthesis of red pigment in the eyes. Thus, homozygotes for either of these mutations have brownish-purple eyes. However, heterozygotes for both of these mutations have dark red, that is, wild-type eyes. If such double heterozygotes are intercrossed, what phenotypes will be observed in the progeny and in what proportions?</w:t>
      </w:r>
    </w:p>
    <w:p w14:paraId="77E0BD2A" w14:textId="77777777" w:rsidR="002735CF" w:rsidRPr="002735CF" w:rsidRDefault="002735CF" w:rsidP="002735CF">
      <w:pPr>
        <w:rPr>
          <w:rFonts w:ascii="Arial" w:eastAsia="Times New Roman" w:hAnsi="Arial" w:cs="Arial"/>
        </w:rPr>
      </w:pPr>
    </w:p>
    <w:p w14:paraId="03C5DE10" w14:textId="77777777" w:rsidR="006363C6" w:rsidRDefault="006363C6">
      <w:pPr>
        <w:rPr>
          <w:rFonts w:ascii="Arial" w:hAnsi="Arial" w:cs="Arial"/>
        </w:rPr>
      </w:pPr>
    </w:p>
    <w:p w14:paraId="58E4AB35" w14:textId="77777777" w:rsidR="002735CF" w:rsidRDefault="002735CF">
      <w:pPr>
        <w:rPr>
          <w:rFonts w:ascii="Arial" w:hAnsi="Arial" w:cs="Arial"/>
        </w:rPr>
      </w:pPr>
      <w:r>
        <w:rPr>
          <w:rFonts w:ascii="Arial" w:hAnsi="Arial" w:cs="Arial"/>
        </w:rPr>
        <w:t>9/16 dark red, 7/16 brownish purple</w:t>
      </w:r>
    </w:p>
    <w:p w14:paraId="5788EE36" w14:textId="77777777" w:rsidR="006363C6" w:rsidRDefault="006363C6">
      <w:pPr>
        <w:rPr>
          <w:rFonts w:ascii="Arial" w:hAnsi="Arial" w:cs="Arial"/>
        </w:rPr>
      </w:pPr>
    </w:p>
    <w:p w14:paraId="3B278547" w14:textId="77777777" w:rsidR="006363C6" w:rsidRDefault="006363C6">
      <w:pPr>
        <w:rPr>
          <w:rFonts w:ascii="Arial" w:hAnsi="Arial" w:cs="Arial"/>
        </w:rPr>
      </w:pPr>
    </w:p>
    <w:p w14:paraId="7630D1B3" w14:textId="77777777" w:rsidR="006363C6" w:rsidRDefault="006363C6">
      <w:pPr>
        <w:rPr>
          <w:rFonts w:ascii="Arial" w:hAnsi="Arial" w:cs="Arial"/>
        </w:rPr>
      </w:pPr>
    </w:p>
    <w:p w14:paraId="49E9C939" w14:textId="77777777" w:rsidR="002735CF" w:rsidRDefault="002735CF">
      <w:pPr>
        <w:rPr>
          <w:rFonts w:ascii="Arial" w:hAnsi="Arial" w:cs="Arial"/>
        </w:rPr>
      </w:pPr>
    </w:p>
    <w:p w14:paraId="28D959AA" w14:textId="77777777" w:rsidR="006363C6" w:rsidRDefault="006363C6">
      <w:pPr>
        <w:rPr>
          <w:rFonts w:ascii="Arial" w:hAnsi="Arial" w:cs="Arial"/>
        </w:rPr>
      </w:pPr>
    </w:p>
    <w:p w14:paraId="35518CF3" w14:textId="77777777" w:rsidR="006363C6" w:rsidRDefault="006363C6">
      <w:pPr>
        <w:rPr>
          <w:rFonts w:ascii="Arial" w:hAnsi="Arial" w:cs="Arial"/>
        </w:rPr>
      </w:pPr>
    </w:p>
    <w:p w14:paraId="149916FA" w14:textId="77777777" w:rsidR="006363C6" w:rsidRDefault="006363C6">
      <w:pPr>
        <w:rPr>
          <w:rFonts w:ascii="Arial" w:hAnsi="Arial" w:cs="Arial"/>
        </w:rPr>
      </w:pPr>
    </w:p>
    <w:p w14:paraId="50134059" w14:textId="77777777" w:rsidR="006363C6" w:rsidRDefault="006363C6">
      <w:pPr>
        <w:rPr>
          <w:rFonts w:ascii="Arial" w:hAnsi="Arial" w:cs="Arial"/>
        </w:rPr>
      </w:pPr>
    </w:p>
    <w:p w14:paraId="0D9873C5" w14:textId="77777777" w:rsidR="006363C6" w:rsidRDefault="006363C6">
      <w:pPr>
        <w:rPr>
          <w:rFonts w:ascii="Arial" w:hAnsi="Arial" w:cs="Arial"/>
        </w:rPr>
      </w:pPr>
    </w:p>
    <w:p w14:paraId="4599C3F5" w14:textId="77777777" w:rsidR="006363C6" w:rsidRDefault="006363C6">
      <w:pPr>
        <w:rPr>
          <w:rFonts w:ascii="Arial" w:hAnsi="Arial" w:cs="Arial"/>
        </w:rPr>
      </w:pPr>
    </w:p>
    <w:p w14:paraId="36FF6153" w14:textId="77777777" w:rsidR="00770ADA" w:rsidRPr="006363C6" w:rsidRDefault="006363C6">
      <w:pPr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</w:rPr>
        <w:t>Extended Calculations</w:t>
      </w:r>
    </w:p>
    <w:p w14:paraId="7E458663" w14:textId="77777777" w:rsidR="00770ADA" w:rsidRDefault="00770ADA">
      <w:pPr>
        <w:rPr>
          <w:rFonts w:ascii="Arial" w:hAnsi="Arial" w:cs="Arial"/>
        </w:rPr>
      </w:pPr>
    </w:p>
    <w:p w14:paraId="4C4190FB" w14:textId="77777777" w:rsidR="00770ADA" w:rsidRPr="00770ADA" w:rsidRDefault="00770ADA" w:rsidP="00770ADA">
      <w:pPr>
        <w:rPr>
          <w:rFonts w:ascii="Arial" w:hAnsi="Arial" w:cs="Arial"/>
        </w:rPr>
      </w:pPr>
      <w:r w:rsidRPr="00770ADA">
        <w:rPr>
          <w:rFonts w:ascii="Arial" w:hAnsi="Arial" w:cs="Arial"/>
        </w:rPr>
        <w:t>You are interested in identifying SNPs associated with diabetes. You conduct a case-control study using 500,000 SNPs. The genotype frequencies at one of the SNPs between cases and controls are listed below:</w:t>
      </w:r>
    </w:p>
    <w:tbl>
      <w:tblPr>
        <w:tblW w:w="8235" w:type="dxa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2257"/>
        <w:gridCol w:w="1868"/>
        <w:gridCol w:w="1339"/>
      </w:tblGrid>
      <w:tr w:rsidR="00770ADA" w:rsidRPr="00770ADA" w14:paraId="3CDD448E" w14:textId="77777777" w:rsidTr="00770ADA">
        <w:trPr>
          <w:trHeight w:val="360"/>
        </w:trPr>
        <w:tc>
          <w:tcPr>
            <w:tcW w:w="2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63C155" w14:textId="77777777" w:rsidR="00770ADA" w:rsidRPr="00770ADA" w:rsidRDefault="00770ADA" w:rsidP="00770ADA">
            <w:pPr>
              <w:rPr>
                <w:rFonts w:ascii="Arial" w:hAnsi="Arial" w:cs="Arial"/>
              </w:rPr>
            </w:pPr>
          </w:p>
        </w:tc>
        <w:tc>
          <w:tcPr>
            <w:tcW w:w="21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FC8CAE" w14:textId="77777777" w:rsidR="00770ADA" w:rsidRPr="00770ADA" w:rsidRDefault="00770ADA" w:rsidP="00770ADA">
            <w:pPr>
              <w:rPr>
                <w:rFonts w:ascii="Arial" w:hAnsi="Arial" w:cs="Arial"/>
              </w:rPr>
            </w:pPr>
            <w:r w:rsidRPr="00770ADA">
              <w:rPr>
                <w:rFonts w:ascii="Arial" w:hAnsi="Arial" w:cs="Arial"/>
              </w:rPr>
              <w:t>GG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ADCEE6" w14:textId="77777777" w:rsidR="00770ADA" w:rsidRPr="00770ADA" w:rsidRDefault="00770ADA" w:rsidP="00770ADA">
            <w:pPr>
              <w:rPr>
                <w:rFonts w:ascii="Arial" w:hAnsi="Arial" w:cs="Arial"/>
              </w:rPr>
            </w:pPr>
            <w:r w:rsidRPr="00770ADA">
              <w:rPr>
                <w:rFonts w:ascii="Arial" w:hAnsi="Arial" w:cs="Arial"/>
              </w:rPr>
              <w:t>GT</w:t>
            </w:r>
          </w:p>
        </w:tc>
        <w:tc>
          <w:tcPr>
            <w:tcW w:w="1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E6FF4E" w14:textId="77777777" w:rsidR="00770ADA" w:rsidRPr="00770ADA" w:rsidRDefault="00770ADA" w:rsidP="00770ADA">
            <w:pPr>
              <w:rPr>
                <w:rFonts w:ascii="Arial" w:hAnsi="Arial" w:cs="Arial"/>
              </w:rPr>
            </w:pPr>
            <w:r w:rsidRPr="00770ADA">
              <w:rPr>
                <w:rFonts w:ascii="Arial" w:hAnsi="Arial" w:cs="Arial"/>
              </w:rPr>
              <w:t>TT</w:t>
            </w:r>
          </w:p>
        </w:tc>
      </w:tr>
      <w:tr w:rsidR="00770ADA" w:rsidRPr="00770ADA" w14:paraId="01835E7A" w14:textId="77777777" w:rsidTr="00770ADA">
        <w:trPr>
          <w:trHeight w:val="360"/>
        </w:trPr>
        <w:tc>
          <w:tcPr>
            <w:tcW w:w="2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9BC0AC" w14:textId="77777777" w:rsidR="00770ADA" w:rsidRPr="00770ADA" w:rsidRDefault="00770ADA" w:rsidP="00770ADA">
            <w:pPr>
              <w:rPr>
                <w:rFonts w:ascii="Arial" w:hAnsi="Arial" w:cs="Arial"/>
              </w:rPr>
            </w:pPr>
            <w:r w:rsidRPr="00770ADA">
              <w:rPr>
                <w:rFonts w:ascii="Arial" w:hAnsi="Arial" w:cs="Arial"/>
              </w:rPr>
              <w:t>Case</w:t>
            </w:r>
          </w:p>
        </w:tc>
        <w:tc>
          <w:tcPr>
            <w:tcW w:w="21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3B4C17" w14:textId="77777777" w:rsidR="00770ADA" w:rsidRPr="00770ADA" w:rsidRDefault="00770ADA" w:rsidP="00770ADA">
            <w:pPr>
              <w:rPr>
                <w:rFonts w:ascii="Arial" w:hAnsi="Arial" w:cs="Arial"/>
              </w:rPr>
            </w:pPr>
            <w:r w:rsidRPr="00770ADA">
              <w:rPr>
                <w:rFonts w:ascii="Arial" w:hAnsi="Arial" w:cs="Arial"/>
              </w:rPr>
              <w:t>661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E304BE" w14:textId="77777777" w:rsidR="00770ADA" w:rsidRPr="00770ADA" w:rsidRDefault="00770ADA" w:rsidP="00770ADA">
            <w:pPr>
              <w:rPr>
                <w:rFonts w:ascii="Arial" w:hAnsi="Arial" w:cs="Arial"/>
              </w:rPr>
            </w:pPr>
            <w:r w:rsidRPr="00770ADA">
              <w:rPr>
                <w:rFonts w:ascii="Arial" w:hAnsi="Arial" w:cs="Arial"/>
              </w:rPr>
              <w:t>255</w:t>
            </w:r>
          </w:p>
        </w:tc>
        <w:tc>
          <w:tcPr>
            <w:tcW w:w="1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39C690" w14:textId="77777777" w:rsidR="00770ADA" w:rsidRPr="00770ADA" w:rsidRDefault="00770ADA" w:rsidP="00770ADA">
            <w:pPr>
              <w:rPr>
                <w:rFonts w:ascii="Arial" w:hAnsi="Arial" w:cs="Arial"/>
              </w:rPr>
            </w:pPr>
            <w:r w:rsidRPr="00770ADA">
              <w:rPr>
                <w:rFonts w:ascii="Arial" w:hAnsi="Arial" w:cs="Arial"/>
              </w:rPr>
              <w:t>20</w:t>
            </w:r>
          </w:p>
        </w:tc>
      </w:tr>
      <w:tr w:rsidR="00770ADA" w:rsidRPr="00770ADA" w14:paraId="28C2F15D" w14:textId="77777777" w:rsidTr="00770ADA">
        <w:trPr>
          <w:trHeight w:val="360"/>
        </w:trPr>
        <w:tc>
          <w:tcPr>
            <w:tcW w:w="2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CC31D5" w14:textId="77777777" w:rsidR="00770ADA" w:rsidRPr="00770ADA" w:rsidRDefault="00770ADA" w:rsidP="00770ADA">
            <w:pPr>
              <w:rPr>
                <w:rFonts w:ascii="Arial" w:hAnsi="Arial" w:cs="Arial"/>
              </w:rPr>
            </w:pPr>
            <w:r w:rsidRPr="00770ADA">
              <w:rPr>
                <w:rFonts w:ascii="Arial" w:hAnsi="Arial" w:cs="Arial"/>
              </w:rPr>
              <w:t>Control</w:t>
            </w:r>
          </w:p>
        </w:tc>
        <w:tc>
          <w:tcPr>
            <w:tcW w:w="21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A0851B" w14:textId="77777777" w:rsidR="00770ADA" w:rsidRPr="00770ADA" w:rsidRDefault="00770ADA" w:rsidP="00770ADA">
            <w:pPr>
              <w:rPr>
                <w:rFonts w:ascii="Arial" w:hAnsi="Arial" w:cs="Arial"/>
              </w:rPr>
            </w:pPr>
            <w:r w:rsidRPr="00770ADA">
              <w:rPr>
                <w:rFonts w:ascii="Arial" w:hAnsi="Arial" w:cs="Arial"/>
              </w:rPr>
              <w:t>724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1F4227" w14:textId="77777777" w:rsidR="00770ADA" w:rsidRPr="00770ADA" w:rsidRDefault="00770ADA" w:rsidP="00770ADA">
            <w:pPr>
              <w:rPr>
                <w:rFonts w:ascii="Arial" w:hAnsi="Arial" w:cs="Arial"/>
              </w:rPr>
            </w:pPr>
            <w:r w:rsidRPr="00770ADA">
              <w:rPr>
                <w:rFonts w:ascii="Arial" w:hAnsi="Arial" w:cs="Arial"/>
              </w:rPr>
              <w:t>354</w:t>
            </w:r>
          </w:p>
        </w:tc>
        <w:tc>
          <w:tcPr>
            <w:tcW w:w="1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398C2A" w14:textId="77777777" w:rsidR="00770ADA" w:rsidRPr="00770ADA" w:rsidRDefault="00770ADA" w:rsidP="00770ADA">
            <w:pPr>
              <w:rPr>
                <w:rFonts w:ascii="Arial" w:hAnsi="Arial" w:cs="Arial"/>
              </w:rPr>
            </w:pPr>
            <w:r w:rsidRPr="00770ADA">
              <w:rPr>
                <w:rFonts w:ascii="Arial" w:hAnsi="Arial" w:cs="Arial"/>
              </w:rPr>
              <w:t>50</w:t>
            </w:r>
          </w:p>
        </w:tc>
      </w:tr>
    </w:tbl>
    <w:p w14:paraId="59B248E9" w14:textId="77777777" w:rsidR="00770ADA" w:rsidRPr="00770ADA" w:rsidRDefault="00770ADA" w:rsidP="00770ADA">
      <w:pPr>
        <w:rPr>
          <w:rFonts w:ascii="Arial" w:hAnsi="Arial" w:cs="Arial"/>
        </w:rPr>
      </w:pPr>
      <w:r w:rsidRPr="00770ADA">
        <w:rPr>
          <w:rFonts w:ascii="Arial" w:hAnsi="Arial" w:cs="Arial"/>
        </w:rPr>
        <w:t>Using a chi-square test, determine if there is a significant association of this SNP with diabetes. Show your work. Include the </w:t>
      </w:r>
      <w:r w:rsidRPr="00770ADA">
        <w:rPr>
          <w:rFonts w:ascii="Arial" w:hAnsi="Arial" w:cs="Arial"/>
          <w:b/>
          <w:bCs/>
        </w:rPr>
        <w:t>chi-square statistic,</w:t>
      </w:r>
      <w:r w:rsidRPr="00770ADA">
        <w:rPr>
          <w:rFonts w:ascii="Arial" w:hAnsi="Arial" w:cs="Arial"/>
        </w:rPr>
        <w:t> the </w:t>
      </w:r>
      <w:r w:rsidRPr="00770ADA">
        <w:rPr>
          <w:rFonts w:ascii="Arial" w:hAnsi="Arial" w:cs="Arial"/>
          <w:b/>
          <w:bCs/>
        </w:rPr>
        <w:t>degrees of freedom</w:t>
      </w:r>
      <w:r w:rsidRPr="00770ADA">
        <w:rPr>
          <w:rFonts w:ascii="Arial" w:hAnsi="Arial" w:cs="Arial"/>
        </w:rPr>
        <w:t>, and </w:t>
      </w:r>
      <w:r w:rsidRPr="00770ADA">
        <w:rPr>
          <w:rFonts w:ascii="Arial" w:hAnsi="Arial" w:cs="Arial"/>
          <w:b/>
          <w:bCs/>
        </w:rPr>
        <w:t>the p-value</w:t>
      </w:r>
      <w:r w:rsidRPr="00770ADA">
        <w:rPr>
          <w:rFonts w:ascii="Arial" w:hAnsi="Arial" w:cs="Arial"/>
        </w:rPr>
        <w:t>. </w:t>
      </w:r>
    </w:p>
    <w:p w14:paraId="27A40177" w14:textId="77777777" w:rsidR="00770ADA" w:rsidRDefault="00770ADA" w:rsidP="00770ADA">
      <w:pPr>
        <w:rPr>
          <w:rFonts w:ascii="Arial" w:hAnsi="Arial" w:cs="Arial"/>
        </w:rPr>
      </w:pPr>
      <w:r w:rsidRPr="00770ADA">
        <w:rPr>
          <w:rFonts w:ascii="Arial" w:hAnsi="Arial" w:cs="Arial"/>
        </w:rPr>
        <w:t>Given your p-value,</w:t>
      </w:r>
      <w:r w:rsidRPr="00770ADA">
        <w:rPr>
          <w:rFonts w:ascii="Arial" w:hAnsi="Arial" w:cs="Arial"/>
          <w:b/>
          <w:bCs/>
        </w:rPr>
        <w:t> does this SNP have a significant association with diabetes</w:t>
      </w:r>
      <w:r w:rsidRPr="00770ADA">
        <w:rPr>
          <w:rFonts w:ascii="Arial" w:hAnsi="Arial" w:cs="Arial"/>
        </w:rPr>
        <w:t>?</w:t>
      </w:r>
    </w:p>
    <w:p w14:paraId="59D8FE82" w14:textId="77777777" w:rsidR="00D95929" w:rsidRDefault="00D95929" w:rsidP="00770ADA">
      <w:pPr>
        <w:rPr>
          <w:rFonts w:ascii="Arial" w:hAnsi="Arial" w:cs="Arial"/>
        </w:rPr>
      </w:pPr>
    </w:p>
    <w:p w14:paraId="74A8979E" w14:textId="77777777" w:rsidR="00D95929" w:rsidRPr="00770ADA" w:rsidRDefault="00D95929" w:rsidP="00770ADA">
      <w:pPr>
        <w:rPr>
          <w:rFonts w:ascii="Arial" w:hAnsi="Arial" w:cs="Arial"/>
        </w:rPr>
      </w:pPr>
    </w:p>
    <w:p w14:paraId="02CD72CD" w14:textId="77777777" w:rsidR="00770ADA" w:rsidRDefault="00D9592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F3E02C4" wp14:editId="48FCFA9C">
            <wp:extent cx="4241800" cy="2044700"/>
            <wp:effectExtent l="0" t="0" r="0" b="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wa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D341" w14:textId="77777777" w:rsidR="00D95929" w:rsidRDefault="00D95929">
      <w:pPr>
        <w:rPr>
          <w:rFonts w:ascii="Arial" w:hAnsi="Arial" w:cs="Arial"/>
        </w:rPr>
      </w:pPr>
    </w:p>
    <w:p w14:paraId="59EA219B" w14:textId="77777777" w:rsidR="00D95929" w:rsidRDefault="00D95929">
      <w:pPr>
        <w:rPr>
          <w:rFonts w:ascii="Arial" w:hAnsi="Arial" w:cs="Arial"/>
        </w:rPr>
      </w:pPr>
      <w:r>
        <w:rPr>
          <w:rFonts w:ascii="Arial" w:hAnsi="Arial" w:cs="Arial"/>
        </w:rPr>
        <w:t>With 500,000 SNPs tested, threshold is 0.05/500,000, so there is no significant association.</w:t>
      </w:r>
    </w:p>
    <w:p w14:paraId="66F47257" w14:textId="77777777" w:rsidR="00055075" w:rsidRDefault="00055075">
      <w:pPr>
        <w:rPr>
          <w:rFonts w:ascii="Arial" w:hAnsi="Arial" w:cs="Arial"/>
        </w:rPr>
      </w:pPr>
    </w:p>
    <w:p w14:paraId="6CCE06DB" w14:textId="77777777" w:rsidR="00847201" w:rsidRPr="00A54D7E" w:rsidRDefault="00847201" w:rsidP="00847201">
      <w:pPr>
        <w:shd w:val="clear" w:color="auto" w:fill="FFFFFF"/>
        <w:spacing w:before="180" w:after="180"/>
        <w:rPr>
          <w:rFonts w:ascii="Helvetica Neue" w:eastAsia="Times New Roman" w:hAnsi="Helvetica Neue" w:cs="Times New Roman"/>
          <w:color w:val="2D3B45"/>
          <w:lang w:eastAsia="zh-TW"/>
        </w:rPr>
      </w:pPr>
      <w:r w:rsidRPr="00A54D7E">
        <w:rPr>
          <w:rFonts w:ascii="Helvetica Neue" w:eastAsia="Times New Roman" w:hAnsi="Helvetica Neue" w:cs="Times New Roman"/>
          <w:color w:val="2D3B45"/>
          <w:lang w:eastAsia="zh-TW"/>
        </w:rPr>
        <w:t>The following shows a reciprocal translocation. In an individual that is heterozygous for this translocation, where the homologous chromosomes are normal,</w:t>
      </w:r>
    </w:p>
    <w:p w14:paraId="36E9E5C3" w14:textId="77777777" w:rsidR="00847201" w:rsidRPr="00A54D7E" w:rsidRDefault="00847201" w:rsidP="00847201">
      <w:pPr>
        <w:shd w:val="clear" w:color="auto" w:fill="FFFFFF"/>
        <w:spacing w:before="180" w:after="180"/>
        <w:rPr>
          <w:rFonts w:ascii="Helvetica Neue" w:eastAsia="Times New Roman" w:hAnsi="Helvetica Neue" w:cs="Times New Roman"/>
          <w:color w:val="2D3B45"/>
          <w:lang w:eastAsia="zh-TW"/>
        </w:rPr>
      </w:pPr>
      <w:r w:rsidRPr="00A54D7E">
        <w:rPr>
          <w:rFonts w:ascii="Helvetica Neue" w:eastAsia="Times New Roman" w:hAnsi="Helvetica Neue" w:cs="Times New Roman"/>
          <w:b/>
          <w:bCs/>
          <w:color w:val="2D3B45"/>
          <w:lang w:eastAsia="zh-TW"/>
        </w:rPr>
        <w:t>(a) draw the chromosomes that would be found in gametes after meiosis due to Alternate segregation.</w:t>
      </w:r>
    </w:p>
    <w:p w14:paraId="462045ED" w14:textId="77777777" w:rsidR="00847201" w:rsidRPr="00A54D7E" w:rsidRDefault="00847201" w:rsidP="00847201">
      <w:pPr>
        <w:shd w:val="clear" w:color="auto" w:fill="FFFFFF"/>
        <w:spacing w:before="180" w:after="180"/>
        <w:rPr>
          <w:rFonts w:ascii="Helvetica Neue" w:eastAsia="Times New Roman" w:hAnsi="Helvetica Neue" w:cs="Times New Roman"/>
          <w:color w:val="2D3B45"/>
          <w:lang w:eastAsia="zh-TW"/>
        </w:rPr>
      </w:pPr>
      <w:r w:rsidRPr="00A54D7E">
        <w:rPr>
          <w:rFonts w:ascii="Helvetica Neue" w:eastAsia="Times New Roman" w:hAnsi="Helvetica Neue" w:cs="Times New Roman"/>
          <w:color w:val="2D3B45"/>
          <w:lang w:eastAsia="zh-TW"/>
        </w:rPr>
        <w:t>(</w:t>
      </w:r>
      <w:r w:rsidRPr="00A54D7E">
        <w:rPr>
          <w:rFonts w:ascii="Helvetica Neue" w:eastAsia="Times New Roman" w:hAnsi="Helvetica Neue" w:cs="Times New Roman"/>
          <w:b/>
          <w:bCs/>
          <w:color w:val="2D3B45"/>
          <w:lang w:eastAsia="zh-TW"/>
        </w:rPr>
        <w:t>b) draw the chromosomes that would be found in gametes after Adjacent-1 segregation</w:t>
      </w:r>
    </w:p>
    <w:p w14:paraId="5F277800" w14:textId="7A88D724" w:rsidR="00847201" w:rsidRDefault="00847201" w:rsidP="00847201">
      <w:pPr>
        <w:rPr>
          <w:rFonts w:ascii="Arial" w:hAnsi="Arial" w:cs="Arial"/>
        </w:rPr>
      </w:pPr>
      <w:r w:rsidRPr="00A54D7E">
        <w:rPr>
          <w:rFonts w:ascii="Arial" w:hAnsi="Arial" w:cs="Arial"/>
          <w:noProof/>
        </w:rPr>
        <w:lastRenderedPageBreak/>
        <w:drawing>
          <wp:inline distT="0" distB="0" distL="0" distR="0" wp14:anchorId="3D09E415" wp14:editId="3F7FCED3">
            <wp:extent cx="2141220" cy="1661292"/>
            <wp:effectExtent l="0" t="0" r="508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6056" cy="166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  </w:t>
      </w:r>
      <w:r w:rsidR="00C9028B">
        <w:rPr>
          <w:rFonts w:ascii="Arial" w:hAnsi="Arial" w:cs="Arial"/>
          <w:noProof/>
        </w:rPr>
        <w:drawing>
          <wp:inline distT="0" distB="0" distL="0" distR="0" wp14:anchorId="6EB2781C" wp14:editId="6DC9D2E6">
            <wp:extent cx="2013324" cy="1509993"/>
            <wp:effectExtent l="0" t="2223" r="4128" b="4127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_1162.HEIC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35505" cy="152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8F37" w14:textId="24B6ADE0" w:rsidR="00847201" w:rsidRDefault="00847201" w:rsidP="008472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ab/>
      </w:r>
    </w:p>
    <w:p w14:paraId="4AD3723C" w14:textId="77777777" w:rsidR="00055075" w:rsidRDefault="00055075">
      <w:pPr>
        <w:rPr>
          <w:rFonts w:ascii="Arial" w:hAnsi="Arial" w:cs="Arial"/>
        </w:rPr>
      </w:pPr>
    </w:p>
    <w:p w14:paraId="2CD24097" w14:textId="77777777" w:rsidR="00055075" w:rsidRDefault="00055075">
      <w:pPr>
        <w:rPr>
          <w:rFonts w:ascii="Arial" w:hAnsi="Arial" w:cs="Arial"/>
        </w:rPr>
      </w:pPr>
    </w:p>
    <w:p w14:paraId="19049DB3" w14:textId="77777777" w:rsidR="00055075" w:rsidRPr="00055075" w:rsidRDefault="00055075" w:rsidP="00055075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  <w:sz w:val="22"/>
          <w:szCs w:val="22"/>
        </w:rPr>
      </w:pPr>
      <w:r w:rsidRPr="00055075">
        <w:rPr>
          <w:rFonts w:ascii="Arial" w:hAnsi="Arial" w:cs="Arial"/>
          <w:color w:val="2D3B45"/>
          <w:sz w:val="22"/>
          <w:szCs w:val="22"/>
        </w:rPr>
        <w:t xml:space="preserve">The Micronesian Kingfisher, Halcyon </w:t>
      </w:r>
      <w:proofErr w:type="spellStart"/>
      <w:r w:rsidRPr="00055075">
        <w:rPr>
          <w:rFonts w:ascii="Arial" w:hAnsi="Arial" w:cs="Arial"/>
          <w:color w:val="2D3B45"/>
          <w:sz w:val="22"/>
          <w:szCs w:val="22"/>
        </w:rPr>
        <w:t>cinnamomina</w:t>
      </w:r>
      <w:proofErr w:type="spellEnd"/>
      <w:r w:rsidRPr="00055075">
        <w:rPr>
          <w:rFonts w:ascii="Arial" w:hAnsi="Arial" w:cs="Arial"/>
          <w:color w:val="2D3B45"/>
          <w:sz w:val="22"/>
          <w:szCs w:val="22"/>
        </w:rPr>
        <w:t xml:space="preserve">, has a cinnamon-colored face. In some birds, the color continues onto the chest, producing one of three patterns: a circle, a shield, or a triangle; in other birds, there is no color on the chest. A male with a colored triangle was crossed with a female that had no color on her chest, and all their offspring had a colored shield on the chest. When these offspring were intercrossed, they produced an F2 with a phenotypic ratio of 3 circle: 6 </w:t>
      </w:r>
      <w:proofErr w:type="gramStart"/>
      <w:r w:rsidRPr="00055075">
        <w:rPr>
          <w:rFonts w:ascii="Arial" w:hAnsi="Arial" w:cs="Arial"/>
          <w:color w:val="2D3B45"/>
          <w:sz w:val="22"/>
          <w:szCs w:val="22"/>
        </w:rPr>
        <w:t>shield</w:t>
      </w:r>
      <w:proofErr w:type="gramEnd"/>
      <w:r w:rsidRPr="00055075">
        <w:rPr>
          <w:rFonts w:ascii="Arial" w:hAnsi="Arial" w:cs="Arial"/>
          <w:color w:val="2D3B45"/>
          <w:sz w:val="22"/>
          <w:szCs w:val="22"/>
        </w:rPr>
        <w:t>: 3 triangle: 4 no color.</w:t>
      </w:r>
    </w:p>
    <w:p w14:paraId="6122A262" w14:textId="77777777" w:rsidR="00055075" w:rsidRPr="00055075" w:rsidRDefault="00055075" w:rsidP="00055075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  <w:sz w:val="22"/>
          <w:szCs w:val="22"/>
        </w:rPr>
      </w:pPr>
      <w:r w:rsidRPr="00055075">
        <w:rPr>
          <w:rFonts w:ascii="Arial" w:hAnsi="Arial" w:cs="Arial"/>
          <w:color w:val="2D3B45"/>
          <w:sz w:val="22"/>
          <w:szCs w:val="22"/>
        </w:rPr>
        <w:t>This trait is determined by the genetic interaction of two genes.</w:t>
      </w:r>
    </w:p>
    <w:p w14:paraId="08BC78F3" w14:textId="77777777" w:rsidR="00055075" w:rsidRPr="00055075" w:rsidRDefault="00055075" w:rsidP="00055075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  <w:sz w:val="22"/>
          <w:szCs w:val="22"/>
        </w:rPr>
      </w:pPr>
      <w:r w:rsidRPr="00055075">
        <w:rPr>
          <w:rStyle w:val="Strong"/>
          <w:rFonts w:ascii="Arial" w:hAnsi="Arial" w:cs="Arial"/>
          <w:color w:val="2D3B45"/>
          <w:sz w:val="22"/>
          <w:szCs w:val="22"/>
        </w:rPr>
        <w:t xml:space="preserve">Determine the type of genetic interaction (e.g. reciprocal recessive epistasis, recessive epistasis, dominant epistasis, </w:t>
      </w:r>
      <w:proofErr w:type="spellStart"/>
      <w:r w:rsidRPr="00055075">
        <w:rPr>
          <w:rStyle w:val="Strong"/>
          <w:rFonts w:ascii="Arial" w:hAnsi="Arial" w:cs="Arial"/>
          <w:color w:val="2D3B45"/>
          <w:sz w:val="22"/>
          <w:szCs w:val="22"/>
        </w:rPr>
        <w:t>etc</w:t>
      </w:r>
      <w:proofErr w:type="spellEnd"/>
      <w:r w:rsidRPr="00055075">
        <w:rPr>
          <w:rStyle w:val="Strong"/>
          <w:rFonts w:ascii="Arial" w:hAnsi="Arial" w:cs="Arial"/>
          <w:color w:val="2D3B45"/>
          <w:sz w:val="22"/>
          <w:szCs w:val="22"/>
        </w:rPr>
        <w:t>)</w:t>
      </w:r>
    </w:p>
    <w:p w14:paraId="4178B29B" w14:textId="77777777" w:rsidR="00055075" w:rsidRPr="00055075" w:rsidRDefault="00055075" w:rsidP="00055075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2D3B45"/>
          <w:sz w:val="22"/>
          <w:szCs w:val="22"/>
        </w:rPr>
      </w:pPr>
      <w:r w:rsidRPr="00055075">
        <w:rPr>
          <w:rStyle w:val="Strong"/>
          <w:rFonts w:ascii="Arial" w:hAnsi="Arial" w:cs="Arial"/>
          <w:color w:val="2D3B45"/>
          <w:sz w:val="22"/>
          <w:szCs w:val="22"/>
        </w:rPr>
        <w:t>Indicate the genotypes and their genotype ratio for all the F2 progeny. For one of the genes, use the alleles </w:t>
      </w:r>
      <w:r w:rsidRPr="00055075">
        <w:rPr>
          <w:rStyle w:val="Emphasis"/>
          <w:rFonts w:ascii="Arial" w:hAnsi="Arial" w:cs="Arial"/>
          <w:b/>
          <w:bCs/>
          <w:color w:val="2D3B45"/>
          <w:sz w:val="22"/>
          <w:szCs w:val="22"/>
        </w:rPr>
        <w:t>A</w:t>
      </w:r>
      <w:r w:rsidRPr="00055075">
        <w:rPr>
          <w:rStyle w:val="Strong"/>
          <w:rFonts w:ascii="Arial" w:hAnsi="Arial" w:cs="Arial"/>
          <w:color w:val="2D3B45"/>
          <w:sz w:val="22"/>
          <w:szCs w:val="22"/>
        </w:rPr>
        <w:t> and </w:t>
      </w:r>
      <w:r w:rsidRPr="00055075">
        <w:rPr>
          <w:rStyle w:val="Emphasis"/>
          <w:rFonts w:ascii="Arial" w:hAnsi="Arial" w:cs="Arial"/>
          <w:b/>
          <w:bCs/>
          <w:color w:val="2D3B45"/>
          <w:sz w:val="22"/>
          <w:szCs w:val="22"/>
        </w:rPr>
        <w:t>a</w:t>
      </w:r>
      <w:r w:rsidRPr="00055075">
        <w:rPr>
          <w:rStyle w:val="Strong"/>
          <w:rFonts w:ascii="Arial" w:hAnsi="Arial" w:cs="Arial"/>
          <w:color w:val="2D3B45"/>
          <w:sz w:val="22"/>
          <w:szCs w:val="22"/>
        </w:rPr>
        <w:t> and use the alleles </w:t>
      </w:r>
      <w:r w:rsidRPr="00055075">
        <w:rPr>
          <w:rStyle w:val="Emphasis"/>
          <w:rFonts w:ascii="Arial" w:hAnsi="Arial" w:cs="Arial"/>
          <w:b/>
          <w:bCs/>
          <w:color w:val="2D3B45"/>
          <w:sz w:val="22"/>
          <w:szCs w:val="22"/>
        </w:rPr>
        <w:t>B</w:t>
      </w:r>
      <w:r w:rsidRPr="00055075">
        <w:rPr>
          <w:rStyle w:val="Strong"/>
          <w:rFonts w:ascii="Arial" w:hAnsi="Arial" w:cs="Arial"/>
          <w:color w:val="2D3B45"/>
          <w:sz w:val="22"/>
          <w:szCs w:val="22"/>
        </w:rPr>
        <w:t> and </w:t>
      </w:r>
      <w:r w:rsidRPr="00055075">
        <w:rPr>
          <w:rStyle w:val="Emphasis"/>
          <w:rFonts w:ascii="Arial" w:hAnsi="Arial" w:cs="Arial"/>
          <w:b/>
          <w:bCs/>
          <w:color w:val="2D3B45"/>
          <w:sz w:val="22"/>
          <w:szCs w:val="22"/>
        </w:rPr>
        <w:t>b</w:t>
      </w:r>
      <w:r w:rsidRPr="00055075">
        <w:rPr>
          <w:rStyle w:val="Strong"/>
          <w:rFonts w:ascii="Arial" w:hAnsi="Arial" w:cs="Arial"/>
          <w:color w:val="2D3B45"/>
          <w:sz w:val="22"/>
          <w:szCs w:val="22"/>
        </w:rPr>
        <w:t> for the other gene.</w:t>
      </w:r>
    </w:p>
    <w:p w14:paraId="4E68C437" w14:textId="77777777" w:rsidR="00055075" w:rsidRPr="00055075" w:rsidRDefault="0005507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C27119C" wp14:editId="71DB4677">
            <wp:extent cx="3053300" cy="2035533"/>
            <wp:effectExtent l="0" t="0" r="0" b="0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20-02-21 at 8.07.15 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748" cy="204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075" w:rsidRPr="00055075" w:rsidSect="00CF5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AB7751"/>
    <w:multiLevelType w:val="hybridMultilevel"/>
    <w:tmpl w:val="429CE978"/>
    <w:lvl w:ilvl="0" w:tplc="E668DF04">
      <w:start w:val="1"/>
      <w:numFmt w:val="upperLetter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" w15:restartNumberingAfterBreak="0">
    <w:nsid w:val="302956F2"/>
    <w:multiLevelType w:val="hybridMultilevel"/>
    <w:tmpl w:val="CE646264"/>
    <w:lvl w:ilvl="0" w:tplc="226CFA38">
      <w:start w:val="1"/>
      <w:numFmt w:val="upperLetter"/>
      <w:lvlText w:val="%1.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DA"/>
    <w:rsid w:val="00055075"/>
    <w:rsid w:val="002735CF"/>
    <w:rsid w:val="006363C6"/>
    <w:rsid w:val="00770ADA"/>
    <w:rsid w:val="007A154E"/>
    <w:rsid w:val="00847201"/>
    <w:rsid w:val="00900662"/>
    <w:rsid w:val="00A54D7E"/>
    <w:rsid w:val="00A81895"/>
    <w:rsid w:val="00BB25D8"/>
    <w:rsid w:val="00BC635F"/>
    <w:rsid w:val="00BC64EC"/>
    <w:rsid w:val="00C9028B"/>
    <w:rsid w:val="00CF54BF"/>
    <w:rsid w:val="00D9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F52007"/>
  <w15:chartTrackingRefBased/>
  <w15:docId w15:val="{5AFA0CCA-F8CD-0D40-BE33-B31453983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2735C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5507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55075"/>
    <w:rPr>
      <w:b/>
      <w:bCs/>
    </w:rPr>
  </w:style>
  <w:style w:type="paragraph" w:styleId="ListParagraph">
    <w:name w:val="List Paragraph"/>
    <w:basedOn w:val="Normal"/>
    <w:uiPriority w:val="34"/>
    <w:qFormat/>
    <w:rsid w:val="00A54D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27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Brooks</dc:creator>
  <cp:keywords/>
  <dc:description/>
  <cp:lastModifiedBy>Angela Brooks</cp:lastModifiedBy>
  <cp:revision>2</cp:revision>
  <dcterms:created xsi:type="dcterms:W3CDTF">2020-02-28T22:11:00Z</dcterms:created>
  <dcterms:modified xsi:type="dcterms:W3CDTF">2020-02-28T22:11:00Z</dcterms:modified>
</cp:coreProperties>
</file>