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rPr>
          <w:rFonts w:ascii="Arial" w:hAnsi="Arial"/>
          <w:b/>
          <w:i w:val="0"/>
          <w:sz w:val="24"/>
        </w:rPr>
        <w:t>Living systems as decentralized economies: biological networks coordinate through distributed prices, not central planning</w:t>
      </w:r>
    </w:p>
    <w:p>
      <w:pPr>
        <w:spacing w:before="0" w:after="40" w:line="240" w:lineRule="auto"/>
        <w:jc w:val="center"/>
      </w:pPr>
      <w:r>
        <w:rPr>
          <w:rFonts w:ascii="Arial" w:hAnsi="Arial"/>
          <w:b w:val="0"/>
          <w:i w:val="0"/>
          <w:sz w:val="22"/>
        </w:rPr>
        <w:t>Sage Clokey</w:t>
      </w:r>
    </w:p>
    <w:p>
      <w:pPr>
        <w:spacing w:before="0" w:after="40" w:line="240" w:lineRule="auto"/>
        <w:jc w:val="center"/>
      </w:pPr>
      <w:r>
        <w:rPr>
          <w:rFonts w:ascii="Arial" w:hAnsi="Arial"/>
          <w:b w:val="0"/>
          <w:i w:val="0"/>
          <w:sz w:val="20"/>
        </w:rPr>
        <w:t>Department of Biomolecular Engineering and Bioinformatics, University of California, Santa Cruz</w:t>
      </w:r>
    </w:p>
    <w:p>
      <w:pPr>
        <w:spacing w:before="0" w:after="40" w:line="240" w:lineRule="auto"/>
        <w:jc w:val="center"/>
      </w:pPr>
      <w:r>
        <w:rPr>
          <w:rFonts w:ascii="Arial" w:hAnsi="Arial"/>
          <w:b w:val="0"/>
          <w:i w:val="0"/>
          <w:sz w:val="20"/>
        </w:rPr>
        <w:t>BME 129C: Design/Implement BME — Spring 2026</w:t>
      </w:r>
    </w:p>
    <w:p>
      <w:pPr>
        <w:spacing w:before="0" w:after="320" w:line="240" w:lineRule="auto"/>
        <w:jc w:val="center"/>
      </w:pPr>
      <w:r>
        <w:rPr>
          <w:rFonts w:ascii="Arial" w:hAnsi="Arial"/>
          <w:b w:val="0"/>
          <w:i w:val="0"/>
          <w:sz w:val="20"/>
        </w:rPr>
        <w:t>Advisor: R. Dubois</w:t>
      </w:r>
    </w:p>
    <w:p>
      <w:pPr>
        <w:spacing w:before="0" w:after="160" w:line="240" w:lineRule="auto"/>
        <w:jc w:val="left"/>
      </w:pPr>
      <w:r>
        <w:rPr>
          <w:rFonts w:ascii="Arial" w:hAnsi="Arial"/>
          <w:b/>
          <w:i w:val="0"/>
          <w:sz w:val="22"/>
        </w:rPr>
        <w:t>Abstract</w:t>
      </w:r>
    </w:p>
    <w:p>
      <w:pPr>
        <w:spacing w:before="0" w:after="120" w:line="240" w:lineRule="auto"/>
        <w:jc w:val="left"/>
      </w:pPr>
      <w:r>
        <w:rPr>
          <w:rFonts w:ascii="Arial" w:hAnsi="Arial"/>
          <w:b w:val="0"/>
          <w:i w:val="0"/>
          <w:sz w:val="22"/>
        </w:rPr>
        <w:t>Living systems coordinate through distributed knowledge, not central planning. In biology there are no central banks, no legal tender laws — there is only voluntary trade. There are two types of order: centralized order requires uniformity, decentralized order requires ordered diversity. Life is decentralized, and the diversity of life is not random difference — it is based on local knowledge of time and place that no central planner can possess. The distributed knowledge is dictated by prices, the ratios between the voluntary exchange of anything between the nodes. Synthetic biology ignores this architecture, treating the cell as a machine to be commanded from above. This study tests whether that machine metaphor misrepresents how living systems actually organize.</w:t>
        <w:br/>
        <w:br/>
        <w:t>We analyze biological networks, metabolic coordination, single-cell specialization, and cross-species compatibility and find the same pattern at every level: decentralized order with no master node, no master cell, and no central planner. Biological networks tolerate massive node removal while centralized architectures collapse. Metabolic pathways modeled as economic agents reach equilibrium through local feedback alone and outperform centralized allocation under perturbation. Cross-species gene transferability follows patterns of voluntary exchange, with each organism contributing unique comparative advantage. Cells act by choice and signal other cells, but they react to those signals by choice. Human immune cells confirm this: eight specialized cell types differentiating without a master cell, communicating without a gatekeeper, and surviving any single cell type removal.</w:t>
        <w:br/>
        <w:br/>
        <w:t>The variance is not random. It is directed by distributed knowledge, just as the variance of the market is directed by prices. Living things are not machines — once they become machines they are reduced to death. If DNA is a language, the cell speaks it and can write in that language. Bioinformatics is the study of this distributed knowledge in living systems. Build economies, not machines.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