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>
        <w:rPr>
          <w:sz w:val="22"/>
        </w:rPr>
        <w:t>Student: Sage Clokey (Individual Project) — Week 8 (May 18–23, 2026)</w:t>
      </w:r>
    </w:p>
    <w:p w:rsidR="00000000" w:rsidDel="00000000" w:rsidP="00000000" w:rsidRDefault="00000000" w:rsidRPr="00000000" w14:paraId="0000000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 of key accomplishments:</w:t>
      </w:r>
    </w:p>
    <w:p w:rsidR="00000000" w:rsidDel="00000000" w:rsidP="00000000" w:rsidRDefault="00000000" w:rsidRPr="00000000" w14:paraId="0000000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820"/>
        <w:gridCol w:w="3510"/>
        <w:gridCol w:w="1755"/>
        <w:tblGridChange w:id="0">
          <w:tblGrid>
            <w:gridCol w:w="1260"/>
            <w:gridCol w:w="2820"/>
            <w:gridCol w:w="3510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of 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Signature</w:t>
            </w:r>
          </w:p>
        </w:tc>
      </w:tr>
      <w:tr>
        <w:tc>
          <w:tcPr>
            <w:tcW w:type="dxa" w:w="1260"/>
          </w:tcPr>
          <w:p>
            <w:r>
              <w:t>Sage Clokey</w:t>
            </w:r>
          </w:p>
        </w:tc>
        <w:tc>
          <w:tcPr>
            <w:tcW w:type="dxa" w:w="2820"/>
          </w:tcPr>
          <w:p>
            <w:r>
              <w:t>Expanded The Living Architecture to 98K chars. Built Distributed Knowledge paper DOCX. Two versions: full synthesis and academic submission.</w:t>
            </w:r>
          </w:p>
        </w:tc>
        <w:tc>
          <w:tcPr>
            <w:tcW w:type="dxa" w:w="3510"/>
          </w:tcPr>
          <w:p>
            <w:r>
              <w:t>5 hrs</w:t>
            </w:r>
          </w:p>
        </w:tc>
        <w:tc>
          <w:tcPr>
            <w:tcW w:type="dxa" w:w="1755"/>
          </w:tcPr>
          <w:p>
            <w:r>
              <w:t>Sage Clokey</w:t>
            </w:r>
          </w:p>
        </w:tc>
      </w:tr>
      <w:tr>
        <w:tc>
          <w:tcPr>
            <w:tcW w:type="dxa" w:w="1260"/>
          </w:tcPr>
          <w:p>
            <w:r>
              <w:t>Sage Clokey</w:t>
            </w:r>
          </w:p>
        </w:tc>
        <w:tc>
          <w:tcPr>
            <w:tcW w:type="dxa" w:w="2820"/>
          </w:tcPr>
          <w:p>
            <w:r>
              <w:t>Built DK presentation decks (22-slide full + 3-minute condensed). Built figure presentation deck (capstone_figures_v2.pptx).</w:t>
            </w:r>
          </w:p>
        </w:tc>
        <w:tc>
          <w:tcPr>
            <w:tcW w:type="dxa" w:w="3510"/>
          </w:tcPr>
          <w:p>
            <w:r>
              <w:t>4 hrs</w:t>
            </w:r>
          </w:p>
        </w:tc>
        <w:tc>
          <w:tcPr>
            <w:tcW w:type="dxa" w:w="1755"/>
          </w:tcPr>
          <w:p>
            <w:r>
              <w:t>Sage Clokey</w:t>
            </w:r>
          </w:p>
        </w:tc>
      </w:tr>
      <w:tr>
        <w:tc>
          <w:tcPr>
            <w:tcW w:type="dxa" w:w="1260"/>
          </w:tcPr>
          <w:p>
            <w:r>
              <w:t>Sage Clokey</w:t>
            </w:r>
          </w:p>
        </w:tc>
        <w:tc>
          <w:tcPr>
            <w:tcW w:type="dxa" w:w="2820"/>
          </w:tcPr>
          <w:p>
            <w:r>
              <w:t>Built title/abstract, intuition abstract, PDF pipeline, QA document exports, and capstone summary visual.</w:t>
            </w:r>
          </w:p>
        </w:tc>
        <w:tc>
          <w:tcPr>
            <w:tcW w:type="dxa" w:w="3510"/>
          </w:tcPr>
          <w:p>
            <w:r>
              <w:t>3 hrs</w:t>
            </w:r>
          </w:p>
        </w:tc>
        <w:tc>
          <w:tcPr>
            <w:tcW w:type="dxa" w:w="1755"/>
          </w:tcPr>
          <w:p>
            <w:r>
              <w:t>Sage Clokey</w:t>
            </w:r>
          </w:p>
        </w:tc>
      </w:tr>
      <w:tr>
        <w:tc>
          <w:tcPr>
            <w:tcW w:type="dxa" w:w="1260"/>
          </w:tcPr>
          <w:p>
            <w:r>
              <w:t>Sage Clokey</w:t>
            </w:r>
          </w:p>
        </w:tc>
        <w:tc>
          <w:tcPr>
            <w:tcW w:type="dxa" w:w="2820"/>
          </w:tcPr>
          <w:p>
            <w:r>
              <w:t>Week 8 progress report. Final presentation preparation and slide ordering for capstone defense.</w:t>
            </w:r>
          </w:p>
        </w:tc>
        <w:tc>
          <w:tcPr>
            <w:tcW w:type="dxa" w:w="3510"/>
          </w:tcPr>
          <w:p>
            <w:r>
              <w:t>2 hrs</w:t>
            </w:r>
          </w:p>
        </w:tc>
        <w:tc>
          <w:tcPr>
            <w:tcW w:type="dxa" w:w="1755"/>
          </w:tcPr>
          <w:p>
            <w:r>
              <w:t>Sage Clokey</w:t>
            </w:r>
          </w:p>
        </w:tc>
      </w:tr>
      <w:tr>
        <w:tc>
          <w:tcPr>
            <w:tcW w:type="dxa" w:w="1260"/>
          </w:tcPr>
          <w:p>
            <w:r>
              <w:t>TOTAL</w:t>
            </w:r>
          </w:p>
        </w:tc>
        <w:tc>
          <w:tcPr>
            <w:tcW w:type="dxa" w:w="2820"/>
          </w:tcPr>
          <w:p/>
        </w:tc>
        <w:tc>
          <w:tcPr>
            <w:tcW w:type="dxa" w:w="3510"/>
          </w:tcPr>
          <w:p>
            <w:r>
              <w:t>14 hrs</w:t>
            </w:r>
          </w:p>
        </w:tc>
        <w:tc>
          <w:tcPr>
            <w:tcW w:type="dxa" w:w="1755"/>
          </w:tcPr>
          <w:p/>
        </w:tc>
      </w:tr>
    </w:tbl>
    <w:p>
      <w:r>
        <w:rPr>
          <w:rFonts w:ascii="Calibri" w:hAnsi="Calibri"/>
          <w:sz w:val="22"/>
        </w:rPr>
        <w:t>Accomplishment 1: Expanded “The Living Architecture: Distributed Knowledge as the Design Language of Life” into the comprehensive capstone synthesis paper (~98,000 characters, 16 annotated figures, 45+ citations). Integrates all seven layers of evidence, six design principles for synthetic biology, the vaccines-as-central-planners application, and theological framework. Exported as a 6.8 MB DOCX with all figures embedded (the_living_architecture.docx).</w:t>
      </w:r>
    </w:p>
    <w:p/>
    <w:p>
      <w:r>
        <w:rPr>
          <w:rFonts w:ascii="Calibri" w:hAnsi="Calibri"/>
          <w:sz w:val="22"/>
        </w:rPr>
        <w:t>Accomplishment 2: Built the Distributed Knowledge paper as a parallel academic version (distributed_knowledge_paper.md → distributed_knowledge_paper.docx). Same seven-layer evidence structure but written in standard academic voice with formal abstract, structured sections, and quantitative claims front-loaded. This serves as the submittable version alongside the full Living Architecture.</w:t>
      </w:r>
    </w:p>
    <w:p/>
    <w:p>
      <w:r>
        <w:rPr>
          <w:rFonts w:ascii="Calibri" w:hAnsi="Calibri"/>
          <w:sz w:val="22"/>
        </w:rPr>
        <w:t>Accomplishment 3: Created two presentation decks from the Distributed Knowledge paper: a full 22-slide deck (distributed_knowledge_slides.pptx) and a condensed 3-minute version (distributed_knowledge_3min.pptx). Both use the dark theme with green/gold accent palette. The 3-minute version focuses on three key results: 19:1 robustness ratio, 71% vs 53% GDP retention, and the Price System synthesis.</w:t>
      </w:r>
    </w:p>
    <w:p/>
    <w:p>
      <w:r>
        <w:rPr>
          <w:rFonts w:ascii="Calibri" w:hAnsi="Calibri"/>
          <w:sz w:val="22"/>
        </w:rPr>
        <w:t>Accomplishment 4: Built the full figure presentation deck (capstone_figures_v2.pptx) — every figure from the capstone on its own slide with annotations, key statistics, and speaker notes. Designed for the defense Q&amp;A: any question about a specific result can be answered by navigating to that figure’s slide.</w:t>
      </w:r>
    </w:p>
    <w:p/>
    <w:p>
      <w:r>
        <w:rPr>
          <w:rFonts w:ascii="Calibri" w:hAnsi="Calibri"/>
          <w:sz w:val="22"/>
        </w:rPr>
        <w:t>Accomplishment 5: Created title/abstract page builder (build_title_abstract.py) and intuition abstract builder (build_intuition_abstract.py) for formal submission formatting. Built capstone_paper.pdf as the final compiled paper (2.4 MB). Generated the capstone summary visual (capstone_summary_visual.pdf, 4.6 MB) as a single-page overview of all results.</w:t>
      </w:r>
    </w:p>
    <w:p/>
    <w:p>
      <w:r>
        <w:rPr>
          <w:rFonts w:ascii="Calibri" w:hAnsi="Calibri"/>
          <w:sz w:val="22"/>
        </w:rPr>
        <w:t>Accomplishment 6: Built the full PDF generation pipeline (build_pdf.py) and QA document exports (build_qa_pdfs.py → capstone_QA_full.pdf, capstone_QA_bullets.pdf). The QA documents compile all six oral exam questions with detailed answers and bullet-point summaries for quick reference during the defense.</w:t>
      </w:r>
    </w:p>
    <w:p/>
    <w:p>
      <w:r>
        <w:rPr>
          <w:rFonts w:ascii="Calibri" w:hAnsi="Calibri"/>
          <w:sz w:val="22"/>
        </w:rPr>
        <w:t>Challenges:</w:t>
      </w:r>
    </w:p>
    <w:p/>
    <w:p>
      <w:r>
        <w:rPr>
          <w:rFonts w:ascii="Calibri" w:hAnsi="Calibri"/>
          <w:sz w:val="22"/>
        </w:rPr>
        <w:t>Challenge 1: Final presentation timing. Seven layers plus design principles plus application is too much for a short defense talk. Decision made: anchor on the Price System figure (4 panels), support with Layer 1 (topology) and Layer 2 (metabolic GDP), reference remaining layers briefly. The figure deck is the backup for deep dives during Q&amp;A.</w:t>
      </w:r>
    </w:p>
    <w:p/>
    <w:p>
      <w:r>
        <w:rPr>
          <w:rFonts w:ascii="Calibri" w:hAnsi="Calibri"/>
          <w:sz w:val="22"/>
        </w:rPr>
        <w:t>Challenge 2: Paper length management. The Living Architecture is ~98K characters — comprehensive but far beyond a standard capstone paper length. The Distributed Knowledge version serves as the formal submission (~62K characters). Both exist as deliverables but the DK paper is the one formatted for academic review.</w:t>
      </w:r>
    </w:p>
    <w:p/>
    <w:p>
      <w:r>
        <w:rPr>
          <w:rFonts w:ascii="Calibri" w:hAnsi="Calibri"/>
          <w:sz w:val="22"/>
        </w:rPr>
        <w:t>Challenge 3: Sensitivity analysis on agent-based simulation parameters remains a known limitation. The 71% vs 53% result is consistent but not formally swept. Acknowledged in the paper’s limitations section rather than deferred further — the qualitative result (distributed outperforms centralized under perturbation) is robust; the exact magnitude depends on parameters.</w:t>
      </w:r>
    </w:p>
    <w:p/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