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Student: Sage Clokey (Individual Project) — Week 3 (April 10–17, 2026)</w:t>
      </w:r>
    </w:p>
    <w:p/>
    <w:p>
      <w:r>
        <w:t>Summary of key accomplishments:</w:t>
      </w:r>
    </w:p>
    <w:p/>
    <w:p>
      <w:r>
        <w:t>Accomplishment 1: Sent detailed context emails to both Todd Lowe and Josh Stuart ahead of meetings, outlining the broader vision connecting Austrian economics, synthetic biology, AI as abstraction layer, and the bridge between the libertarian and bioengineering worlds. Lowe meeting confirmed for Wednesday April 15 at 4:30pm. Stuart meeting being finalized.</w:t>
      </w:r>
    </w:p>
    <w:p/>
    <w:p>
      <w:r>
        <w:t>Accomplishment 2: Updated capstone figures presentation (v2) with refined visualizations and annotations for advisor meetings.</w:t>
      </w:r>
    </w:p>
    <w:p/>
    <w:p>
      <w:r>
        <w:t>Accomplishment 3: Drafted emails to Dr. Bernick connecting the capstone thesis to his teaching philosophy — specifically his insight that "programming is Plato's shadow puppets" and the etymology of "program" (pro + graphein = pre-written) as evidence that the machine metaphor misrepresents both code and the genome. These exchanges sharpen the paper's central argument.</w:t>
      </w:r>
    </w:p>
    <w:p/>
    <w:p>
      <w:r>
        <w:t>Accomplishment 4: Major writing sprint on the Living Age trilogy — drafted or revised 78 chapter files across all three books (Book I: 19 chapters + prologue, Book II: 30 chapters + prologue, Book III: 22 chapters + prologue + epilogue, plus 3 appendices and 3 standalone essays including Neutral Jing, Maul as Shadow Lord, and The Wild Is True Order).</w:t>
      </w:r>
    </w:p>
    <w:p/>
    <w:p>
      <w:r>
        <w:t>Accomplishment 5: Wrote philosophical essays — The Green Flame (renunciation of coercive power) and The King They Asked For (1 Samuel 8 exegesis on decentralized vs. centralized governance).</w:t>
      </w:r>
    </w:p>
    <w:p/>
    <w:p>
      <w:r>
        <w:t>Accomplishment 6: Created social media assets — Sokovia Problem Instagram story and LinkedIn graphic. Updated trilogy visualization (HTML) and chapter map infrastructure to reflect the expanded draft.</w:t>
      </w:r>
    </w:p>
    <w:p/>
    <w:p>
      <w:r>
        <w:t>Challenges:</w:t>
      </w:r>
    </w:p>
    <w:p/>
    <w:p>
      <w:r>
        <w:t>Challenge 1: Need to validate Layer 2 economic simulation with real flux data from BiGG genome-scale metabolic models using COBRApy. Carried over from Week 2 — prioritized advisor outreach and writing this week.</w:t>
      </w:r>
    </w:p>
    <w:p/>
    <w:p>
      <w:r>
        <w:t>Challenge 2: Coordinating meetings with both Lowe (Wednesday 4:30pm) and Stuart (TBD) while keeping capstone development moving. Plan to have updated figures and paper draft ready for both meetings.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Name</w:t>
            </w:r>
          </w:p>
        </w:tc>
        <w:tc>
          <w:tcPr>
            <w:tcW w:type="dxa" w:w="2160"/>
          </w:tcPr>
          <w:p>
            <w:r>
              <w:t>Description of Effort</w:t>
            </w:r>
          </w:p>
        </w:tc>
        <w:tc>
          <w:tcPr>
            <w:tcW w:type="dxa" w:w="2160"/>
          </w:tcPr>
          <w:p>
            <w:r>
              <w:t>Time Spent</w:t>
            </w:r>
          </w:p>
        </w:tc>
        <w:tc>
          <w:tcPr>
            <w:tcW w:type="dxa" w:w="2160"/>
          </w:tcPr>
          <w:p>
            <w:r>
              <w:t>Signature</w:t>
            </w:r>
          </w:p>
        </w:tc>
      </w:tr>
      <w:tr>
        <w:tc>
          <w:tcPr>
            <w:tcW w:type="dxa" w:w="2160"/>
          </w:tcPr>
          <w:p>
            <w:r>
              <w:t>Sage Clokey</w:t>
            </w:r>
          </w:p>
        </w:tc>
        <w:tc>
          <w:tcPr>
            <w:tcW w:type="dxa" w:w="2160"/>
          </w:tcPr>
          <w:p>
            <w:r>
              <w:t>Drafted and sent context emails to Lowe and Stuart. Coordinated meeting scheduling. Email exchanges with Bernick developing the machine-metaphor argument.</w:t>
            </w:r>
          </w:p>
        </w:tc>
        <w:tc>
          <w:tcPr>
            <w:tcW w:type="dxa" w:w="2160"/>
          </w:tcPr>
          <w:p>
            <w:r>
              <w:t>2.5 hrs</w:t>
            </w:r>
          </w:p>
        </w:tc>
        <w:tc>
          <w:tcPr>
            <w:tcW w:type="dxa" w:w="2160"/>
          </w:tcPr>
          <w:p>
            <w:r>
              <w:t>Sage Clokey</w:t>
            </w:r>
          </w:p>
        </w:tc>
      </w:tr>
      <w:tr>
        <w:tc>
          <w:tcPr>
            <w:tcW w:type="dxa" w:w="2160"/>
          </w:tcPr>
          <w:p>
            <w:r>
              <w:t>Sage Clokey</w:t>
            </w:r>
          </w:p>
        </w:tc>
        <w:tc>
          <w:tcPr>
            <w:tcW w:type="dxa" w:w="2160"/>
          </w:tcPr>
          <w:p>
            <w:r>
              <w:t>Updated capstone figures presentation v2. Researched COBRApy integration for Layer 2.</w:t>
            </w:r>
          </w:p>
        </w:tc>
        <w:tc>
          <w:tcPr>
            <w:tcW w:type="dxa" w:w="2160"/>
          </w:tcPr>
          <w:p>
            <w:r>
              <w:t>1.5 hrs</w:t>
            </w:r>
          </w:p>
        </w:tc>
        <w:tc>
          <w:tcPr>
            <w:tcW w:type="dxa" w:w="2160"/>
          </w:tcPr>
          <w:p>
            <w:r>
              <w:t>Sage Clokey</w:t>
            </w:r>
          </w:p>
        </w:tc>
      </w:tr>
      <w:tr>
        <w:tc>
          <w:tcPr>
            <w:tcW w:type="dxa" w:w="2160"/>
          </w:tcPr>
          <w:p>
            <w:r>
              <w:t>Sage Clokey</w:t>
            </w:r>
          </w:p>
        </w:tc>
        <w:tc>
          <w:tcPr>
            <w:tcW w:type="dxa" w:w="2160"/>
          </w:tcPr>
          <w:p>
            <w:r>
              <w:t>Drafted or revised 78 trilogy chapter files across Books I–III. Wrote Neutral Jing, Maul as Shadow Lord, The Wild Is True Order standalone essays. Wrote Green Flame and King They Asked For essays.</w:t>
            </w:r>
          </w:p>
        </w:tc>
        <w:tc>
          <w:tcPr>
            <w:tcW w:type="dxa" w:w="2160"/>
          </w:tcPr>
          <w:p>
            <w:r>
              <w:t>6 hrs</w:t>
            </w:r>
          </w:p>
        </w:tc>
        <w:tc>
          <w:tcPr>
            <w:tcW w:type="dxa" w:w="2160"/>
          </w:tcPr>
          <w:p>
            <w:r>
              <w:t>Sage Clokey</w:t>
            </w:r>
          </w:p>
        </w:tc>
      </w:tr>
      <w:tr>
        <w:tc>
          <w:tcPr>
            <w:tcW w:type="dxa" w:w="2160"/>
          </w:tcPr>
          <w:p>
            <w:r>
              <w:t>Sage Clokey</w:t>
            </w:r>
          </w:p>
        </w:tc>
        <w:tc>
          <w:tcPr>
            <w:tcW w:type="dxa" w:w="2160"/>
          </w:tcPr>
          <w:p>
            <w:r>
              <w:t>Created Sokovia Problem social media assets (Instagram story, LinkedIn graphic). Updated trilogy visualization and chapter map.</w:t>
            </w:r>
          </w:p>
        </w:tc>
        <w:tc>
          <w:tcPr>
            <w:tcW w:type="dxa" w:w="2160"/>
          </w:tcPr>
          <w:p>
            <w:r>
              <w:t>2 hrs</w:t>
            </w:r>
          </w:p>
        </w:tc>
        <w:tc>
          <w:tcPr>
            <w:tcW w:type="dxa" w:w="2160"/>
          </w:tcPr>
          <w:p>
            <w:r>
              <w:t>Sage Clokey</w:t>
            </w:r>
          </w:p>
        </w:tc>
      </w:tr>
      <w:tr>
        <w:tc>
          <w:tcPr>
            <w:tcW w:type="dxa" w:w="2160"/>
          </w:tcPr>
          <w:p>
            <w:r>
              <w:t>TOTAL</w:t>
            </w:r>
          </w:p>
        </w:tc>
        <w:tc>
          <w:tcPr>
            <w:tcW w:type="dxa" w:w="2160"/>
          </w:tcPr>
          <w:p/>
        </w:tc>
        <w:tc>
          <w:tcPr>
            <w:tcW w:type="dxa" w:w="2160"/>
          </w:tcPr>
          <w:p>
            <w:r>
              <w:t>12 hrs</w:t>
            </w:r>
          </w:p>
        </w:tc>
        <w:tc>
          <w:tcPr>
            <w:tcW w:type="dxa" w:w="216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