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3864"/>
          <w:sz w:val="20"/>
          <w:szCs w:val="20"/>
        </w:rPr>
        <w:t xml:space="preserve">CENTURIUUM</w:t>
      </w:r>
    </w:p>
    <w:p>
      <w:pPr>
        <w:spacing w:after="240"/>
        <w:jc w:val="left"/>
      </w:pPr>
      <w:r>
        <w:rPr>
          <w:b/>
          <w:bCs/>
          <w:color w:val="1F3864"/>
          <w:sz w:val="40"/>
          <w:szCs w:val="40"/>
        </w:rPr>
        <w:t xml:space="preserve">Feature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ID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- 0001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Data Room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Data Room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/ Recycled IDs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Josh Tonnesen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August 14, 2026</w:t>
            </w:r>
          </w:p>
        </w:tc>
      </w:tr>
    </w:tbl>
    <w:p>
      <w:pPr>
        <w:spacing w:after="300"/>
      </w:pP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1. Purpose &amp; Business Context</w:t>
      </w:r>
    </w:p>
    <w:p>
      <w:pPr>
        <w:spacing w:after="120"/>
      </w:pPr>
      <w:r>
        <w:rPr>
          <w:sz w:val="22"/>
          <w:szCs w:val="22"/>
        </w:rPr>
        <w:t xml:space="preserve">Every deal on Centuriuum needs a secure, central place to store and organize the company's documents throughout the M&amp;A process — financials, tax returns, legal files, and diligence materials. The Core Data Room is the foundation that every other document-facing feature (Templated File Structure, Data Retrieve Wizard, Redaction, Document Control &amp; Watermarking) is built on top of, so it must ship first and be simple, fast, and reliable rather than feature-loaded. It solves the basic problem of “where do the company's files live, who can see them, and how does a broker manage that” before any of the more advanced data-room behaviors are layered in.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2. User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 (deal owner), I want to upload, organize, and browse the company's documents in folders, so that I have one authoritative place to manage everything for the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broker, I want a Manage Access button, so that I can control which users can see or download this deal's data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company (seller) user, I want to upload documents directly into the data room, so that I don't have to email files back and forth with the broker.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 buyer or accountant with granted access, I want to browse and open files I've been given permission to see, so that I can do my part of diligence or analysis without asking the broker to send individual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 any data room user, I want to see other relevant actions (Data Retrieve Wizard, etc.) surfaced from within the data room, so that I don't have to hunt for related tools in a separate part of the app.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3. 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provide a per-deal data room consisting of folders and files, presented as a file-explorer-style interface (tree or breadcrumb navigation, list/grid view of folder contents).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authorized users to create, rename, move, and delete folders within a deal's data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authorized users to upload one or more files at a time, including drag-and-drop upload, into any folder they have write access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authorized users to download individual files or a selected folder (as a zip) that they have download permission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support in-browser preview for common file types (PDF, Word, Excel, PowerPoint, and standard image formats) without requiring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fall back to download-only when a file type does not support in-browser preview.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run OCR extraction as part of the upload pipeline for scanned or image-based documents (e.g., scanned PDFs), consistent with the platform-wide OCR-first-class convention, so uploaded content is text-searchable.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create a new version — not an overwrite — whenever a file with the same name is re-uploaded to the same folder, and shall display prior versions with the ability to view or restore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display a persistent “Manage Access” button, visible to the deal owner (typically the broker), that opens a simple access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Manage Access panel shall allow the deal owner to add a user by selecting them (or inviting them, per the Onboarding/Invite flow) and assigning them one of two rights at the deal level: View or View +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Manage Access panel shall allow the deal owner to remove a user's access or change their assigned right at any time, with the change taking effect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surface entry points to related data-room actions — at minimum, the Data Retrieve Wizard (DR - 0003) and Templated File Structure (DR - 0002) — as visible buttons/actions within the data room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log every upload, download, view, delete, and access-change event for the data room to the platform activity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restrict all data room contents, folders, and search results to the single deal/company they belong to, with no cross-deal or cross-company visibility under any circumstance.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system shall allow a user to search for files by file name within the current deal's data room.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4. Data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Folder metadata (name, parent folder, deal ID)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/ 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- 0001 (Table Structure)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metadata (name, type, size, uploader, timestamp, version number)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/ 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- 0001 (Table Structure)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binary/content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/ 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storage (per DB - 0010 Table Blocks architecture)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 grant (user, deal, right level)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/ 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- 0002 (Company Access Setup)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Activity/audit events (upload, download, view, delete, access change)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- 0003 (Activity &amp; Audit Log)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OCR-extracted text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- 0001 (Table Structure) — supports search</w:t>
            </w:r>
          </w:p>
        </w:tc>
      </w:tr>
    </w:tbl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5. Access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with access: Broker (deal owner, full manage access), Company, Accountant, Buyer, Bank — each per whatever right level the deal owner grants under this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Roles explicitly excluded: any user not explicitly granted access by the deal owner via Manage Access; Bank until the deal owner chooses to grant access (e.g., typically not before underwriting stage, per Bank Profile flow).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spec covers deal-level access only (View / View + Download). Per-folder and per-file permission granularity, document watermarking, view-only rendering, and download restriction by file category are handled in DR - 0006 (Document Control &amp; Watermarking) and are out of scope here.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6. UI / UX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Platform: Web only. Mobile covers lighter-weight actions per the platform convention (e.g., granting access, reviewing deal status) — full data room browsing/upload is not required on mobile for this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sz w:val="22"/>
          <w:szCs w:val="22"/>
        </w:rPr>
        <w:t xml:space="preserve">New deals start with a blank data room (no pre-seeded folder skeleton) — folder structure is created ad hoc by the deal owner or applied later via the Templated File Structure feature (DR - 0002). The interface should read as a clean, familiar file-explorer: breadcrumb or tree navigation on the left, file listing with name/type/size/modified date/version, drag-and-drop upload target, and a clearly visible Manage Access button plus related action buttons (Data Retrieve Wizard, etc.) in the toolbar.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7. Dependencies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Feature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- 0001 (Table Structure)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Underlying table structure for folders/files must exist first.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- 0002 (Company Access Setup)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Deal-level access grants are governed by this feature's access model.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 - 0003 (Activity &amp; Audit Log)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data room events must write here; build early per conventions doc.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- 0002 (Templated File Structure)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folder templates layer on top of the blank data room shipped here.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- 0003 (Data Retrieve Wizard)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Related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Surfaced as a visible action from within the data room.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 - 0006 (Document Control &amp; Watermarking)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Granular per-folder/per-file permissions, watermarking, and view-only rendering extend this feature's simple access model.</w:t>
            </w:r>
          </w:p>
        </w:tc>
      </w:tr>
      <w:tr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Onboarding / Invite flow (cross-cutting gap)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Depends on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Adding a user in Manage Access who is not yet on the platform requires the invite flow; not yet a specced feature.</w:t>
            </w:r>
          </w:p>
        </w:tc>
      </w:tr>
    </w:tbl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8. Out of Scope / Deferred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Per-folder or per-file permission granularity — belongs to DR - 0006 and/or SY - 0002 expansion.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Watermarking, view-only rendering, download restriction by file category, and IP/geography restriction — belongs to DR - 0006.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Custom/templated folder structures — belongs to DR - 0002.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Redaction of sensitive fields (e.g., tax return PINs) — belongs to DR - 0004.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Full-text search across document contents — this spec covers file-name search only; content search may be considered in a future iteration once OCR text is reliably indexed.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Mobile upload/browse experience beyond lightweight actions — mobile scope is limited per the platform convention.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Onboarding/Invite flow is a known cross-cutting gap with no feature ID yet — Manage Access assumes a user can be invited by email if not already on the platform. This needs to be resolved before or alongside this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there a file size or total storage cap per deal, and if so, does it vary by plan/tier? Not addressed in the conventions doc.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Should deleted files be soft-deleted/recoverable for a retention period, or permanently removed immediately? Ties into the not-yet-addressed Legal/Compliance gap (data retention).</w:t>
      </w:r>
    </w:p>
    <w:p>
      <w:pPr>
        <w:pStyle w:val="Heading1"/>
        <w:shd w:fill="1F3864" w:val="clear"/>
        <w:spacing w:after="160" w:before="320"/>
      </w:pPr>
      <w:r>
        <w:rPr>
          <w:b/>
          <w:bCs/>
          <w:color w:val="FFFFFF"/>
          <w:sz w:val="24"/>
          <w:szCs w:val="24"/>
        </w:rPr>
        <w:t xml:space="preserve">10.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broker can create folders, upload files (including via drag-and-drop), and see them organized in a file-explorer-style view scoped to a single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broker can open Manage Access, add a user with View or View + Download rights, and that user's access reflects immediately; removing access immediately revokes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Re-uploading a file with the same name creates a new version without destroying the prior version, and both are viewable.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Common file types (PDF, Word, Excel, PowerPoint, images) open in an in-browser preview; unsupported types fall back to download.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user without granted access to a deal cannot see any of that deal's folders, files, or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upload, download, view, delete, and access change is recorded in the activity log with user, timestamp, and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Retrieve Wizard and Templated File Structure actions are visible and reachable from within the data room screen.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41E272-AB96-4A9E-9B8B-171D7AFD76BE}"/>
</file>

<file path=customXml/itemProps2.xml><?xml version="1.0" encoding="utf-8"?>
<ds:datastoreItem xmlns:ds="http://schemas.openxmlformats.org/officeDocument/2006/customXml" ds:itemID="{272E3A3E-986A-470D-84B0-05721B8748BE}"/>
</file>

<file path=customXml/itemProps3.xml><?xml version="1.0" encoding="utf-8"?>
<ds:datastoreItem xmlns:ds="http://schemas.openxmlformats.org/officeDocument/2006/customXml" ds:itemID="{BC1379F0-1136-48DD-BCCC-B07623F4E61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2026-08-14T05:51:37Z</dcterms:created>
  <dcterms:modified xsi:type="dcterms:W3CDTF">2026-08-14T05:51:37Z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