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F3864"/>
          <w:sz w:val="32"/>
          <w:szCs w:val="32"/>
        </w:rPr>
        <w:t xml:space="preserve">CENTURIUUM</w:t>
      </w:r>
    </w:p>
    <w:p>
      <w:pPr>
        <w:spacing w:after="200"/>
      </w:pPr>
      <w:r>
        <w:rPr>
          <w:rFonts w:ascii="Calibri" w:cs="Calibri" w:eastAsia="Calibri" w:hAnsi="Calibri"/>
          <w:b/>
          <w:bCs/>
          <w:color w:val="595959"/>
          <w:sz w:val="24"/>
          <w:szCs w:val="24"/>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7E6E6" w:val="clear"/>
            <w:tcMar>
              <w:top w:type="dxa" w:w="80"/>
              <w:left w:type="dxa" w:w="100"/>
              <w:bottom w:type="dxa" w:w="80"/>
              <w:right w:type="dxa" w:w="100"/>
            </w:tcMar>
          </w:tcPr>
          <w:p>
            <w:r>
              <w:rPr>
                <w:rFonts w:ascii="Calibri" w:cs="Calibri" w:eastAsia="Calibri" w:hAnsi="Calibri"/>
                <w:b/>
                <w:bCs/>
                <w:sz w:val="22"/>
                <w:szCs w:val="22"/>
              </w:rPr>
              <w:t xml:space="preserve">Feature ID</w:t>
            </w:r>
          </w:p>
        </w:tc>
        <w:tc>
          <w:tcPr>
            <w:tcW w:type="dxa" w:w="6960"/>
            <w:tcMar>
              <w:top w:type="dxa" w:w="80"/>
              <w:left w:type="dxa" w:w="100"/>
              <w:bottom w:type="dxa" w:w="80"/>
              <w:right w:type="dxa" w:w="100"/>
            </w:tcMar>
          </w:tcPr>
          <w:p>
            <w:r>
              <w:rPr>
                <w:rFonts w:ascii="Calibri" w:cs="Calibri" w:eastAsia="Calibri" w:hAnsi="Calibri"/>
                <w:sz w:val="22"/>
                <w:szCs w:val="22"/>
              </w:rPr>
              <w:t xml:space="preserve">QA - 0003</w:t>
            </w:r>
          </w:p>
        </w:tc>
      </w:tr>
      <w:tr>
        <w:tc>
          <w:tcPr>
            <w:tcW w:type="dxa" w:w="2400"/>
            <w:shd w:fill="E7E6E6" w:val="clear"/>
            <w:tcMar>
              <w:top w:type="dxa" w:w="80"/>
              <w:left w:type="dxa" w:w="100"/>
              <w:bottom w:type="dxa" w:w="80"/>
              <w:right w:type="dxa" w:w="100"/>
            </w:tcMar>
          </w:tcPr>
          <w:p>
            <w:r>
              <w:rPr>
                <w:rFonts w:ascii="Calibri" w:cs="Calibri" w:eastAsia="Calibri" w:hAnsi="Calibri"/>
                <w:b/>
                <w:bCs/>
                <w:sz w:val="22"/>
                <w:szCs w:val="22"/>
              </w:rPr>
              <w:t xml:space="preserve">Feature Name</w:t>
            </w:r>
          </w:p>
        </w:tc>
        <w:tc>
          <w:tcPr>
            <w:tcW w:type="dxa" w:w="6960"/>
            <w:tcMar>
              <w:top w:type="dxa" w:w="80"/>
              <w:left w:type="dxa" w:w="100"/>
              <w:bottom w:type="dxa" w:w="80"/>
              <w:right w:type="dxa" w:w="100"/>
            </w:tcMar>
          </w:tcPr>
          <w:p>
            <w:r>
              <w:rPr>
                <w:rFonts w:ascii="Calibri" w:cs="Calibri" w:eastAsia="Calibri" w:hAnsi="Calibri"/>
                <w:sz w:val="22"/>
                <w:szCs w:val="22"/>
              </w:rPr>
              <w:t xml:space="preserve">Q&amp;A Module — Purpose &amp; Core Tracking</w:t>
            </w:r>
          </w:p>
        </w:tc>
      </w:tr>
      <w:tr>
        <w:tc>
          <w:tcPr>
            <w:tcW w:type="dxa" w:w="2400"/>
            <w:shd w:fill="E7E6E6" w:val="clear"/>
            <w:tcMar>
              <w:top w:type="dxa" w:w="80"/>
              <w:left w:type="dxa" w:w="100"/>
              <w:bottom w:type="dxa" w:w="80"/>
              <w:right w:type="dxa" w:w="100"/>
            </w:tcMar>
          </w:tcPr>
          <w:p>
            <w:r>
              <w:rPr>
                <w:rFonts w:ascii="Calibri" w:cs="Calibri" w:eastAsia="Calibri" w:hAnsi="Calibri"/>
                <w:b/>
                <w:bCs/>
                <w:sz w:val="22"/>
                <w:szCs w:val="22"/>
              </w:rPr>
              <w:t xml:space="preserve">Module</w:t>
            </w:r>
          </w:p>
        </w:tc>
        <w:tc>
          <w:tcPr>
            <w:tcW w:type="dxa" w:w="6960"/>
            <w:tcMar>
              <w:top w:type="dxa" w:w="80"/>
              <w:left w:type="dxa" w:w="100"/>
              <w:bottom w:type="dxa" w:w="80"/>
              <w:right w:type="dxa" w:w="100"/>
            </w:tcMar>
          </w:tcPr>
          <w:p>
            <w:r>
              <w:rPr>
                <w:rFonts w:ascii="Calibri" w:cs="Calibri" w:eastAsia="Calibri" w:hAnsi="Calibri"/>
                <w:sz w:val="22"/>
                <w:szCs w:val="22"/>
              </w:rPr>
              <w:t xml:space="preserve">QA - Q&amp;A</w:t>
            </w:r>
          </w:p>
        </w:tc>
      </w:tr>
      <w:tr>
        <w:tc>
          <w:tcPr>
            <w:tcW w:type="dxa" w:w="2400"/>
            <w:shd w:fill="E7E6E6" w:val="clear"/>
            <w:tcMar>
              <w:top w:type="dxa" w:w="80"/>
              <w:left w:type="dxa" w:w="100"/>
              <w:bottom w:type="dxa" w:w="80"/>
              <w:right w:type="dxa" w:w="100"/>
            </w:tcMar>
          </w:tcPr>
          <w:p>
            <w:r>
              <w:rPr>
                <w:rFonts w:ascii="Calibri" w:cs="Calibri" w:eastAsia="Calibri" w:hAnsi="Calibri"/>
                <w:b/>
                <w:bCs/>
                <w:sz w:val="22"/>
                <w:szCs w:val="22"/>
              </w:rPr>
              <w:t xml:space="preserve">Status</w:t>
            </w:r>
          </w:p>
        </w:tc>
        <w:tc>
          <w:tcPr>
            <w:tcW w:type="dxa" w:w="6960"/>
            <w:tcMar>
              <w:top w:type="dxa" w:w="80"/>
              <w:left w:type="dxa" w:w="100"/>
              <w:bottom w:type="dxa" w:w="80"/>
              <w:right w:type="dxa" w:w="100"/>
            </w:tcMar>
          </w:tcPr>
          <w:p>
            <w:r>
              <w:rPr>
                <w:rFonts w:ascii="Calibri" w:cs="Calibri" w:eastAsia="Calibri" w:hAnsi="Calibri"/>
                <w:sz w:val="22"/>
                <w:szCs w:val="22"/>
              </w:rPr>
              <w:t xml:space="preserve">Draft</w:t>
            </w:r>
          </w:p>
        </w:tc>
      </w:tr>
      <w:tr>
        <w:tc>
          <w:tcPr>
            <w:tcW w:type="dxa" w:w="2400"/>
            <w:shd w:fill="E7E6E6" w:val="clear"/>
            <w:tcMar>
              <w:top w:type="dxa" w:w="80"/>
              <w:left w:type="dxa" w:w="100"/>
              <w:bottom w:type="dxa" w:w="80"/>
              <w:right w:type="dxa" w:w="100"/>
            </w:tcMar>
          </w:tcPr>
          <w:p>
            <w:r>
              <w:rPr>
                <w:rFonts w:ascii="Calibri" w:cs="Calibri" w:eastAsia="Calibri" w:hAnsi="Calibri"/>
                <w:b/>
                <w:bCs/>
                <w:sz w:val="22"/>
                <w:szCs w:val="22"/>
              </w:rPr>
              <w:t xml:space="preserve">Related / Recycled IDs</w:t>
            </w:r>
          </w:p>
        </w:tc>
        <w:tc>
          <w:tcPr>
            <w:tcW w:type="dxa" w:w="6960"/>
            <w:tcMar>
              <w:top w:type="dxa" w:w="80"/>
              <w:left w:type="dxa" w:w="100"/>
              <w:bottom w:type="dxa" w:w="80"/>
              <w:right w:type="dxa" w:w="100"/>
            </w:tcMar>
          </w:tcPr>
          <w:p>
            <w:r>
              <w:rPr>
                <w:rFonts w:ascii="Calibri" w:cs="Calibri" w:eastAsia="Calibri" w:hAnsi="Calibri"/>
                <w:sz w:val="22"/>
                <w:szCs w:val="22"/>
              </w:rPr>
              <w:t xml:space="preserve">Related to QA - 0001 (User-Based Tracking) and QA - 0002 (Linking to Other Modules) — this spec defines the core Q&amp;A object and workflow that those two features build on.</w:t>
            </w:r>
          </w:p>
        </w:tc>
      </w:tr>
      <w:tr>
        <w:tc>
          <w:tcPr>
            <w:tcW w:type="dxa" w:w="2400"/>
            <w:shd w:fill="E7E6E6" w:val="clear"/>
            <w:tcMar>
              <w:top w:type="dxa" w:w="80"/>
              <w:left w:type="dxa" w:w="100"/>
              <w:bottom w:type="dxa" w:w="80"/>
              <w:right w:type="dxa" w:w="100"/>
            </w:tcMar>
          </w:tcPr>
          <w:p>
            <w:r>
              <w:rPr>
                <w:rFonts w:ascii="Calibri" w:cs="Calibri" w:eastAsia="Calibri" w:hAnsi="Calibri"/>
                <w:b/>
                <w:bCs/>
                <w:sz w:val="22"/>
                <w:szCs w:val="22"/>
              </w:rPr>
              <w:t xml:space="preserve">Author</w:t>
            </w:r>
          </w:p>
        </w:tc>
        <w:tc>
          <w:tcPr>
            <w:tcW w:type="dxa" w:w="6960"/>
            <w:tcMar>
              <w:top w:type="dxa" w:w="80"/>
              <w:left w:type="dxa" w:w="100"/>
              <w:bottom w:type="dxa" w:w="80"/>
              <w:right w:type="dxa" w:w="100"/>
            </w:tcMar>
          </w:tcPr>
          <w:p>
            <w:r>
              <w:rPr>
                <w:rFonts w:ascii="Calibri" w:cs="Calibri" w:eastAsia="Calibri" w:hAnsi="Calibri"/>
                <w:sz w:val="22"/>
                <w:szCs w:val="22"/>
              </w:rPr>
              <w:t xml:space="preserve">Josh Tonnesen</w:t>
            </w:r>
          </w:p>
        </w:tc>
      </w:tr>
      <w:tr>
        <w:tc>
          <w:tcPr>
            <w:tcW w:type="dxa" w:w="2400"/>
            <w:shd w:fill="E7E6E6" w:val="clear"/>
            <w:tcMar>
              <w:top w:type="dxa" w:w="80"/>
              <w:left w:type="dxa" w:w="100"/>
              <w:bottom w:type="dxa" w:w="80"/>
              <w:right w:type="dxa" w:w="100"/>
            </w:tcMar>
          </w:tcPr>
          <w:p>
            <w:r>
              <w:rPr>
                <w:rFonts w:ascii="Calibri" w:cs="Calibri" w:eastAsia="Calibri" w:hAnsi="Calibri"/>
                <w:b/>
                <w:bCs/>
                <w:sz w:val="22"/>
                <w:szCs w:val="22"/>
              </w:rPr>
              <w:t xml:space="preserve">Date</w:t>
            </w:r>
          </w:p>
        </w:tc>
        <w:tc>
          <w:tcPr>
            <w:tcW w:type="dxa" w:w="6960"/>
            <w:tcMar>
              <w:top w:type="dxa" w:w="80"/>
              <w:left w:type="dxa" w:w="100"/>
              <w:bottom w:type="dxa" w:w="80"/>
              <w:right w:type="dxa" w:w="100"/>
            </w:tcMar>
          </w:tcPr>
          <w:p>
            <w:r>
              <w:rPr>
                <w:rFonts w:ascii="Calibri" w:cs="Calibri" w:eastAsia="Calibri" w:hAnsi="Calibri"/>
                <w:sz w:val="22"/>
                <w:szCs w:val="22"/>
              </w:rPr>
              <w:t xml:space="preserve">August 14, 2026</w:t>
            </w:r>
          </w:p>
        </w:tc>
      </w:tr>
    </w:tbl>
    <w:p>
      <w:pPr>
        <w:spacing w:after="100"/>
      </w:pPr>
    </w:p>
    <w:p>
      <w:pPr>
        <w:pStyle w:val="Heading1"/>
        <w:shd w:fill="1F3864" w:val="clear"/>
        <w:spacing w:after="150" w:before="300"/>
      </w:pPr>
      <w:r>
        <w:rPr>
          <w:rFonts w:ascii="Calibri" w:cs="Calibri" w:eastAsia="Calibri" w:hAnsi="Calibri"/>
          <w:b/>
          <w:bCs/>
          <w:color w:val="FFFFFF"/>
          <w:sz w:val="26"/>
          <w:szCs w:val="26"/>
        </w:rPr>
        <w:t xml:space="preserve">1. Purpose &amp; Business Context</w:t>
      </w:r>
    </w:p>
    <w:p>
      <w:pPr>
        <w:spacing w:after="100"/>
      </w:pPr>
      <w:r>
        <w:rPr>
          <w:rFonts w:ascii="Calibri" w:cs="Calibri" w:eastAsia="Calibri" w:hAnsi="Calibri"/>
          <w:sz w:val="22"/>
          <w:szCs w:val="22"/>
        </w:rPr>
        <w:t xml:space="preserve">The Q&amp;A module is the system of record for formal, trackable questions and answers exchanged on a deal — most commonly a broker or QoE provider asking the company something needed to complete the CIM, populate the quality of earnings narrative, or resolve a reconciling item, with the company's response (and any supporting document) captured against that question permanently. It replaces the ad hoc email/call/spreadsheet exchange that currently produces no durable, attributable record of who asked what, who answered, and what evidence backs the answer. Every downstream automation that depends on the company's own commentary — QoE working capital notes (QE - 0006), risk and opportunity items (QE - 0007), the reconciling-item generator (QE - 0015), and CIM population (CM - 0004) — depends on this module existing as the single place formal Q&amp;A lands.</w:t>
      </w:r>
    </w:p>
    <w:p>
      <w:pPr>
        <w:pStyle w:val="Heading1"/>
        <w:shd w:fill="1F3864" w:val="clear"/>
        <w:spacing w:after="150" w:before="300"/>
      </w:pPr>
      <w:r>
        <w:rPr>
          <w:rFonts w:ascii="Calibri" w:cs="Calibri" w:eastAsia="Calibri" w:hAnsi="Calibri"/>
          <w:b/>
          <w:bCs/>
          <w:color w:val="FFFFFF"/>
          <w:sz w:val="26"/>
          <w:szCs w:val="26"/>
        </w:rPr>
        <w:t xml:space="preserve">2. User Stories</w:t>
      </w:r>
    </w:p>
    <w:p>
      <w:pPr>
        <w:spacing w:after="100"/>
      </w:pPr>
      <w:r>
        <w:rPr>
          <w:rFonts w:ascii="Calibri" w:cs="Calibri" w:eastAsia="Calibri" w:hAnsi="Calibri"/>
          <w:i/>
          <w:iCs/>
          <w:color w:val="595959"/>
          <w:sz w:val="20"/>
          <w:szCs w:val="20"/>
        </w:rPr>
        <w:t xml:space="preserve">One story per user type that touches this feature.</w:t>
      </w:r>
    </w:p>
    <w:p>
      <w:pPr>
        <w:pStyle w:val="ListParagraph"/>
        <w:numPr>
          <w:ilvl w:val="0"/>
          <w:numId w:val="1"/>
        </w:numPr>
        <w:spacing w:after="80"/>
      </w:pPr>
      <w:r>
        <w:rPr>
          <w:rFonts w:ascii="Calibri" w:cs="Calibri" w:eastAsia="Calibri" w:hAnsi="Calibri"/>
          <w:sz w:val="22"/>
          <w:szCs w:val="22"/>
        </w:rPr>
        <w:t xml:space="preserve">As a broker, I want to ask the company a question needed to complete the CIM and see the answer land in one trackable place, so that I don't lose it in email and can reference it later.</w:t>
      </w:r>
    </w:p>
    <w:p>
      <w:pPr>
        <w:pStyle w:val="ListParagraph"/>
        <w:numPr>
          <w:ilvl w:val="0"/>
          <w:numId w:val="1"/>
        </w:numPr>
        <w:spacing w:after="80"/>
      </w:pPr>
      <w:r>
        <w:rPr>
          <w:rFonts w:ascii="Calibri" w:cs="Calibri" w:eastAsia="Calibri" w:hAnsi="Calibri"/>
          <w:sz w:val="22"/>
          <w:szCs w:val="22"/>
        </w:rPr>
        <w:t xml:space="preserve">As a QoE provider, I want to ask the company follow-up questions about specific financial line items and attach the company's supporting documents to that question, so that the reconciling narrative is traceable to its source.</w:t>
      </w:r>
    </w:p>
    <w:p>
      <w:pPr>
        <w:pStyle w:val="ListParagraph"/>
        <w:numPr>
          <w:ilvl w:val="0"/>
          <w:numId w:val="1"/>
        </w:numPr>
        <w:spacing w:after="80"/>
      </w:pPr>
      <w:r>
        <w:rPr>
          <w:rFonts w:ascii="Calibri" w:cs="Calibri" w:eastAsia="Calibri" w:hAnsi="Calibri"/>
          <w:sz w:val="22"/>
          <w:szCs w:val="22"/>
        </w:rPr>
        <w:t xml:space="preserve">As a company user, I want to see the questions asked of me, respond with text and/or upload a document, and pick where that document should live in the data room, so that my answer and evidence are properly filed and not scattered.</w:t>
      </w:r>
    </w:p>
    <w:p>
      <w:pPr>
        <w:pStyle w:val="ListParagraph"/>
        <w:numPr>
          <w:ilvl w:val="0"/>
          <w:numId w:val="1"/>
        </w:numPr>
        <w:spacing w:after="80"/>
      </w:pPr>
      <w:r>
        <w:rPr>
          <w:rFonts w:ascii="Calibri" w:cs="Calibri" w:eastAsia="Calibri" w:hAnsi="Calibri"/>
          <w:sz w:val="22"/>
          <w:szCs w:val="22"/>
        </w:rPr>
        <w:t xml:space="preserve">As a broker or company owner, I want to hide specific sensitive questions/answers from certain users or groups even though they'd otherwise have standard access to the deal, so that I control exposure of sensitive commentary on a case-by-case basis.</w:t>
      </w:r>
    </w:p>
    <w:p>
      <w:pPr>
        <w:pStyle w:val="Heading1"/>
        <w:shd w:fill="1F3864" w:val="clear"/>
        <w:spacing w:after="150" w:before="300"/>
      </w:pPr>
      <w:r>
        <w:rPr>
          <w:rFonts w:ascii="Calibri" w:cs="Calibri" w:eastAsia="Calibri" w:hAnsi="Calibri"/>
          <w:b/>
          <w:bCs/>
          <w:color w:val="FFFFFF"/>
          <w:sz w:val="26"/>
          <w:szCs w:val="26"/>
        </w:rPr>
        <w:t xml:space="preserve">3. Functional Requirements</w:t>
      </w:r>
    </w:p>
    <w:p>
      <w:pPr>
        <w:spacing w:after="100"/>
      </w:pPr>
      <w:r>
        <w:rPr>
          <w:rFonts w:ascii="Calibri" w:cs="Calibri" w:eastAsia="Calibri" w:hAnsi="Calibri"/>
          <w:i/>
          <w:iCs/>
          <w:color w:val="595959"/>
          <w:sz w:val="20"/>
          <w:szCs w:val="20"/>
        </w:rPr>
        <w:t xml:space="preserve">Numbered, testable statements the dev team can build against directly.</w:t>
      </w:r>
    </w:p>
    <w:p>
      <w:pPr>
        <w:pStyle w:val="ListParagraph"/>
        <w:numPr>
          <w:ilvl w:val="0"/>
          <w:numId w:val="1"/>
        </w:numPr>
        <w:spacing w:after="80"/>
      </w:pPr>
      <w:r>
        <w:rPr>
          <w:rFonts w:ascii="Calibri" w:cs="Calibri" w:eastAsia="Calibri" w:hAnsi="Calibri"/>
          <w:sz w:val="22"/>
          <w:szCs w:val="22"/>
        </w:rPr>
        <w:t xml:space="preserve">The system shall allow any user with access to a deal (broker, QoE provider, company, buyer, bank, accountant, per their standard role permissions) to create a new Q&amp;A item consisting of a question and a target requestee.</w:t>
      </w:r>
    </w:p>
    <w:p>
      <w:pPr>
        <w:pStyle w:val="ListParagraph"/>
        <w:numPr>
          <w:ilvl w:val="0"/>
          <w:numId w:val="1"/>
        </w:numPr>
        <w:spacing w:after="80"/>
      </w:pPr>
      <w:r>
        <w:rPr>
          <w:rFonts w:ascii="Calibri" w:cs="Calibri" w:eastAsia="Calibri" w:hAnsi="Calibri"/>
          <w:sz w:val="22"/>
          <w:szCs w:val="22"/>
        </w:rPr>
        <w:t xml:space="preserve">The system shall record, per Q&amp;A item, the requestor, the requestee, the date asked, the date answered, and the answer text.</w:t>
      </w:r>
    </w:p>
    <w:p>
      <w:pPr>
        <w:pStyle w:val="ListParagraph"/>
        <w:numPr>
          <w:ilvl w:val="0"/>
          <w:numId w:val="1"/>
        </w:numPr>
        <w:spacing w:after="80"/>
      </w:pPr>
      <w:r>
        <w:rPr>
          <w:rFonts w:ascii="Calibri" w:cs="Calibri" w:eastAsia="Calibri" w:hAnsi="Calibri"/>
          <w:sz w:val="22"/>
          <w:szCs w:val="22"/>
        </w:rPr>
        <w:t xml:space="preserve">The system shall allow the requestee (or any user permitted to respond) to reply to a Q&amp;A item with text, an uploaded document, or both.</w:t>
      </w:r>
    </w:p>
    <w:p>
      <w:pPr>
        <w:pStyle w:val="ListParagraph"/>
        <w:numPr>
          <w:ilvl w:val="0"/>
          <w:numId w:val="1"/>
        </w:numPr>
        <w:spacing w:after="80"/>
      </w:pPr>
      <w:r>
        <w:rPr>
          <w:rFonts w:ascii="Calibri" w:cs="Calibri" w:eastAsia="Calibri" w:hAnsi="Calibri"/>
          <w:sz w:val="22"/>
          <w:szCs w:val="22"/>
        </w:rPr>
        <w:t xml:space="preserve">The system shall support threaded follow-up replies on a single Q&amp;A item, preserving the full back-and-forth in chronological order under that item rather than spawning disconnected new items.</w:t>
      </w:r>
    </w:p>
    <w:p>
      <w:pPr>
        <w:pStyle w:val="ListParagraph"/>
        <w:numPr>
          <w:ilvl w:val="0"/>
          <w:numId w:val="1"/>
        </w:numPr>
        <w:spacing w:after="80"/>
      </w:pPr>
      <w:r>
        <w:rPr>
          <w:rFonts w:ascii="Calibri" w:cs="Calibri" w:eastAsia="Calibri" w:hAnsi="Calibri"/>
          <w:sz w:val="22"/>
          <w:szCs w:val="22"/>
        </w:rPr>
        <w:t xml:space="preserve">The system shall present the uploader with a folder picker at time of upload and require the uploader to select a destination folder in the Data Room before the document upload completes.</w:t>
      </w:r>
    </w:p>
    <w:p>
      <w:pPr>
        <w:pStyle w:val="ListParagraph"/>
        <w:numPr>
          <w:ilvl w:val="0"/>
          <w:numId w:val="1"/>
        </w:numPr>
        <w:spacing w:after="80"/>
      </w:pPr>
      <w:r>
        <w:rPr>
          <w:rFonts w:ascii="Calibri" w:cs="Calibri" w:eastAsia="Calibri" w:hAnsi="Calibri"/>
          <w:sz w:val="22"/>
          <w:szCs w:val="22"/>
        </w:rPr>
        <w:t xml:space="preserve">The system shall store a reference linking the uploaded document to both its Data Room location and the originating Q&amp;A item, so the document is discoverable from either place.</w:t>
      </w:r>
    </w:p>
    <w:p>
      <w:pPr>
        <w:pStyle w:val="ListParagraph"/>
        <w:numPr>
          <w:ilvl w:val="0"/>
          <w:numId w:val="1"/>
        </w:numPr>
        <w:spacing w:after="80"/>
      </w:pPr>
      <w:r>
        <w:rPr>
          <w:rFonts w:ascii="Calibri" w:cs="Calibri" w:eastAsia="Calibri" w:hAnsi="Calibri"/>
          <w:sz w:val="22"/>
          <w:szCs w:val="22"/>
        </w:rPr>
        <w:t xml:space="preserve">The system shall track a status per Q&amp;A item (e.g., Open, Answered, Follow-Up, Closed) and allow the requestor or an authorized role to change that status.</w:t>
      </w:r>
    </w:p>
    <w:p>
      <w:pPr>
        <w:pStyle w:val="ListParagraph"/>
        <w:numPr>
          <w:ilvl w:val="0"/>
          <w:numId w:val="1"/>
        </w:numPr>
        <w:spacing w:after="80"/>
      </w:pPr>
      <w:r>
        <w:rPr>
          <w:rFonts w:ascii="Calibri" w:cs="Calibri" w:eastAsia="Calibri" w:hAnsi="Calibri"/>
          <w:sz w:val="22"/>
          <w:szCs w:val="22"/>
        </w:rPr>
        <w:t xml:space="preserve">The system shall, by default, apply the deal's standard role-based permissions to determine who can view a given Q&amp;A item.</w:t>
      </w:r>
    </w:p>
    <w:p>
      <w:pPr>
        <w:pStyle w:val="ListParagraph"/>
        <w:numPr>
          <w:ilvl w:val="0"/>
          <w:numId w:val="1"/>
        </w:numPr>
        <w:spacing w:after="80"/>
      </w:pPr>
      <w:r>
        <w:rPr>
          <w:rFonts w:ascii="Calibri" w:cs="Calibri" w:eastAsia="Calibri" w:hAnsi="Calibri"/>
          <w:sz w:val="22"/>
          <w:szCs w:val="22"/>
        </w:rPr>
        <w:t xml:space="preserve">The system shall allow the item's requestor (or the broker/company owner) to override default visibility by hiding a specific Q&amp;A item from one or more named users or role groups, independent of those users' standard deal access.</w:t>
      </w:r>
    </w:p>
    <w:p>
      <w:pPr>
        <w:pStyle w:val="ListParagraph"/>
        <w:numPr>
          <w:ilvl w:val="0"/>
          <w:numId w:val="1"/>
        </w:numPr>
        <w:spacing w:after="80"/>
      </w:pPr>
      <w:r>
        <w:rPr>
          <w:rFonts w:ascii="Calibri" w:cs="Calibri" w:eastAsia="Calibri" w:hAnsi="Calibri"/>
          <w:sz w:val="22"/>
          <w:szCs w:val="22"/>
        </w:rPr>
        <w:t xml:space="preserve">The system shall tag each Q&amp;A item with its source of origin (manually created, generated by QE - 0015, or generated by CM - 0004 Guided Q&amp;A) for downstream reporting.</w:t>
      </w:r>
    </w:p>
    <w:p>
      <w:pPr>
        <w:pStyle w:val="ListParagraph"/>
        <w:numPr>
          <w:ilvl w:val="0"/>
          <w:numId w:val="1"/>
        </w:numPr>
        <w:spacing w:after="80"/>
      </w:pPr>
      <w:r>
        <w:rPr>
          <w:rFonts w:ascii="Calibri" w:cs="Calibri" w:eastAsia="Calibri" w:hAnsi="Calibri"/>
          <w:sz w:val="22"/>
          <w:szCs w:val="22"/>
        </w:rPr>
        <w:t xml:space="preserve">The system shall make Q&amp;A items and their answers available for reference/linking by other modules (QoE, Reports) per QA - 0002, without requiring this module to know the details of how each consuming module displays them.</w:t>
      </w:r>
    </w:p>
    <w:p>
      <w:pPr>
        <w:pStyle w:val="Heading1"/>
        <w:shd w:fill="1F3864" w:val="clear"/>
        <w:spacing w:after="150" w:before="300"/>
      </w:pPr>
      <w:r>
        <w:rPr>
          <w:rFonts w:ascii="Calibri" w:cs="Calibri" w:eastAsia="Calibri" w:hAnsi="Calibri"/>
          <w:b/>
          <w:bCs/>
          <w:color w:val="FFFFFF"/>
          <w:sz w:val="26"/>
          <w:szCs w:val="26"/>
        </w:rPr>
        <w:t xml:space="preserve">4. Data Requirements</w:t>
      </w:r>
    </w:p>
    <w:p>
      <w:pPr>
        <w:spacing w:after="100"/>
      </w:pPr>
      <w:r>
        <w:rPr>
          <w:rFonts w:ascii="Calibri" w:cs="Calibri" w:eastAsia="Calibri" w:hAnsi="Calibri"/>
          <w:i/>
          <w:iCs/>
          <w:color w:val="595959"/>
          <w:sz w:val="20"/>
          <w:szCs w:val="20"/>
        </w:rPr>
        <w:t xml:space="preserve">What tables/fields does this feature read from or write to? Reference the relevant Database module table blocks (DB - 0001 through DB - 0010) wherever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Data Element</w:t>
            </w:r>
          </w:p>
        </w:tc>
        <w:tc>
          <w:tcPr>
            <w:tcW w:type="dxa" w:w="156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Read/Write</w:t>
            </w:r>
          </w:p>
        </w:tc>
        <w:tc>
          <w:tcPr>
            <w:tcW w:type="dxa" w:w="468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Source / Destination</w:t>
            </w:r>
          </w:p>
        </w:tc>
      </w:tr>
      <w:tr>
        <w:tc>
          <w:tcPr>
            <w:tcW w:type="dxa" w:w="3120"/>
            <w:tcMar>
              <w:top w:type="dxa" w:w="80"/>
              <w:left w:type="dxa" w:w="100"/>
              <w:bottom w:type="dxa" w:w="80"/>
              <w:right w:type="dxa" w:w="100"/>
            </w:tcMar>
          </w:tcPr>
          <w:p>
            <w:r>
              <w:rPr>
                <w:rFonts w:ascii="Calibri" w:cs="Calibri" w:eastAsia="Calibri" w:hAnsi="Calibri"/>
                <w:sz w:val="20"/>
                <w:szCs w:val="20"/>
              </w:rPr>
              <w:t xml:space="preserve">Question ID</w:t>
            </w:r>
          </w:p>
        </w:tc>
        <w:tc>
          <w:tcPr>
            <w:tcW w:type="dxa" w:w="1560"/>
            <w:tcMar>
              <w:top w:type="dxa" w:w="80"/>
              <w:left w:type="dxa" w:w="100"/>
              <w:bottom w:type="dxa" w:w="80"/>
              <w:right w:type="dxa" w:w="100"/>
            </w:tcMar>
          </w:tcPr>
          <w:p>
            <w:r>
              <w:rPr>
                <w:rFonts w:ascii="Calibri" w:cs="Calibri" w:eastAsia="Calibri" w:hAnsi="Calibri"/>
                <w:sz w:val="20"/>
                <w:szCs w:val="20"/>
              </w:rPr>
              <w:t xml:space="preserve">Write</w:t>
            </w:r>
          </w:p>
        </w:tc>
        <w:tc>
          <w:tcPr>
            <w:tcW w:type="dxa" w:w="4680"/>
            <w:tcMar>
              <w:top w:type="dxa" w:w="80"/>
              <w:left w:type="dxa" w:w="100"/>
              <w:bottom w:type="dxa" w:w="80"/>
              <w:right w:type="dxa" w:w="100"/>
            </w:tcMar>
          </w:tcPr>
          <w:p>
            <w:r>
              <w:rPr>
                <w:rFonts w:ascii="Calibri" w:cs="Calibri" w:eastAsia="Calibri" w:hAnsi="Calibri"/>
                <w:sz w:val="20"/>
                <w:szCs w:val="20"/>
              </w:rPr>
              <w:t xml:space="preserve">QA module (new table — see Open Questions on DB mapping)</w:t>
            </w:r>
          </w:p>
        </w:tc>
      </w:tr>
      <w:tr>
        <w:tc>
          <w:tcPr>
            <w:tcW w:type="dxa" w:w="3120"/>
            <w:tcMar>
              <w:top w:type="dxa" w:w="80"/>
              <w:left w:type="dxa" w:w="100"/>
              <w:bottom w:type="dxa" w:w="80"/>
              <w:right w:type="dxa" w:w="100"/>
            </w:tcMar>
          </w:tcPr>
          <w:p>
            <w:r>
              <w:rPr>
                <w:rFonts w:ascii="Calibri" w:cs="Calibri" w:eastAsia="Calibri" w:hAnsi="Calibri"/>
                <w:sz w:val="20"/>
                <w:szCs w:val="20"/>
              </w:rPr>
              <w:t xml:space="preserve">Question text</w:t>
            </w:r>
          </w:p>
        </w:tc>
        <w:tc>
          <w:tcPr>
            <w:tcW w:type="dxa" w:w="1560"/>
            <w:tcMar>
              <w:top w:type="dxa" w:w="80"/>
              <w:left w:type="dxa" w:w="100"/>
              <w:bottom w:type="dxa" w:w="80"/>
              <w:right w:type="dxa" w:w="100"/>
            </w:tcMar>
          </w:tcPr>
          <w:p>
            <w:r>
              <w:rPr>
                <w:rFonts w:ascii="Calibri" w:cs="Calibri" w:eastAsia="Calibri" w:hAnsi="Calibri"/>
                <w:sz w:val="20"/>
                <w:szCs w:val="20"/>
              </w:rPr>
              <w:t xml:space="preserve">Write</w:t>
            </w:r>
          </w:p>
        </w:tc>
        <w:tc>
          <w:tcPr>
            <w:tcW w:type="dxa" w:w="4680"/>
            <w:tcMar>
              <w:top w:type="dxa" w:w="80"/>
              <w:left w:type="dxa" w:w="100"/>
              <w:bottom w:type="dxa" w:w="80"/>
              <w:right w:type="dxa" w:w="100"/>
            </w:tcMar>
          </w:tcPr>
          <w:p>
            <w:r>
              <w:rPr>
                <w:rFonts w:ascii="Calibri" w:cs="Calibri" w:eastAsia="Calibri" w:hAnsi="Calibri"/>
                <w:sz w:val="20"/>
                <w:szCs w:val="20"/>
              </w:rPr>
              <w:t xml:space="preserve">QA module</w:t>
            </w:r>
          </w:p>
        </w:tc>
      </w:tr>
      <w:tr>
        <w:tc>
          <w:tcPr>
            <w:tcW w:type="dxa" w:w="3120"/>
            <w:tcMar>
              <w:top w:type="dxa" w:w="80"/>
              <w:left w:type="dxa" w:w="100"/>
              <w:bottom w:type="dxa" w:w="80"/>
              <w:right w:type="dxa" w:w="100"/>
            </w:tcMar>
          </w:tcPr>
          <w:p>
            <w:r>
              <w:rPr>
                <w:rFonts w:ascii="Calibri" w:cs="Calibri" w:eastAsia="Calibri" w:hAnsi="Calibri"/>
                <w:sz w:val="20"/>
                <w:szCs w:val="20"/>
              </w:rPr>
              <w:t xml:space="preserve">Requestor (asker) user ID</w:t>
            </w:r>
          </w:p>
        </w:tc>
        <w:tc>
          <w:tcPr>
            <w:tcW w:type="dxa" w:w="1560"/>
            <w:tcMar>
              <w:top w:type="dxa" w:w="80"/>
              <w:left w:type="dxa" w:w="100"/>
              <w:bottom w:type="dxa" w:w="80"/>
              <w:right w:type="dxa" w:w="100"/>
            </w:tcMar>
          </w:tcPr>
          <w:p>
            <w:r>
              <w:rPr>
                <w:rFonts w:ascii="Calibri" w:cs="Calibri" w:eastAsia="Calibri" w:hAnsi="Calibri"/>
                <w:sz w:val="20"/>
                <w:szCs w:val="20"/>
              </w:rPr>
              <w:t xml:space="preserve">Write</w:t>
            </w:r>
          </w:p>
        </w:tc>
        <w:tc>
          <w:tcPr>
            <w:tcW w:type="dxa" w:w="4680"/>
            <w:tcMar>
              <w:top w:type="dxa" w:w="80"/>
              <w:left w:type="dxa" w:w="100"/>
              <w:bottom w:type="dxa" w:w="80"/>
              <w:right w:type="dxa" w:w="100"/>
            </w:tcMar>
          </w:tcPr>
          <w:p>
            <w:r>
              <w:rPr>
                <w:rFonts w:ascii="Calibri" w:cs="Calibri" w:eastAsia="Calibri" w:hAnsi="Calibri"/>
                <w:sz w:val="20"/>
                <w:szCs w:val="20"/>
              </w:rPr>
              <w:t xml:space="preserve">User/Company record — links to QA - 0001</w:t>
            </w:r>
          </w:p>
        </w:tc>
      </w:tr>
      <w:tr>
        <w:tc>
          <w:tcPr>
            <w:tcW w:type="dxa" w:w="3120"/>
            <w:tcMar>
              <w:top w:type="dxa" w:w="80"/>
              <w:left w:type="dxa" w:w="100"/>
              <w:bottom w:type="dxa" w:w="80"/>
              <w:right w:type="dxa" w:w="100"/>
            </w:tcMar>
          </w:tcPr>
          <w:p>
            <w:r>
              <w:rPr>
                <w:rFonts w:ascii="Calibri" w:cs="Calibri" w:eastAsia="Calibri" w:hAnsi="Calibri"/>
                <w:sz w:val="20"/>
                <w:szCs w:val="20"/>
              </w:rPr>
              <w:t xml:space="preserve">Requestee (askee) user ID</w:t>
            </w:r>
          </w:p>
        </w:tc>
        <w:tc>
          <w:tcPr>
            <w:tcW w:type="dxa" w:w="1560"/>
            <w:tcMar>
              <w:top w:type="dxa" w:w="80"/>
              <w:left w:type="dxa" w:w="100"/>
              <w:bottom w:type="dxa" w:w="80"/>
              <w:right w:type="dxa" w:w="100"/>
            </w:tcMar>
          </w:tcPr>
          <w:p>
            <w:r>
              <w:rPr>
                <w:rFonts w:ascii="Calibri" w:cs="Calibri" w:eastAsia="Calibri" w:hAnsi="Calibri"/>
                <w:sz w:val="20"/>
                <w:szCs w:val="20"/>
              </w:rPr>
              <w:t xml:space="preserve">Write</w:t>
            </w:r>
          </w:p>
        </w:tc>
        <w:tc>
          <w:tcPr>
            <w:tcW w:type="dxa" w:w="4680"/>
            <w:tcMar>
              <w:top w:type="dxa" w:w="80"/>
              <w:left w:type="dxa" w:w="100"/>
              <w:bottom w:type="dxa" w:w="80"/>
              <w:right w:type="dxa" w:w="100"/>
            </w:tcMar>
          </w:tcPr>
          <w:p>
            <w:r>
              <w:rPr>
                <w:rFonts w:ascii="Calibri" w:cs="Calibri" w:eastAsia="Calibri" w:hAnsi="Calibri"/>
                <w:sz w:val="20"/>
                <w:szCs w:val="20"/>
              </w:rPr>
              <w:t xml:space="preserve">User/Company record — links to QA - 0001</w:t>
            </w:r>
          </w:p>
        </w:tc>
      </w:tr>
      <w:tr>
        <w:tc>
          <w:tcPr>
            <w:tcW w:type="dxa" w:w="3120"/>
            <w:tcMar>
              <w:top w:type="dxa" w:w="80"/>
              <w:left w:type="dxa" w:w="100"/>
              <w:bottom w:type="dxa" w:w="80"/>
              <w:right w:type="dxa" w:w="100"/>
            </w:tcMar>
          </w:tcPr>
          <w:p>
            <w:r>
              <w:rPr>
                <w:rFonts w:ascii="Calibri" w:cs="Calibri" w:eastAsia="Calibri" w:hAnsi="Calibri"/>
                <w:sz w:val="20"/>
                <w:szCs w:val="20"/>
              </w:rPr>
              <w:t xml:space="preserve">Date asked</w:t>
            </w:r>
          </w:p>
        </w:tc>
        <w:tc>
          <w:tcPr>
            <w:tcW w:type="dxa" w:w="1560"/>
            <w:tcMar>
              <w:top w:type="dxa" w:w="80"/>
              <w:left w:type="dxa" w:w="100"/>
              <w:bottom w:type="dxa" w:w="80"/>
              <w:right w:type="dxa" w:w="100"/>
            </w:tcMar>
          </w:tcPr>
          <w:p>
            <w:r>
              <w:rPr>
                <w:rFonts w:ascii="Calibri" w:cs="Calibri" w:eastAsia="Calibri" w:hAnsi="Calibri"/>
                <w:sz w:val="20"/>
                <w:szCs w:val="20"/>
              </w:rPr>
              <w:t xml:space="preserve">Write</w:t>
            </w:r>
          </w:p>
        </w:tc>
        <w:tc>
          <w:tcPr>
            <w:tcW w:type="dxa" w:w="4680"/>
            <w:tcMar>
              <w:top w:type="dxa" w:w="80"/>
              <w:left w:type="dxa" w:w="100"/>
              <w:bottom w:type="dxa" w:w="80"/>
              <w:right w:type="dxa" w:w="100"/>
            </w:tcMar>
          </w:tcPr>
          <w:p>
            <w:r>
              <w:rPr>
                <w:rFonts w:ascii="Calibri" w:cs="Calibri" w:eastAsia="Calibri" w:hAnsi="Calibri"/>
                <w:sz w:val="20"/>
                <w:szCs w:val="20"/>
              </w:rPr>
              <w:t xml:space="preserve">QA module</w:t>
            </w:r>
          </w:p>
        </w:tc>
      </w:tr>
      <w:tr>
        <w:tc>
          <w:tcPr>
            <w:tcW w:type="dxa" w:w="3120"/>
            <w:tcMar>
              <w:top w:type="dxa" w:w="80"/>
              <w:left w:type="dxa" w:w="100"/>
              <w:bottom w:type="dxa" w:w="80"/>
              <w:right w:type="dxa" w:w="100"/>
            </w:tcMar>
          </w:tcPr>
          <w:p>
            <w:r>
              <w:rPr>
                <w:rFonts w:ascii="Calibri" w:cs="Calibri" w:eastAsia="Calibri" w:hAnsi="Calibri"/>
                <w:sz w:val="20"/>
                <w:szCs w:val="20"/>
              </w:rPr>
              <w:t xml:space="preserve">Date answered</w:t>
            </w:r>
          </w:p>
        </w:tc>
        <w:tc>
          <w:tcPr>
            <w:tcW w:type="dxa" w:w="1560"/>
            <w:tcMar>
              <w:top w:type="dxa" w:w="80"/>
              <w:left w:type="dxa" w:w="100"/>
              <w:bottom w:type="dxa" w:w="80"/>
              <w:right w:type="dxa" w:w="100"/>
            </w:tcMar>
          </w:tcPr>
          <w:p>
            <w:r>
              <w:rPr>
                <w:rFonts w:ascii="Calibri" w:cs="Calibri" w:eastAsia="Calibri" w:hAnsi="Calibri"/>
                <w:sz w:val="20"/>
                <w:szCs w:val="20"/>
              </w:rPr>
              <w:t xml:space="preserve">Write</w:t>
            </w:r>
          </w:p>
        </w:tc>
        <w:tc>
          <w:tcPr>
            <w:tcW w:type="dxa" w:w="4680"/>
            <w:tcMar>
              <w:top w:type="dxa" w:w="80"/>
              <w:left w:type="dxa" w:w="100"/>
              <w:bottom w:type="dxa" w:w="80"/>
              <w:right w:type="dxa" w:w="100"/>
            </w:tcMar>
          </w:tcPr>
          <w:p>
            <w:r>
              <w:rPr>
                <w:rFonts w:ascii="Calibri" w:cs="Calibri" w:eastAsia="Calibri" w:hAnsi="Calibri"/>
                <w:sz w:val="20"/>
                <w:szCs w:val="20"/>
              </w:rPr>
              <w:t xml:space="preserve">QA module</w:t>
            </w:r>
          </w:p>
        </w:tc>
      </w:tr>
      <w:tr>
        <w:tc>
          <w:tcPr>
            <w:tcW w:type="dxa" w:w="3120"/>
            <w:tcMar>
              <w:top w:type="dxa" w:w="80"/>
              <w:left w:type="dxa" w:w="100"/>
              <w:bottom w:type="dxa" w:w="80"/>
              <w:right w:type="dxa" w:w="100"/>
            </w:tcMar>
          </w:tcPr>
          <w:p>
            <w:r>
              <w:rPr>
                <w:rFonts w:ascii="Calibri" w:cs="Calibri" w:eastAsia="Calibri" w:hAnsi="Calibri"/>
                <w:sz w:val="20"/>
                <w:szCs w:val="20"/>
              </w:rPr>
              <w:t xml:space="preserve">Answer text</w:t>
            </w:r>
          </w:p>
        </w:tc>
        <w:tc>
          <w:tcPr>
            <w:tcW w:type="dxa" w:w="1560"/>
            <w:tcMar>
              <w:top w:type="dxa" w:w="80"/>
              <w:left w:type="dxa" w:w="100"/>
              <w:bottom w:type="dxa" w:w="80"/>
              <w:right w:type="dxa" w:w="100"/>
            </w:tcMar>
          </w:tcPr>
          <w:p>
            <w:r>
              <w:rPr>
                <w:rFonts w:ascii="Calibri" w:cs="Calibri" w:eastAsia="Calibri" w:hAnsi="Calibri"/>
                <w:sz w:val="20"/>
                <w:szCs w:val="20"/>
              </w:rPr>
              <w:t xml:space="preserve">Write</w:t>
            </w:r>
          </w:p>
        </w:tc>
        <w:tc>
          <w:tcPr>
            <w:tcW w:type="dxa" w:w="4680"/>
            <w:tcMar>
              <w:top w:type="dxa" w:w="80"/>
              <w:left w:type="dxa" w:w="100"/>
              <w:bottom w:type="dxa" w:w="80"/>
              <w:right w:type="dxa" w:w="100"/>
            </w:tcMar>
          </w:tcPr>
          <w:p>
            <w:r>
              <w:rPr>
                <w:rFonts w:ascii="Calibri" w:cs="Calibri" w:eastAsia="Calibri" w:hAnsi="Calibri"/>
                <w:sz w:val="20"/>
                <w:szCs w:val="20"/>
              </w:rPr>
              <w:t xml:space="preserve">QA module</w:t>
            </w:r>
          </w:p>
        </w:tc>
      </w:tr>
      <w:tr>
        <w:tc>
          <w:tcPr>
            <w:tcW w:type="dxa" w:w="3120"/>
            <w:tcMar>
              <w:top w:type="dxa" w:w="80"/>
              <w:left w:type="dxa" w:w="100"/>
              <w:bottom w:type="dxa" w:w="80"/>
              <w:right w:type="dxa" w:w="100"/>
            </w:tcMar>
          </w:tcPr>
          <w:p>
            <w:r>
              <w:rPr>
                <w:rFonts w:ascii="Calibri" w:cs="Calibri" w:eastAsia="Calibri" w:hAnsi="Calibri"/>
                <w:sz w:val="20"/>
                <w:szCs w:val="20"/>
              </w:rPr>
              <w:t xml:space="preserve">Thread / follow-up entries (parent Question ID reference)</w:t>
            </w:r>
          </w:p>
        </w:tc>
        <w:tc>
          <w:tcPr>
            <w:tcW w:type="dxa" w:w="1560"/>
            <w:tcMar>
              <w:top w:type="dxa" w:w="80"/>
              <w:left w:type="dxa" w:w="100"/>
              <w:bottom w:type="dxa" w:w="80"/>
              <w:right w:type="dxa" w:w="100"/>
            </w:tcMar>
          </w:tcPr>
          <w:p>
            <w:r>
              <w:rPr>
                <w:rFonts w:ascii="Calibri" w:cs="Calibri" w:eastAsia="Calibri" w:hAnsi="Calibri"/>
                <w:sz w:val="20"/>
                <w:szCs w:val="20"/>
              </w:rPr>
              <w:t xml:space="preserve">Write</w:t>
            </w:r>
          </w:p>
        </w:tc>
        <w:tc>
          <w:tcPr>
            <w:tcW w:type="dxa" w:w="4680"/>
            <w:tcMar>
              <w:top w:type="dxa" w:w="80"/>
              <w:left w:type="dxa" w:w="100"/>
              <w:bottom w:type="dxa" w:w="80"/>
              <w:right w:type="dxa" w:w="100"/>
            </w:tcMar>
          </w:tcPr>
          <w:p>
            <w:r>
              <w:rPr>
                <w:rFonts w:ascii="Calibri" w:cs="Calibri" w:eastAsia="Calibri" w:hAnsi="Calibri"/>
                <w:sz w:val="20"/>
                <w:szCs w:val="20"/>
              </w:rPr>
              <w:t xml:space="preserve">QA module — self-referencing thread</w:t>
            </w:r>
          </w:p>
        </w:tc>
      </w:tr>
      <w:tr>
        <w:tc>
          <w:tcPr>
            <w:tcW w:type="dxa" w:w="3120"/>
            <w:tcMar>
              <w:top w:type="dxa" w:w="80"/>
              <w:left w:type="dxa" w:w="100"/>
              <w:bottom w:type="dxa" w:w="80"/>
              <w:right w:type="dxa" w:w="100"/>
            </w:tcMar>
          </w:tcPr>
          <w:p>
            <w:r>
              <w:rPr>
                <w:rFonts w:ascii="Calibri" w:cs="Calibri" w:eastAsia="Calibri" w:hAnsi="Calibri"/>
                <w:sz w:val="20"/>
                <w:szCs w:val="20"/>
              </w:rPr>
              <w:t xml:space="preserve">Status (Open / Answered / Follow-Up / Closed)</w:t>
            </w:r>
          </w:p>
        </w:tc>
        <w:tc>
          <w:tcPr>
            <w:tcW w:type="dxa" w:w="1560"/>
            <w:tcMar>
              <w:top w:type="dxa" w:w="80"/>
              <w:left w:type="dxa" w:w="100"/>
              <w:bottom w:type="dxa" w:w="80"/>
              <w:right w:type="dxa" w:w="100"/>
            </w:tcMar>
          </w:tcPr>
          <w:p>
            <w:r>
              <w:rPr>
                <w:rFonts w:ascii="Calibri" w:cs="Calibri" w:eastAsia="Calibri" w:hAnsi="Calibri"/>
                <w:sz w:val="20"/>
                <w:szCs w:val="20"/>
              </w:rPr>
              <w:t xml:space="preserve">Write</w:t>
            </w:r>
          </w:p>
        </w:tc>
        <w:tc>
          <w:tcPr>
            <w:tcW w:type="dxa" w:w="4680"/>
            <w:tcMar>
              <w:top w:type="dxa" w:w="80"/>
              <w:left w:type="dxa" w:w="100"/>
              <w:bottom w:type="dxa" w:w="80"/>
              <w:right w:type="dxa" w:w="100"/>
            </w:tcMar>
          </w:tcPr>
          <w:p>
            <w:r>
              <w:rPr>
                <w:rFonts w:ascii="Calibri" w:cs="Calibri" w:eastAsia="Calibri" w:hAnsi="Calibri"/>
                <w:sz w:val="20"/>
                <w:szCs w:val="20"/>
              </w:rPr>
              <w:t xml:space="preserve">QA module</w:t>
            </w:r>
          </w:p>
        </w:tc>
      </w:tr>
      <w:tr>
        <w:tc>
          <w:tcPr>
            <w:tcW w:type="dxa" w:w="3120"/>
            <w:tcMar>
              <w:top w:type="dxa" w:w="80"/>
              <w:left w:type="dxa" w:w="100"/>
              <w:bottom w:type="dxa" w:w="80"/>
              <w:right w:type="dxa" w:w="100"/>
            </w:tcMar>
          </w:tcPr>
          <w:p>
            <w:r>
              <w:rPr>
                <w:rFonts w:ascii="Calibri" w:cs="Calibri" w:eastAsia="Calibri" w:hAnsi="Calibri"/>
                <w:sz w:val="20"/>
                <w:szCs w:val="20"/>
              </w:rPr>
              <w:t xml:space="preserve">Attached document reference(s)</w:t>
            </w:r>
          </w:p>
        </w:tc>
        <w:tc>
          <w:tcPr>
            <w:tcW w:type="dxa" w:w="1560"/>
            <w:tcMar>
              <w:top w:type="dxa" w:w="80"/>
              <w:left w:type="dxa" w:w="100"/>
              <w:bottom w:type="dxa" w:w="80"/>
              <w:right w:type="dxa" w:w="100"/>
            </w:tcMar>
          </w:tcPr>
          <w:p>
            <w:r>
              <w:rPr>
                <w:rFonts w:ascii="Calibri" w:cs="Calibri" w:eastAsia="Calibri" w:hAnsi="Calibri"/>
                <w:sz w:val="20"/>
                <w:szCs w:val="20"/>
              </w:rPr>
              <w:t xml:space="preserve">Read/Write</w:t>
            </w:r>
          </w:p>
        </w:tc>
        <w:tc>
          <w:tcPr>
            <w:tcW w:type="dxa" w:w="4680"/>
            <w:tcMar>
              <w:top w:type="dxa" w:w="80"/>
              <w:left w:type="dxa" w:w="100"/>
              <w:bottom w:type="dxa" w:w="80"/>
              <w:right w:type="dxa" w:w="100"/>
            </w:tcMar>
          </w:tcPr>
          <w:p>
            <w:r>
              <w:rPr>
                <w:rFonts w:ascii="Calibri" w:cs="Calibri" w:eastAsia="Calibri" w:hAnsi="Calibri"/>
                <w:sz w:val="20"/>
                <w:szCs w:val="20"/>
              </w:rPr>
              <w:t xml:space="preserve">Data Room — DR module (file lands in the folder the uploader selects)</w:t>
            </w:r>
          </w:p>
        </w:tc>
      </w:tr>
      <w:tr>
        <w:tc>
          <w:tcPr>
            <w:tcW w:type="dxa" w:w="3120"/>
            <w:tcMar>
              <w:top w:type="dxa" w:w="80"/>
              <w:left w:type="dxa" w:w="100"/>
              <w:bottom w:type="dxa" w:w="80"/>
              <w:right w:type="dxa" w:w="100"/>
            </w:tcMar>
          </w:tcPr>
          <w:p>
            <w:r>
              <w:rPr>
                <w:rFonts w:ascii="Calibri" w:cs="Calibri" w:eastAsia="Calibri" w:hAnsi="Calibri"/>
                <w:sz w:val="20"/>
                <w:szCs w:val="20"/>
              </w:rPr>
              <w:t xml:space="preserve">Deal / Company ID</w:t>
            </w:r>
          </w:p>
        </w:tc>
        <w:tc>
          <w:tcPr>
            <w:tcW w:type="dxa" w:w="1560"/>
            <w:tcMar>
              <w:top w:type="dxa" w:w="80"/>
              <w:left w:type="dxa" w:w="100"/>
              <w:bottom w:type="dxa" w:w="80"/>
              <w:right w:type="dxa" w:w="100"/>
            </w:tcMar>
          </w:tcPr>
          <w:p>
            <w:r>
              <w:rPr>
                <w:rFonts w:ascii="Calibri" w:cs="Calibri" w:eastAsia="Calibri" w:hAnsi="Calibri"/>
                <w:sz w:val="20"/>
                <w:szCs w:val="20"/>
              </w:rPr>
              <w:t xml:space="preserve">Read</w:t>
            </w:r>
          </w:p>
        </w:tc>
        <w:tc>
          <w:tcPr>
            <w:tcW w:type="dxa" w:w="4680"/>
            <w:tcMar>
              <w:top w:type="dxa" w:w="80"/>
              <w:left w:type="dxa" w:w="100"/>
              <w:bottom w:type="dxa" w:w="80"/>
              <w:right w:type="dxa" w:w="100"/>
            </w:tcMar>
          </w:tcPr>
          <w:p>
            <w:r>
              <w:rPr>
                <w:rFonts w:ascii="Calibri" w:cs="Calibri" w:eastAsia="Calibri" w:hAnsi="Calibri"/>
                <w:sz w:val="20"/>
                <w:szCs w:val="20"/>
              </w:rPr>
              <w:t xml:space="preserve">DB - 0001 (or the deal/company master record block)</w:t>
            </w:r>
          </w:p>
        </w:tc>
      </w:tr>
      <w:tr>
        <w:tc>
          <w:tcPr>
            <w:tcW w:type="dxa" w:w="3120"/>
            <w:tcMar>
              <w:top w:type="dxa" w:w="80"/>
              <w:left w:type="dxa" w:w="100"/>
              <w:bottom w:type="dxa" w:w="80"/>
              <w:right w:type="dxa" w:w="100"/>
            </w:tcMar>
          </w:tcPr>
          <w:p>
            <w:r>
              <w:rPr>
                <w:rFonts w:ascii="Calibri" w:cs="Calibri" w:eastAsia="Calibri" w:hAnsi="Calibri"/>
                <w:sz w:val="20"/>
                <w:szCs w:val="20"/>
              </w:rPr>
              <w:t xml:space="preserve">Visibility override (hidden-from users/groups list)</w:t>
            </w:r>
          </w:p>
        </w:tc>
        <w:tc>
          <w:tcPr>
            <w:tcW w:type="dxa" w:w="1560"/>
            <w:tcMar>
              <w:top w:type="dxa" w:w="80"/>
              <w:left w:type="dxa" w:w="100"/>
              <w:bottom w:type="dxa" w:w="80"/>
              <w:right w:type="dxa" w:w="100"/>
            </w:tcMar>
          </w:tcPr>
          <w:p>
            <w:r>
              <w:rPr>
                <w:rFonts w:ascii="Calibri" w:cs="Calibri" w:eastAsia="Calibri" w:hAnsi="Calibri"/>
                <w:sz w:val="20"/>
                <w:szCs w:val="20"/>
              </w:rPr>
              <w:t xml:space="preserve">Write</w:t>
            </w:r>
          </w:p>
        </w:tc>
        <w:tc>
          <w:tcPr>
            <w:tcW w:type="dxa" w:w="4680"/>
            <w:tcMar>
              <w:top w:type="dxa" w:w="80"/>
              <w:left w:type="dxa" w:w="100"/>
              <w:bottom w:type="dxa" w:w="80"/>
              <w:right w:type="dxa" w:w="100"/>
            </w:tcMar>
          </w:tcPr>
          <w:p>
            <w:r>
              <w:rPr>
                <w:rFonts w:ascii="Calibri" w:cs="Calibri" w:eastAsia="Calibri" w:hAnsi="Calibri"/>
                <w:sz w:val="20"/>
                <w:szCs w:val="20"/>
              </w:rPr>
              <w:t xml:space="preserve">QA module — see Section 5</w:t>
            </w:r>
          </w:p>
        </w:tc>
      </w:tr>
      <w:tr>
        <w:tc>
          <w:tcPr>
            <w:tcW w:type="dxa" w:w="3120"/>
            <w:tcMar>
              <w:top w:type="dxa" w:w="80"/>
              <w:left w:type="dxa" w:w="100"/>
              <w:bottom w:type="dxa" w:w="80"/>
              <w:right w:type="dxa" w:w="100"/>
            </w:tcMar>
          </w:tcPr>
          <w:p>
            <w:r>
              <w:rPr>
                <w:rFonts w:ascii="Calibri" w:cs="Calibri" w:eastAsia="Calibri" w:hAnsi="Calibri"/>
                <w:sz w:val="20"/>
                <w:szCs w:val="20"/>
              </w:rPr>
              <w:t xml:space="preserve">Source tag (Manual / QE - 0015 Generator / CM - 0004 Guided Q&amp;A)</w:t>
            </w:r>
          </w:p>
        </w:tc>
        <w:tc>
          <w:tcPr>
            <w:tcW w:type="dxa" w:w="1560"/>
            <w:tcMar>
              <w:top w:type="dxa" w:w="80"/>
              <w:left w:type="dxa" w:w="100"/>
              <w:bottom w:type="dxa" w:w="80"/>
              <w:right w:type="dxa" w:w="100"/>
            </w:tcMar>
          </w:tcPr>
          <w:p>
            <w:r>
              <w:rPr>
                <w:rFonts w:ascii="Calibri" w:cs="Calibri" w:eastAsia="Calibri" w:hAnsi="Calibri"/>
                <w:sz w:val="20"/>
                <w:szCs w:val="20"/>
              </w:rPr>
              <w:t xml:space="preserve">Write</w:t>
            </w:r>
          </w:p>
        </w:tc>
        <w:tc>
          <w:tcPr>
            <w:tcW w:type="dxa" w:w="4680"/>
            <w:tcMar>
              <w:top w:type="dxa" w:w="80"/>
              <w:left w:type="dxa" w:w="100"/>
              <w:bottom w:type="dxa" w:w="80"/>
              <w:right w:type="dxa" w:w="100"/>
            </w:tcMar>
          </w:tcPr>
          <w:p>
            <w:r>
              <w:rPr>
                <w:rFonts w:ascii="Calibri" w:cs="Calibri" w:eastAsia="Calibri" w:hAnsi="Calibri"/>
                <w:sz w:val="20"/>
                <w:szCs w:val="20"/>
              </w:rPr>
              <w:t xml:space="preserve">QA module — origin flag for reporting</w:t>
            </w:r>
          </w:p>
        </w:tc>
      </w:tr>
    </w:tbl>
    <w:p>
      <w:pPr>
        <w:spacing w:after="100"/>
      </w:pPr>
    </w:p>
    <w:p>
      <w:pPr>
        <w:pStyle w:val="Heading1"/>
        <w:shd w:fill="1F3864" w:val="clear"/>
        <w:spacing w:after="150" w:before="300"/>
      </w:pPr>
      <w:r>
        <w:rPr>
          <w:rFonts w:ascii="Calibri" w:cs="Calibri" w:eastAsia="Calibri" w:hAnsi="Calibri"/>
          <w:b/>
          <w:bCs/>
          <w:color w:val="FFFFFF"/>
          <w:sz w:val="26"/>
          <w:szCs w:val="26"/>
        </w:rPr>
        <w:t xml:space="preserve">5. Access &amp; Security</w:t>
      </w:r>
    </w:p>
    <w:p>
      <w:pPr>
        <w:pStyle w:val="ListParagraph"/>
        <w:numPr>
          <w:ilvl w:val="0"/>
          <w:numId w:val="1"/>
        </w:numPr>
        <w:spacing w:after="80"/>
      </w:pPr>
      <w:r>
        <w:rPr>
          <w:rFonts w:ascii="Calibri" w:cs="Calibri" w:eastAsia="Calibri" w:hAnsi="Calibri"/>
          <w:sz w:val="22"/>
          <w:szCs w:val="22"/>
        </w:rPr>
        <w:t xml:space="preserve">Roles with access: Broker, QoE Provider, Company, Accountant, Buyer, Bank — per each role's standard deal permissions (default visibility).</w:t>
      </w:r>
    </w:p>
    <w:p>
      <w:pPr>
        <w:pStyle w:val="ListParagraph"/>
        <w:numPr>
          <w:ilvl w:val="0"/>
          <w:numId w:val="1"/>
        </w:numPr>
        <w:spacing w:after="80"/>
      </w:pPr>
      <w:r>
        <w:rPr>
          <w:rFonts w:ascii="Calibri" w:cs="Calibri" w:eastAsia="Calibri" w:hAnsi="Calibri"/>
          <w:sz w:val="22"/>
          <w:szCs w:val="22"/>
        </w:rPr>
        <w:t xml:space="preserve">Roles explicitly excluded: none by default at the module level; exclusion is handled via the per-item visibility override below, not a role-level lockout.</w:t>
      </w:r>
    </w:p>
    <w:p>
      <w:pPr>
        <w:pStyle w:val="ListParagraph"/>
        <w:numPr>
          <w:ilvl w:val="0"/>
          <w:numId w:val="1"/>
        </w:numPr>
        <w:spacing w:after="80"/>
      </w:pPr>
      <w:r>
        <w:rPr>
          <w:rFonts w:ascii="Calibri" w:cs="Calibri" w:eastAsia="Calibri" w:hAnsi="Calibri"/>
          <w:sz w:val="22"/>
          <w:szCs w:val="22"/>
        </w:rPr>
        <w:t xml:space="preserve">Visibility override: the requestor, broker, or company owner may hide a specific Q&amp;A item from named individual users or role groups, overriding what those users would otherwise see under standard deal permissions. This override must be visible/auditable to admins (see Dependencies — SY - 0003) so a hidden item is never invisible to everyone.</w:t>
      </w:r>
    </w:p>
    <w:p>
      <w:pPr>
        <w:pStyle w:val="ListParagraph"/>
        <w:numPr>
          <w:ilvl w:val="0"/>
          <w:numId w:val="1"/>
        </w:numPr>
        <w:spacing w:after="80"/>
      </w:pPr>
      <w:r>
        <w:rPr>
          <w:rFonts w:ascii="Calibri" w:cs="Calibri" w:eastAsia="Calibri" w:hAnsi="Calibri"/>
          <w:sz w:val="22"/>
          <w:szCs w:val="22"/>
        </w:rPr>
        <w:t xml:space="preserve">Deal isolation confirmed: this feature is scoped to a single company/deal only. No cross-deal or cross-company visibility of Q&amp;A data, documents, or search results.</w:t>
      </w:r>
    </w:p>
    <w:p>
      <w:pPr>
        <w:pStyle w:val="Heading1"/>
        <w:shd w:fill="1F3864" w:val="clear"/>
        <w:spacing w:after="150" w:before="300"/>
      </w:pPr>
      <w:r>
        <w:rPr>
          <w:rFonts w:ascii="Calibri" w:cs="Calibri" w:eastAsia="Calibri" w:hAnsi="Calibri"/>
          <w:b/>
          <w:bCs/>
          <w:color w:val="FFFFFF"/>
          <w:sz w:val="26"/>
          <w:szCs w:val="26"/>
        </w:rPr>
        <w:t xml:space="preserve">6. UI / UX Notes</w:t>
      </w:r>
    </w:p>
    <w:p>
      <w:pPr>
        <w:pStyle w:val="ListParagraph"/>
        <w:numPr>
          <w:ilvl w:val="0"/>
          <w:numId w:val="1"/>
        </w:numPr>
        <w:spacing w:after="80"/>
      </w:pPr>
      <w:r>
        <w:rPr>
          <w:rFonts w:ascii="Calibri" w:cs="Calibri" w:eastAsia="Calibri" w:hAnsi="Calibri"/>
          <w:sz w:val="22"/>
          <w:szCs w:val="22"/>
        </w:rPr>
        <w:t xml:space="preserve">Platform: Web + Mobile (light) — viewing questions, submitting text answers, and reading threaded follow-ups are available on mobile. Document upload/filing into the Data Room is web only, consistent with the platform's general mobile-light scope.</w:t>
      </w:r>
    </w:p>
    <w:p>
      <w:pPr>
        <w:pStyle w:val="ListParagraph"/>
        <w:numPr>
          <w:ilvl w:val="0"/>
          <w:numId w:val="1"/>
        </w:numPr>
        <w:spacing w:after="80"/>
      </w:pPr>
      <w:r>
        <w:rPr>
          <w:rFonts w:ascii="Calibri" w:cs="Calibri" w:eastAsia="Calibri" w:hAnsi="Calibri"/>
          <w:sz w:val="22"/>
          <w:szCs w:val="22"/>
        </w:rPr>
        <w:t xml:space="preserve">Wireframe reference: N/A</w:t>
      </w:r>
    </w:p>
    <w:p>
      <w:pPr>
        <w:spacing w:after="100"/>
      </w:pPr>
      <w:r>
        <w:rPr>
          <w:rFonts w:ascii="Calibri" w:cs="Calibri" w:eastAsia="Calibri" w:hAnsi="Calibri"/>
          <w:sz w:val="22"/>
          <w:szCs w:val="22"/>
        </w:rPr>
        <w:t xml:space="preserve">A Q&amp;A item should read like a lightweight ticket: question, requestor/requestee, dates, status, answer, and a growing thread of follow-up replies beneath it. When a document is attached, the UI must make the chosen Data Room destination folder visible on the item itself (not just buried in the data room), so anyone reviewing the Q&amp;A thread can see where the evidence was filed without leaving the module.</w:t>
      </w:r>
    </w:p>
    <w:p>
      <w:pPr>
        <w:pStyle w:val="Heading1"/>
        <w:shd w:fill="1F3864" w:val="clear"/>
        <w:spacing w:after="150" w:before="300"/>
      </w:pPr>
      <w:r>
        <w:rPr>
          <w:rFonts w:ascii="Calibri" w:cs="Calibri" w:eastAsia="Calibri" w:hAnsi="Calibri"/>
          <w:b/>
          <w:bCs/>
          <w:color w:val="FFFFFF"/>
          <w:sz w:val="26"/>
          <w:szCs w:val="26"/>
        </w:rPr>
        <w:t xml:space="preserve">7. Dependencies</w:t>
      </w:r>
    </w:p>
    <w:p>
      <w:pPr>
        <w:spacing w:after="100"/>
      </w:pPr>
      <w:r>
        <w:rPr>
          <w:rFonts w:ascii="Calibri" w:cs="Calibri" w:eastAsia="Calibri" w:hAnsi="Calibri"/>
          <w:i/>
          <w:iCs/>
          <w:color w:val="595959"/>
          <w:sz w:val="20"/>
          <w:szCs w:val="20"/>
        </w:rPr>
        <w:t xml:space="preserve">Upstream features that must exist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Related Feature</w:t>
            </w:r>
          </w:p>
        </w:tc>
        <w:tc>
          <w:tcPr>
            <w:tcW w:type="dxa" w:w="2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Relationship</w:t>
            </w:r>
          </w:p>
        </w:tc>
        <w:tc>
          <w:tcPr>
            <w:tcW w:type="dxa" w:w="516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2200"/>
            <w:tcMar>
              <w:top w:type="dxa" w:w="80"/>
              <w:left w:type="dxa" w:w="100"/>
              <w:bottom w:type="dxa" w:w="80"/>
              <w:right w:type="dxa" w:w="100"/>
            </w:tcMar>
          </w:tcPr>
          <w:p>
            <w:r>
              <w:rPr>
                <w:rFonts w:ascii="Calibri" w:cs="Calibri" w:eastAsia="Calibri" w:hAnsi="Calibri"/>
                <w:sz w:val="20"/>
                <w:szCs w:val="20"/>
              </w:rPr>
              <w:t xml:space="preserve">QA - 0001 (User-Based Tracking)</w:t>
            </w:r>
          </w:p>
        </w:tc>
        <w:tc>
          <w:tcPr>
            <w:tcW w:type="dxa" w:w="2000"/>
            <w:tcMar>
              <w:top w:type="dxa" w:w="80"/>
              <w:left w:type="dxa" w:w="100"/>
              <w:bottom w:type="dxa" w:w="80"/>
              <w:right w:type="dxa" w:w="100"/>
            </w:tcMar>
          </w:tcPr>
          <w:p>
            <w:r>
              <w:rPr>
                <w:rFonts w:ascii="Calibri" w:cs="Calibri" w:eastAsia="Calibri" w:hAnsi="Calibri"/>
                <w:sz w:val="20"/>
                <w:szCs w:val="20"/>
              </w:rPr>
              <w:t xml:space="preserve">Depends on</w:t>
            </w:r>
          </w:p>
        </w:tc>
        <w:tc>
          <w:tcPr>
            <w:tcW w:type="dxa" w:w="5160"/>
            <w:tcMar>
              <w:top w:type="dxa" w:w="80"/>
              <w:left w:type="dxa" w:w="100"/>
              <w:bottom w:type="dxa" w:w="80"/>
              <w:right w:type="dxa" w:w="100"/>
            </w:tcMar>
          </w:tcPr>
          <w:p>
            <w:r>
              <w:rPr>
                <w:rFonts w:ascii="Calibri" w:cs="Calibri" w:eastAsia="Calibri" w:hAnsi="Calibri"/>
                <w:sz w:val="20"/>
                <w:szCs w:val="20"/>
              </w:rPr>
              <w:t xml:space="preserve">Requestor/requestee assignment defined there; this spec assumes it exists.</w:t>
            </w:r>
          </w:p>
        </w:tc>
      </w:tr>
      <w:tr>
        <w:tc>
          <w:tcPr>
            <w:tcW w:type="dxa" w:w="2200"/>
            <w:tcMar>
              <w:top w:type="dxa" w:w="80"/>
              <w:left w:type="dxa" w:w="100"/>
              <w:bottom w:type="dxa" w:w="80"/>
              <w:right w:type="dxa" w:w="100"/>
            </w:tcMar>
          </w:tcPr>
          <w:p>
            <w:r>
              <w:rPr>
                <w:rFonts w:ascii="Calibri" w:cs="Calibri" w:eastAsia="Calibri" w:hAnsi="Calibri"/>
                <w:sz w:val="20"/>
                <w:szCs w:val="20"/>
              </w:rPr>
              <w:t xml:space="preserve">QA - 0002 (Linking to Other Modules)</w:t>
            </w:r>
          </w:p>
        </w:tc>
        <w:tc>
          <w:tcPr>
            <w:tcW w:type="dxa" w:w="2000"/>
            <w:tcMar>
              <w:top w:type="dxa" w:w="80"/>
              <w:left w:type="dxa" w:w="100"/>
              <w:bottom w:type="dxa" w:w="80"/>
              <w:right w:type="dxa" w:w="100"/>
            </w:tcMar>
          </w:tcPr>
          <w:p>
            <w:r>
              <w:rPr>
                <w:rFonts w:ascii="Calibri" w:cs="Calibri" w:eastAsia="Calibri" w:hAnsi="Calibri"/>
                <w:sz w:val="20"/>
                <w:szCs w:val="20"/>
              </w:rPr>
              <w:t xml:space="preserve">Depends on</w:t>
            </w:r>
          </w:p>
        </w:tc>
        <w:tc>
          <w:tcPr>
            <w:tcW w:type="dxa" w:w="5160"/>
            <w:tcMar>
              <w:top w:type="dxa" w:w="80"/>
              <w:left w:type="dxa" w:w="100"/>
              <w:bottom w:type="dxa" w:w="80"/>
              <w:right w:type="dxa" w:w="100"/>
            </w:tcMar>
          </w:tcPr>
          <w:p>
            <w:r>
              <w:rPr>
                <w:rFonts w:ascii="Calibri" w:cs="Calibri" w:eastAsia="Calibri" w:hAnsi="Calibri"/>
                <w:sz w:val="20"/>
                <w:szCs w:val="20"/>
              </w:rPr>
              <w:t xml:space="preserve">Cross-module surfacing of Q&amp;A content (QoE, Reports) is specced separately; this feature only guarantees the data exists to be linked.</w:t>
            </w:r>
          </w:p>
        </w:tc>
      </w:tr>
      <w:tr>
        <w:tc>
          <w:tcPr>
            <w:tcW w:type="dxa" w:w="2200"/>
            <w:tcMar>
              <w:top w:type="dxa" w:w="80"/>
              <w:left w:type="dxa" w:w="100"/>
              <w:bottom w:type="dxa" w:w="80"/>
              <w:right w:type="dxa" w:w="100"/>
            </w:tcMar>
          </w:tcPr>
          <w:p>
            <w:r>
              <w:rPr>
                <w:rFonts w:ascii="Calibri" w:cs="Calibri" w:eastAsia="Calibri" w:hAnsi="Calibri"/>
                <w:sz w:val="20"/>
                <w:szCs w:val="20"/>
              </w:rPr>
              <w:t xml:space="preserve">QE - 0015 (Q&amp;A Generator)</w:t>
            </w:r>
          </w:p>
        </w:tc>
        <w:tc>
          <w:tcPr>
            <w:tcW w:type="dxa" w:w="2000"/>
            <w:tcMar>
              <w:top w:type="dxa" w:w="80"/>
              <w:left w:type="dxa" w:w="100"/>
              <w:bottom w:type="dxa" w:w="80"/>
              <w:right w:type="dxa" w:w="100"/>
            </w:tcMar>
          </w:tcPr>
          <w:p>
            <w:r>
              <w:rPr>
                <w:rFonts w:ascii="Calibri" w:cs="Calibri" w:eastAsia="Calibri" w:hAnsi="Calibri"/>
                <w:sz w:val="20"/>
                <w:szCs w:val="20"/>
              </w:rPr>
              <w:t xml:space="preserve">Blocks</w:t>
            </w:r>
          </w:p>
        </w:tc>
        <w:tc>
          <w:tcPr>
            <w:tcW w:type="dxa" w:w="5160"/>
            <w:tcMar>
              <w:top w:type="dxa" w:w="80"/>
              <w:left w:type="dxa" w:w="100"/>
              <w:bottom w:type="dxa" w:w="80"/>
              <w:right w:type="dxa" w:w="100"/>
            </w:tcMar>
          </w:tcPr>
          <w:p>
            <w:r>
              <w:rPr>
                <w:rFonts w:ascii="Calibri" w:cs="Calibri" w:eastAsia="Calibri" w:hAnsi="Calibri"/>
                <w:sz w:val="20"/>
                <w:szCs w:val="20"/>
              </w:rPr>
              <w:t xml:space="preserve">Auto-generated reconciling/business questions will be created as Q&amp;A items through this module; QE - 0015 is the question-creation logic, not the storage layer.</w:t>
            </w:r>
          </w:p>
        </w:tc>
      </w:tr>
      <w:tr>
        <w:tc>
          <w:tcPr>
            <w:tcW w:type="dxa" w:w="2200"/>
            <w:tcMar>
              <w:top w:type="dxa" w:w="80"/>
              <w:left w:type="dxa" w:w="100"/>
              <w:bottom w:type="dxa" w:w="80"/>
              <w:right w:type="dxa" w:w="100"/>
            </w:tcMar>
          </w:tcPr>
          <w:p>
            <w:r>
              <w:rPr>
                <w:rFonts w:ascii="Calibri" w:cs="Calibri" w:eastAsia="Calibri" w:hAnsi="Calibri"/>
                <w:sz w:val="20"/>
                <w:szCs w:val="20"/>
              </w:rPr>
              <w:t xml:space="preserve">CM - 0004 (Guided Q&amp;A)</w:t>
            </w:r>
          </w:p>
        </w:tc>
        <w:tc>
          <w:tcPr>
            <w:tcW w:type="dxa" w:w="2000"/>
            <w:tcMar>
              <w:top w:type="dxa" w:w="80"/>
              <w:left w:type="dxa" w:w="100"/>
              <w:bottom w:type="dxa" w:w="80"/>
              <w:right w:type="dxa" w:w="100"/>
            </w:tcMar>
          </w:tcPr>
          <w:p>
            <w:r>
              <w:rPr>
                <w:rFonts w:ascii="Calibri" w:cs="Calibri" w:eastAsia="Calibri" w:hAnsi="Calibri"/>
                <w:sz w:val="20"/>
                <w:szCs w:val="20"/>
              </w:rPr>
              <w:t xml:space="preserve">Blocks</w:t>
            </w:r>
          </w:p>
        </w:tc>
        <w:tc>
          <w:tcPr>
            <w:tcW w:type="dxa" w:w="5160"/>
            <w:tcMar>
              <w:top w:type="dxa" w:w="80"/>
              <w:left w:type="dxa" w:w="100"/>
              <w:bottom w:type="dxa" w:w="80"/>
              <w:right w:type="dxa" w:w="100"/>
            </w:tcMar>
          </w:tcPr>
          <w:p>
            <w:r>
              <w:rPr>
                <w:rFonts w:ascii="Calibri" w:cs="Calibri" w:eastAsia="Calibri" w:hAnsi="Calibri"/>
                <w:sz w:val="20"/>
                <w:szCs w:val="20"/>
              </w:rPr>
              <w:t xml:space="preserve">Broker-generated CIM-population questions also flow into this module as their storage/answer layer.</w:t>
            </w:r>
          </w:p>
        </w:tc>
      </w:tr>
      <w:tr>
        <w:tc>
          <w:tcPr>
            <w:tcW w:type="dxa" w:w="2200"/>
            <w:tcMar>
              <w:top w:type="dxa" w:w="80"/>
              <w:left w:type="dxa" w:w="100"/>
              <w:bottom w:type="dxa" w:w="80"/>
              <w:right w:type="dxa" w:w="100"/>
            </w:tcMar>
          </w:tcPr>
          <w:p>
            <w:r>
              <w:rPr>
                <w:rFonts w:ascii="Calibri" w:cs="Calibri" w:eastAsia="Calibri" w:hAnsi="Calibri"/>
                <w:sz w:val="20"/>
                <w:szCs w:val="20"/>
              </w:rPr>
              <w:t xml:space="preserve">Notifications Hub (cross-cutting gap)</w:t>
            </w:r>
          </w:p>
        </w:tc>
        <w:tc>
          <w:tcPr>
            <w:tcW w:type="dxa" w:w="2000"/>
            <w:tcMar>
              <w:top w:type="dxa" w:w="80"/>
              <w:left w:type="dxa" w:w="100"/>
              <w:bottom w:type="dxa" w:w="80"/>
              <w:right w:type="dxa" w:w="100"/>
            </w:tcMar>
          </w:tcPr>
          <w:p>
            <w:r>
              <w:rPr>
                <w:rFonts w:ascii="Calibri" w:cs="Calibri" w:eastAsia="Calibri" w:hAnsi="Calibri"/>
                <w:sz w:val="20"/>
                <w:szCs w:val="20"/>
              </w:rPr>
              <w:t xml:space="preserve">Depends on</w:t>
            </w:r>
          </w:p>
        </w:tc>
        <w:tc>
          <w:tcPr>
            <w:tcW w:type="dxa" w:w="5160"/>
            <w:tcMar>
              <w:top w:type="dxa" w:w="80"/>
              <w:left w:type="dxa" w:w="100"/>
              <w:bottom w:type="dxa" w:w="80"/>
              <w:right w:type="dxa" w:w="100"/>
            </w:tcMar>
          </w:tcPr>
          <w:p>
            <w:r>
              <w:rPr>
                <w:rFonts w:ascii="Calibri" w:cs="Calibri" w:eastAsia="Calibri" w:hAnsi="Calibri"/>
                <w:sz w:val="20"/>
                <w:szCs w:val="20"/>
              </w:rPr>
              <w:t xml:space="preserve">Needed to alert a requestee when a question is asked and a requestor when it's answered. Not yet a specced feature — see Open Questions.</w:t>
            </w:r>
          </w:p>
        </w:tc>
      </w:tr>
      <w:tr>
        <w:tc>
          <w:tcPr>
            <w:tcW w:type="dxa" w:w="2200"/>
            <w:tcMar>
              <w:top w:type="dxa" w:w="80"/>
              <w:left w:type="dxa" w:w="100"/>
              <w:bottom w:type="dxa" w:w="80"/>
              <w:right w:type="dxa" w:w="100"/>
            </w:tcMar>
          </w:tcPr>
          <w:p>
            <w:r>
              <w:rPr>
                <w:rFonts w:ascii="Calibri" w:cs="Calibri" w:eastAsia="Calibri" w:hAnsi="Calibri"/>
                <w:sz w:val="20"/>
                <w:szCs w:val="20"/>
              </w:rPr>
              <w:t xml:space="preserve">Document Versioning (cross-cutting gap)</w:t>
            </w:r>
          </w:p>
        </w:tc>
        <w:tc>
          <w:tcPr>
            <w:tcW w:type="dxa" w:w="2000"/>
            <w:tcMar>
              <w:top w:type="dxa" w:w="80"/>
              <w:left w:type="dxa" w:w="100"/>
              <w:bottom w:type="dxa" w:w="80"/>
              <w:right w:type="dxa" w:w="100"/>
            </w:tcMar>
          </w:tcPr>
          <w:p>
            <w:r>
              <w:rPr>
                <w:rFonts w:ascii="Calibri" w:cs="Calibri" w:eastAsia="Calibri" w:hAnsi="Calibri"/>
                <w:sz w:val="20"/>
                <w:szCs w:val="20"/>
              </w:rPr>
              <w:t xml:space="preserve">Depends on</w:t>
            </w:r>
          </w:p>
        </w:tc>
        <w:tc>
          <w:tcPr>
            <w:tcW w:type="dxa" w:w="5160"/>
            <w:tcMar>
              <w:top w:type="dxa" w:w="80"/>
              <w:left w:type="dxa" w:w="100"/>
              <w:bottom w:type="dxa" w:w="80"/>
              <w:right w:type="dxa" w:w="100"/>
            </w:tcMar>
          </w:tcPr>
          <w:p>
            <w:r>
              <w:rPr>
                <w:rFonts w:ascii="Calibri" w:cs="Calibri" w:eastAsia="Calibri" w:hAnsi="Calibri"/>
                <w:sz w:val="20"/>
                <w:szCs w:val="20"/>
              </w:rPr>
              <w:t xml:space="preserve">If a company re-uploads a document against the same question, versioning behavior for that file is governed by the general versioning capability, not reinvented here.</w:t>
            </w:r>
          </w:p>
        </w:tc>
      </w:tr>
      <w:tr>
        <w:tc>
          <w:tcPr>
            <w:tcW w:type="dxa" w:w="2200"/>
            <w:tcMar>
              <w:top w:type="dxa" w:w="80"/>
              <w:left w:type="dxa" w:w="100"/>
              <w:bottom w:type="dxa" w:w="80"/>
              <w:right w:type="dxa" w:w="100"/>
            </w:tcMar>
          </w:tcPr>
          <w:p>
            <w:r>
              <w:rPr>
                <w:rFonts w:ascii="Calibri" w:cs="Calibri" w:eastAsia="Calibri" w:hAnsi="Calibri"/>
                <w:sz w:val="20"/>
                <w:szCs w:val="20"/>
              </w:rPr>
              <w:t xml:space="preserve">Audit Trail / Activity Log — SY - 0003</w:t>
            </w:r>
          </w:p>
        </w:tc>
        <w:tc>
          <w:tcPr>
            <w:tcW w:type="dxa" w:w="2000"/>
            <w:tcMar>
              <w:top w:type="dxa" w:w="80"/>
              <w:left w:type="dxa" w:w="100"/>
              <w:bottom w:type="dxa" w:w="80"/>
              <w:right w:type="dxa" w:w="100"/>
            </w:tcMar>
          </w:tcPr>
          <w:p>
            <w:r>
              <w:rPr>
                <w:rFonts w:ascii="Calibri" w:cs="Calibri" w:eastAsia="Calibri" w:hAnsi="Calibri"/>
                <w:sz w:val="20"/>
                <w:szCs w:val="20"/>
              </w:rPr>
              <w:t xml:space="preserve">Depends on</w:t>
            </w:r>
          </w:p>
        </w:tc>
        <w:tc>
          <w:tcPr>
            <w:tcW w:type="dxa" w:w="5160"/>
            <w:tcMar>
              <w:top w:type="dxa" w:w="80"/>
              <w:left w:type="dxa" w:w="100"/>
              <w:bottom w:type="dxa" w:w="80"/>
              <w:right w:type="dxa" w:w="100"/>
            </w:tcMar>
          </w:tcPr>
          <w:p>
            <w:r>
              <w:rPr>
                <w:rFonts w:ascii="Calibri" w:cs="Calibri" w:eastAsia="Calibri" w:hAnsi="Calibri"/>
                <w:sz w:val="20"/>
                <w:szCs w:val="20"/>
              </w:rPr>
              <w:t xml:space="preserve">Question/answer creation, edits, and visibility overrides should be captured as data and workflow events per SY - 0003.</w:t>
            </w:r>
          </w:p>
        </w:tc>
      </w:tr>
    </w:tbl>
    <w:p>
      <w:pPr>
        <w:spacing w:after="100"/>
      </w:pPr>
    </w:p>
    <w:p>
      <w:pPr>
        <w:pStyle w:val="Heading1"/>
        <w:shd w:fill="1F3864" w:val="clear"/>
        <w:spacing w:after="150" w:before="300"/>
      </w:pPr>
      <w:r>
        <w:rPr>
          <w:rFonts w:ascii="Calibri" w:cs="Calibri" w:eastAsia="Calibri" w:hAnsi="Calibri"/>
          <w:b/>
          <w:bCs/>
          <w:color w:val="FFFFFF"/>
          <w:sz w:val="26"/>
          <w:szCs w:val="26"/>
        </w:rPr>
        <w:t xml:space="preserve">8. Out of Scope / Deferred</w:t>
      </w:r>
    </w:p>
    <w:p>
      <w:pPr>
        <w:pStyle w:val="ListParagraph"/>
        <w:numPr>
          <w:ilvl w:val="0"/>
          <w:numId w:val="1"/>
        </w:numPr>
        <w:spacing w:after="80"/>
      </w:pPr>
      <w:r>
        <w:rPr>
          <w:rFonts w:ascii="Calibri" w:cs="Calibri" w:eastAsia="Calibri" w:hAnsi="Calibri"/>
          <w:sz w:val="22"/>
          <w:szCs w:val="22"/>
        </w:rPr>
        <w:t xml:space="preserve">The logic that auto-generates reconciling/business questions (thresholds, P&amp;L-adjacent question placement) — that belongs to QE - 0015.</w:t>
      </w:r>
    </w:p>
    <w:p>
      <w:pPr>
        <w:pStyle w:val="ListParagraph"/>
        <w:numPr>
          <w:ilvl w:val="0"/>
          <w:numId w:val="1"/>
        </w:numPr>
        <w:spacing w:after="80"/>
      </w:pPr>
      <w:r>
        <w:rPr>
          <w:rFonts w:ascii="Calibri" w:cs="Calibri" w:eastAsia="Calibri" w:hAnsi="Calibri"/>
          <w:sz w:val="22"/>
          <w:szCs w:val="22"/>
        </w:rPr>
        <w:t xml:space="preserve">The logic that generates standard/custom CIM-population questions with one click — that belongs to CM - 0004.</w:t>
      </w:r>
    </w:p>
    <w:p>
      <w:pPr>
        <w:pStyle w:val="ListParagraph"/>
        <w:numPr>
          <w:ilvl w:val="0"/>
          <w:numId w:val="1"/>
        </w:numPr>
        <w:spacing w:after="80"/>
      </w:pPr>
      <w:r>
        <w:rPr>
          <w:rFonts w:ascii="Calibri" w:cs="Calibri" w:eastAsia="Calibri" w:hAnsi="Calibri"/>
          <w:sz w:val="22"/>
          <w:szCs w:val="22"/>
        </w:rPr>
        <w:t xml:space="preserve">General document versioning behavior when a file is re-uploaded — belongs to the platform-wide Document Versioning capability (cross-cutting gap), not reinvented here.</w:t>
      </w:r>
    </w:p>
    <w:p>
      <w:pPr>
        <w:pStyle w:val="ListParagraph"/>
        <w:numPr>
          <w:ilvl w:val="0"/>
          <w:numId w:val="1"/>
        </w:numPr>
        <w:spacing w:after="80"/>
      </w:pPr>
      <w:r>
        <w:rPr>
          <w:rFonts w:ascii="Calibri" w:cs="Calibri" w:eastAsia="Calibri" w:hAnsi="Calibri"/>
          <w:sz w:val="22"/>
          <w:szCs w:val="22"/>
        </w:rPr>
        <w:t xml:space="preserve">The notification/alerting mechanism itself (email/in-app alert on a new question or new answer) — belongs to the Notifications Hub (cross-cutting gap); this spec only assumes Q&amp;A events are emitted for that hub to consume.</w:t>
      </w:r>
    </w:p>
    <w:p>
      <w:pPr>
        <w:pStyle w:val="ListParagraph"/>
        <w:numPr>
          <w:ilvl w:val="0"/>
          <w:numId w:val="1"/>
        </w:numPr>
        <w:spacing w:after="80"/>
      </w:pPr>
      <w:r>
        <w:rPr>
          <w:rFonts w:ascii="Calibri" w:cs="Calibri" w:eastAsia="Calibri" w:hAnsi="Calibri"/>
          <w:sz w:val="22"/>
          <w:szCs w:val="22"/>
        </w:rPr>
        <w:t xml:space="preserve">Detailed UI for how QoE (QE - 0006, QE - 0007) or Reports surface linked Q&amp;A content — belongs to QA - 0002.</w:t>
      </w:r>
    </w:p>
    <w:p>
      <w:pPr>
        <w:pStyle w:val="Heading1"/>
        <w:shd w:fill="1F3864" w:val="clear"/>
        <w:spacing w:after="150" w:before="300"/>
      </w:pPr>
      <w:r>
        <w:rPr>
          <w:rFonts w:ascii="Calibri" w:cs="Calibri" w:eastAsia="Calibri" w:hAnsi="Calibri"/>
          <w:b/>
          <w:bCs/>
          <w:color w:val="FFFFFF"/>
          <w:sz w:val="26"/>
          <w:szCs w:val="26"/>
        </w:rPr>
        <w:t xml:space="preserve">9. Open Questions</w:t>
      </w:r>
    </w:p>
    <w:p>
      <w:pPr>
        <w:pStyle w:val="ListParagraph"/>
        <w:numPr>
          <w:ilvl w:val="0"/>
          <w:numId w:val="1"/>
        </w:numPr>
        <w:spacing w:after="80"/>
      </w:pPr>
      <w:r>
        <w:rPr>
          <w:rFonts w:ascii="Calibri" w:cs="Calibri" w:eastAsia="Calibri" w:hAnsi="Calibri"/>
          <w:sz w:val="22"/>
          <w:szCs w:val="22"/>
        </w:rPr>
        <w:t xml:space="preserve">Notifications Hub does not yet exist as a specced feature — confirm whether Q&amp;A ships with a minimal built-in email alert as a stopgap, or waits on the hub.</w:t>
      </w:r>
    </w:p>
    <w:p>
      <w:pPr>
        <w:pStyle w:val="ListParagraph"/>
        <w:numPr>
          <w:ilvl w:val="0"/>
          <w:numId w:val="1"/>
        </w:numPr>
        <w:spacing w:after="80"/>
      </w:pPr>
      <w:r>
        <w:rPr>
          <w:rFonts w:ascii="Calibri" w:cs="Calibri" w:eastAsia="Calibri" w:hAnsi="Calibri"/>
          <w:sz w:val="22"/>
          <w:szCs w:val="22"/>
        </w:rPr>
        <w:t xml:space="preserve">Should a Closed Q&amp;A item still accept new follow-up replies (auto-reopening it), or must it be explicitly reopened first?</w:t>
      </w:r>
    </w:p>
    <w:p>
      <w:pPr>
        <w:pStyle w:val="ListParagraph"/>
        <w:numPr>
          <w:ilvl w:val="0"/>
          <w:numId w:val="1"/>
        </w:numPr>
        <w:spacing w:after="80"/>
      </w:pPr>
      <w:r>
        <w:rPr>
          <w:rFonts w:ascii="Calibri" w:cs="Calibri" w:eastAsia="Calibri" w:hAnsi="Calibri"/>
          <w:sz w:val="22"/>
          <w:szCs w:val="22"/>
        </w:rPr>
        <w:t xml:space="preserve">When a visibility override hides an item from a user/group, should that user see a placeholder ("a question is hidden from you") or no trace of the item at all?</w:t>
      </w:r>
    </w:p>
    <w:p>
      <w:pPr>
        <w:pStyle w:val="ListParagraph"/>
        <w:numPr>
          <w:ilvl w:val="0"/>
          <w:numId w:val="1"/>
        </w:numPr>
        <w:spacing w:after="80"/>
      </w:pPr>
      <w:r>
        <w:rPr>
          <w:rFonts w:ascii="Calibri" w:cs="Calibri" w:eastAsia="Calibri" w:hAnsi="Calibri"/>
          <w:sz w:val="22"/>
          <w:szCs w:val="22"/>
        </w:rPr>
        <w:t xml:space="preserve">Should the source tag (manual / QE - 0015 / CM - 0004) be user-facing, or internal/reporting-only?</w:t>
      </w:r>
    </w:p>
    <w:p>
      <w:pPr>
        <w:pStyle w:val="ListParagraph"/>
        <w:numPr>
          <w:ilvl w:val="0"/>
          <w:numId w:val="1"/>
        </w:numPr>
        <w:spacing w:after="80"/>
      </w:pPr>
      <w:r>
        <w:rPr>
          <w:rFonts w:ascii="Calibri" w:cs="Calibri" w:eastAsia="Calibri" w:hAnsi="Calibri"/>
          <w:sz w:val="22"/>
          <w:szCs w:val="22"/>
        </w:rPr>
        <w:t xml:space="preserve">Confirm which DB module table block Q&amp;A items should be filed under for schema purposes (none of DB - 0001–0010 currently list a dedicated Q&amp;A block) — flagging for Database module reconciliation.</w:t>
      </w:r>
    </w:p>
    <w:p>
      <w:pPr>
        <w:pStyle w:val="Heading1"/>
        <w:shd w:fill="1F3864" w:val="clear"/>
        <w:spacing w:after="150" w:before="300"/>
      </w:pPr>
      <w:r>
        <w:rPr>
          <w:rFonts w:ascii="Calibri" w:cs="Calibri" w:eastAsia="Calibri" w:hAnsi="Calibri"/>
          <w:b/>
          <w:bCs/>
          <w:color w:val="FFFFFF"/>
          <w:sz w:val="26"/>
          <w:szCs w:val="26"/>
        </w:rPr>
        <w:t xml:space="preserve">10. Acceptance Criteria</w:t>
      </w:r>
    </w:p>
    <w:p>
      <w:pPr>
        <w:pStyle w:val="ListParagraph"/>
        <w:numPr>
          <w:ilvl w:val="0"/>
          <w:numId w:val="1"/>
        </w:numPr>
        <w:spacing w:after="80"/>
      </w:pPr>
      <w:r>
        <w:rPr>
          <w:rFonts w:ascii="Calibri" w:cs="Calibri" w:eastAsia="Calibri" w:hAnsi="Calibri"/>
          <w:sz w:val="22"/>
          <w:szCs w:val="22"/>
        </w:rPr>
        <w:t xml:space="preserve">A user with deal access can create a Q&amp;A item specifying a requestee, and the item records requestor, requestee, and date asked automatically.</w:t>
      </w:r>
    </w:p>
    <w:p>
      <w:pPr>
        <w:pStyle w:val="ListParagraph"/>
        <w:numPr>
          <w:ilvl w:val="0"/>
          <w:numId w:val="1"/>
        </w:numPr>
        <w:spacing w:after="80"/>
      </w:pPr>
      <w:r>
        <w:rPr>
          <w:rFonts w:ascii="Calibri" w:cs="Calibri" w:eastAsia="Calibri" w:hAnsi="Calibri"/>
          <w:sz w:val="22"/>
          <w:szCs w:val="22"/>
        </w:rPr>
        <w:t xml:space="preserve">A requestee can answer with text and/or a document upload; the document upload requires selecting a Data Room destination folder before completing, and the resulting file is visible both in the Data Room and from the Q&amp;A item.</w:t>
      </w:r>
    </w:p>
    <w:p>
      <w:pPr>
        <w:pStyle w:val="ListParagraph"/>
        <w:numPr>
          <w:ilvl w:val="0"/>
          <w:numId w:val="1"/>
        </w:numPr>
        <w:spacing w:after="80"/>
      </w:pPr>
      <w:r>
        <w:rPr>
          <w:rFonts w:ascii="Calibri" w:cs="Calibri" w:eastAsia="Calibri" w:hAnsi="Calibri"/>
          <w:sz w:val="22"/>
          <w:szCs w:val="22"/>
        </w:rPr>
        <w:t xml:space="preserve">Date answered is recorded automatically when the first answer is submitted.</w:t>
      </w:r>
    </w:p>
    <w:p>
      <w:pPr>
        <w:pStyle w:val="ListParagraph"/>
        <w:numPr>
          <w:ilvl w:val="0"/>
          <w:numId w:val="1"/>
        </w:numPr>
        <w:spacing w:after="80"/>
      </w:pPr>
      <w:r>
        <w:rPr>
          <w:rFonts w:ascii="Calibri" w:cs="Calibri" w:eastAsia="Calibri" w:hAnsi="Calibri"/>
          <w:sz w:val="22"/>
          <w:szCs w:val="22"/>
        </w:rPr>
        <w:t xml:space="preserve">A follow-up reply appends to the same Q&amp;A item's thread in chronological order rather than creating a new disconnected item.</w:t>
      </w:r>
    </w:p>
    <w:p>
      <w:pPr>
        <w:pStyle w:val="ListParagraph"/>
        <w:numPr>
          <w:ilvl w:val="0"/>
          <w:numId w:val="1"/>
        </w:numPr>
        <w:spacing w:after="80"/>
      </w:pPr>
      <w:r>
        <w:rPr>
          <w:rFonts w:ascii="Calibri" w:cs="Calibri" w:eastAsia="Calibri" w:hAnsi="Calibri"/>
          <w:sz w:val="22"/>
          <w:szCs w:val="22"/>
        </w:rPr>
        <w:t xml:space="preserve">Default visibility on a new Q&amp;A item matches the viewer's standard deal role permissions with no additional configuration.</w:t>
      </w:r>
    </w:p>
    <w:p>
      <w:pPr>
        <w:pStyle w:val="ListParagraph"/>
        <w:numPr>
          <w:ilvl w:val="0"/>
          <w:numId w:val="1"/>
        </w:numPr>
        <w:spacing w:after="80"/>
      </w:pPr>
      <w:r>
        <w:rPr>
          <w:rFonts w:ascii="Calibri" w:cs="Calibri" w:eastAsia="Calibri" w:hAnsi="Calibri"/>
          <w:sz w:val="22"/>
          <w:szCs w:val="22"/>
        </w:rPr>
        <w:t xml:space="preserve">The requestor, broker, or company owner can hide a specific Q&amp;A item from a named user or group, and that user/group can no longer see the item while retaining their standard access to everything else.</w:t>
      </w:r>
    </w:p>
    <w:p>
      <w:pPr>
        <w:pStyle w:val="ListParagraph"/>
        <w:numPr>
          <w:ilvl w:val="0"/>
          <w:numId w:val="1"/>
        </w:numPr>
        <w:spacing w:after="80"/>
      </w:pPr>
      <w:r>
        <w:rPr>
          <w:rFonts w:ascii="Calibri" w:cs="Calibri" w:eastAsia="Calibri" w:hAnsi="Calibri"/>
          <w:sz w:val="22"/>
          <w:szCs w:val="22"/>
        </w:rPr>
        <w:t xml:space="preserve">No user can view Q&amp;A items belonging to a deal/company they do not have access to.</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DAE7BF-9BEF-46C6-A064-2F6EAE3BCBA9}"/>
</file>

<file path=customXml/itemProps2.xml><?xml version="1.0" encoding="utf-8"?>
<ds:datastoreItem xmlns:ds="http://schemas.openxmlformats.org/officeDocument/2006/customXml" ds:itemID="{EA4A4FFA-201E-420D-8E82-DFA2EDFE6B98}"/>
</file>

<file path=customXml/itemProps3.xml><?xml version="1.0" encoding="utf-8"?>
<ds:datastoreItem xmlns:ds="http://schemas.openxmlformats.org/officeDocument/2006/customXml" ds:itemID="{2218FEDB-1A6F-4E42-A274-A685E1B500A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2026-08-14T11:55:00Z</dcterms:created>
  <dcterms:modified xsi:type="dcterms:W3CDTF">2026-08-14T11:55:00Z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