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DataHub — Engineering Audit</w:t>
      </w:r>
    </w:p>
    <w:p>
      <w:pPr>
        <w:pStyle w:val="BodyTextsubtitle"/>
        <w:bidi w:val="0"/>
        <w:jc w:val="left"/>
        <w:rPr/>
      </w:pPr>
      <w:r>
        <w:rPr/>
        <w:t>Code Quality · Architecture · Observed Mistakes · Velocity &amp; Timeline</w:t>
      </w:r>
    </w:p>
    <w:p>
      <w:pPr>
        <w:pStyle w:val="BodyTextmeta"/>
        <w:bidi w:val="0"/>
        <w:jc w:val="left"/>
        <w:rPr/>
      </w:pPr>
      <w:r>
        <w:rPr/>
        <w:t>Prepared for the CTO · Assessment date 2026-08-05 · Scope: full repository (</w:t>
      </w:r>
      <w:r>
        <w:rPr>
          <w:rStyle w:val="SourceText"/>
        </w:rPr>
        <w:t>/Sage/DataHub</w:t>
      </w:r>
      <w:r>
        <w:rPr/>
        <w:t>) · Method: direct measurement (</w:t>
      </w:r>
      <w:r>
        <w:rPr>
          <w:rStyle w:val="SourceText"/>
        </w:rPr>
        <w:t>git</w:t>
      </w:r>
      <w:r>
        <w:rPr/>
        <w:t xml:space="preserve">, </w:t>
      </w:r>
      <w:r>
        <w:rPr>
          <w:rStyle w:val="SourceText"/>
        </w:rPr>
        <w:t>wc</w:t>
      </w:r>
      <w:r>
        <w:rPr/>
        <w:t xml:space="preserve">, static scan) plus three parallel codebase-exploration passes. Companion to the Security Scorecard and </w:t>
      </w:r>
      <w:r>
        <w:rPr>
          <w:rStyle w:val="SourceText"/>
        </w:rPr>
        <w:t>DataHub_Executive_Overview.odt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1. Executive Summary</w:t>
      </w:r>
    </w:p>
    <w:p>
      <w:pPr>
        <w:pStyle w:val="BodyText"/>
        <w:bidi w:val="0"/>
        <w:jc w:val="left"/>
        <w:rPr/>
      </w:pPr>
      <w:r>
        <w:rPr/>
        <w:t xml:space="preserve">DataHub is a functionally broad M&amp;A / accounting platform — a multi-tenant broker↔client portal with QuickBooks Online integration and AI-assisted financial-document extraction — built at high speed by a small team over roughly three and a half months. </w:t>
      </w:r>
      <w:r>
        <w:rPr>
          <w:rStyle w:val="Strong"/>
        </w:rPr>
        <w:t>The product breadth is genuinely impressive for the time and headcount involved.</w:t>
      </w:r>
      <w:r>
        <w:rPr/>
        <w:t xml:space="preserve"> The concern is not capability; it is </w:t>
      </w:r>
      <w:r>
        <w:rPr>
          <w:rStyle w:val="Emphasis"/>
        </w:rPr>
        <w:t>delivery discipline</w:t>
      </w:r>
      <w:r>
        <w:rPr/>
        <w:t>. The codebase carries the signatures of sustained sprint pressure: no automated tests anywhere, no type safety, several thousand-line "god" files, a duplicated data-access strategy, a reporting engine that was effectively built twice, and committed artifacts (databases, OAuth state, secrets) in git history.</w:t>
      </w:r>
    </w:p>
    <w:p>
      <w:pPr>
        <w:pStyle w:val="BodyTextverdict"/>
        <w:bidi w:val="0"/>
        <w:jc w:val="left"/>
        <w:rPr/>
      </w:pPr>
      <w:r>
        <w:rPr/>
        <w:t>Verdict: capable product, fragile foundation. Safe to keep operating with a hardening plan; not yet safe to scale the team or the load against without paying down the test/architecture debt.</w:t>
      </w:r>
    </w:p>
    <w:p>
      <w:pPr>
        <w:pStyle w:val="BodyText"/>
        <w:bidi w:val="0"/>
        <w:jc w:val="left"/>
        <w:rPr/>
      </w:pPr>
      <w:r>
        <w:rPr/>
        <w:t xml:space="preserve">The single highest-leverage intervention is a </w:t>
      </w:r>
      <w:r>
        <w:rPr>
          <w:rStyle w:val="Strong"/>
        </w:rPr>
        <w:t>test harness + CI gate</w:t>
      </w:r>
      <w:r>
        <w:rPr/>
        <w:t>: 131,682 lines of financial-processing code currently ship with zero automated verification. Everything else in the remediation roadmap is safer to attempt once that safety net exists.</w:t>
      </w:r>
    </w:p>
    <w:p>
      <w:pPr>
        <w:pStyle w:val="Heading3"/>
        <w:bidi w:val="0"/>
        <w:jc w:val="left"/>
        <w:rPr/>
      </w:pPr>
      <w:r>
        <w:rPr/>
        <w:t>Combined Scorecard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6"/>
        <w:gridCol w:w="2487"/>
        <w:gridCol w:w="756"/>
        <w:gridCol w:w="4713"/>
      </w:tblGrid>
      <w:tr>
        <w:trPr/>
        <w:tc>
          <w:tcPr>
            <w:tcW w:w="246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487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Dimension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Grade</w:t>
            </w:r>
          </w:p>
        </w:tc>
        <w:tc>
          <w:tcPr>
            <w:tcW w:w="4713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One-line rationale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 quality &amp; maintainability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</w:t>
            </w:r>
          </w:p>
        </w:tc>
        <w:tc>
          <w:tcPr>
            <w:tcW w:w="4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9,088-line service; 4 components &gt;2,000 lines; heavy duplication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Architecture &amp; structure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</w:t>
            </w:r>
          </w:p>
        </w:tc>
        <w:tc>
          <w:tcPr>
            <w:tcW w:w="4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Supabase-vs-</w:t>
            </w:r>
            <w:r>
              <w:rPr>
                <w:rStyle w:val="SourceText"/>
              </w:rPr>
              <w:t>pg</w:t>
            </w:r>
            <w:r>
              <w:rPr/>
              <w:t xml:space="preserve"> dual path; 3 schema sources; logic in controllers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Testing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</w:t>
            </w:r>
          </w:p>
        </w:tc>
        <w:tc>
          <w:tcPr>
            <w:tcW w:w="4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tests / 0% coverage on a financial-extraction pipeline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 safety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</w:t>
            </w:r>
          </w:p>
        </w:tc>
        <w:tc>
          <w:tcPr>
            <w:tcW w:w="4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100% JavaScript; ~5–10% JSDoc; no compile-time checks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CI/CD &amp; tooling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</w:t>
            </w:r>
          </w:p>
        </w:tc>
        <w:tc>
          <w:tcPr>
            <w:tcW w:w="4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 pipeline; backend lint is </w:t>
            </w:r>
            <w:r>
              <w:rPr>
                <w:rStyle w:val="SourceText"/>
              </w:rPr>
              <w:t>echo "No lint configured"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Error handling &amp; logging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C+</w:t>
            </w:r>
          </w:p>
        </w:tc>
        <w:tc>
          <w:tcPr>
            <w:tcW w:w="4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stack-trace leak (good); 31 swallowed catches; 863 raw logs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 hygiene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</w:t>
            </w:r>
          </w:p>
        </w:tc>
        <w:tc>
          <w:tcPr>
            <w:tcW w:w="4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Committed </w:t>
            </w:r>
            <w:r>
              <w:rPr>
                <w:rStyle w:val="SourceText"/>
              </w:rPr>
              <w:t>.db</w:t>
            </w:r>
            <w:r>
              <w:rPr/>
              <w:t>/</w:t>
            </w:r>
            <w:r>
              <w:rPr>
                <w:rStyle w:val="SourceText"/>
              </w:rPr>
              <w:t>.pyc</w:t>
            </w:r>
            <w:r>
              <w:rPr/>
              <w:t>/OAuth-state; duplicate " 2" files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Delivery discipline (git)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4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Healthy velocity; weak early commit/branch hygiene, improving</w:t>
            </w:r>
          </w:p>
        </w:tc>
      </w:tr>
      <w:tr>
        <w:trPr/>
        <w:tc>
          <w:tcPr>
            <w:tcW w:w="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 (see recap §7)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</w:t>
            </w:r>
          </w:p>
        </w:tc>
        <w:tc>
          <w:tcPr>
            <w:tcW w:w="47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Auth-bypass class bugs + committed secrets (remediation in flight)</w:t>
            </w:r>
          </w:p>
        </w:tc>
      </w:tr>
    </w:tbl>
    <w:p>
      <w:pPr>
        <w:pStyle w:val="BodyTextmeta"/>
        <w:bidi w:val="0"/>
        <w:jc w:val="left"/>
        <w:rPr/>
      </w:pPr>
      <w:r>
        <w:rPr/>
        <w:t>Grades are engineering-fundamentals grades. Security carries its own full scorecard; §7 is a condensed cross-reference.</w:t>
      </w:r>
    </w:p>
    <w:p>
      <w:pPr>
        <w:pStyle w:val="Heading2pagebreak"/>
        <w:bidi w:val="0"/>
        <w:jc w:val="left"/>
        <w:rPr/>
      </w:pPr>
      <w:r>
        <w:rPr/>
        <w:t>2. Codebase at a Glance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6"/>
        <w:gridCol w:w="618"/>
        <w:gridCol w:w="1282"/>
        <w:gridCol w:w="4256"/>
      </w:tblGrid>
      <w:tr>
        <w:trPr/>
        <w:tc>
          <w:tcPr>
            <w:tcW w:w="2046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Area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Files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Lines of code</w:t>
            </w:r>
          </w:p>
        </w:tc>
        <w:tc>
          <w:tcPr>
            <w:tcW w:w="4256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 (</w:t>
            </w:r>
            <w:r>
              <w:rPr>
                <w:rStyle w:val="SourceText"/>
              </w:rPr>
              <w:t>src/</w:t>
            </w:r>
            <w:r>
              <w:rPr/>
              <w:t>)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152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69,874</w:t>
            </w:r>
          </w:p>
        </w:tc>
        <w:tc>
          <w:tcPr>
            <w:tcW w:w="4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19 + Vite SPA (HashRouter); ~81% is component code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(</w:t>
            </w:r>
            <w:r>
              <w:rPr>
                <w:rStyle w:val="SourceText"/>
              </w:rPr>
              <w:t>backend/src/</w:t>
            </w:r>
            <w:r>
              <w:rPr/>
              <w:t>)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128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59,560</w:t>
            </w:r>
          </w:p>
        </w:tc>
        <w:tc>
          <w:tcPr>
            <w:tcW w:w="4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Express / Node; pure JavaScript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Python (</w:t>
            </w:r>
            <w:r>
              <w:rPr>
                <w:rStyle w:val="SourceText"/>
              </w:rPr>
              <w:t>backend/python/</w:t>
            </w:r>
            <w:r>
              <w:rPr/>
              <w:t>)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2,248</w:t>
            </w:r>
          </w:p>
        </w:tc>
        <w:tc>
          <w:tcPr>
            <w:tcW w:w="4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OCR / PDF / Excel extraction; no tests or type hints</w:t>
            </w:r>
          </w:p>
        </w:tc>
      </w:tr>
      <w:tr>
        <w:trPr/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285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131,682</w:t>
            </w:r>
          </w:p>
        </w:tc>
        <w:tc>
          <w:tcPr>
            <w:tcW w:w="4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Excludes </w:t>
            </w:r>
            <w:r>
              <w:rPr>
                <w:rStyle w:val="SourceText"/>
              </w:rPr>
              <w:t>node_modules</w:t>
            </w:r>
            <w:r>
              <w:rPr/>
              <w:t xml:space="preserve"> / </w:t>
            </w:r>
            <w:r>
              <w:rPr>
                <w:rStyle w:val="SourceText"/>
              </w:rPr>
              <w:t>dist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Language:</w:t>
      </w:r>
      <w:r>
        <w:rPr/>
        <w:t xml:space="preserve"> 100% JavaScript — </w:t>
      </w:r>
      <w:r>
        <w:rPr>
          <w:rStyle w:val="Strong"/>
        </w:rPr>
        <w:t>0</w:t>
      </w:r>
      <w:r>
        <w:rPr/>
        <w:t xml:space="preserve"> TypeScript files across the entire tree.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Tests:</w:t>
      </w:r>
      <w:r>
        <w:rPr/>
        <w:t xml:space="preserve"> </w:t>
      </w:r>
      <w:r>
        <w:rPr>
          <w:rStyle w:val="Strong"/>
        </w:rPr>
        <w:t>0</w:t>
      </w:r>
      <w:r>
        <w:rPr/>
        <w:t xml:space="preserve"> test files; no test runner configured in either </w:t>
      </w:r>
      <w:r>
        <w:rPr>
          <w:rStyle w:val="SourceText"/>
        </w:rPr>
        <w:t>package.json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Team:</w:t>
      </w:r>
      <w:r>
        <w:rPr/>
        <w:t xml:space="preserve"> 10 contributors, 642 commits, over 111 days (2026-04-06 → 2026-07-24). </w:t>
      </w:r>
    </w:p>
    <w:p>
      <w:pPr>
        <w:pStyle w:val="Heading2"/>
        <w:bidi w:val="0"/>
        <w:jc w:val="left"/>
        <w:rPr/>
      </w:pPr>
      <w:r>
        <w:rPr/>
        <w:t>3. Code Quality</w:t>
      </w:r>
    </w:p>
    <w:p>
      <w:pPr>
        <w:pStyle w:val="Heading3"/>
        <w:bidi w:val="0"/>
        <w:jc w:val="left"/>
        <w:rPr/>
      </w:pPr>
      <w:r>
        <w:rPr/>
        <w:t>3.1 God-files (single-responsibility failures)</w:t>
      </w:r>
    </w:p>
    <w:p>
      <w:pPr>
        <w:pStyle w:val="BodyText"/>
        <w:bidi w:val="0"/>
        <w:jc w:val="left"/>
        <w:rPr/>
      </w:pPr>
      <w:r>
        <w:rPr/>
        <w:t xml:space="preserve">The top three backend services alone account for </w:t>
      </w:r>
      <w:r>
        <w:rPr>
          <w:rStyle w:val="Strong"/>
        </w:rPr>
        <w:t>15,502 lines — roughly 26% of all backend code</w:t>
      </w:r>
      <w:r>
        <w:rPr/>
        <w:t>. Files this size are effectively untestable, are the epicenter of merge conflicts, and concentrate delivery risk in a handful of developers who understand them.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97"/>
        <w:gridCol w:w="693"/>
        <w:gridCol w:w="109"/>
        <w:gridCol w:w="3265"/>
        <w:gridCol w:w="738"/>
      </w:tblGrid>
      <w:tr>
        <w:trPr/>
        <w:tc>
          <w:tcPr>
            <w:tcW w:w="3397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Backend service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Lines</w:t>
            </w:r>
          </w:p>
        </w:tc>
        <w:tc>
          <w:tcPr>
            <w:tcW w:w="10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Frontend component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Lines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manualGlMultiYearService.js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9,088</w:t>
            </w:r>
          </w:p>
        </w:tc>
        <w:tc>
          <w:tcPr>
            <w:tcW w:w="1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WorkspaceCimPrep.jsx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5,055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manualReportUploadService.js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3,829</w:t>
            </w:r>
          </w:p>
        </w:tc>
        <w:tc>
          <w:tcPr>
            <w:tcW w:w="1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WorkspaceReconciliation.jsx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3,788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manualGlService.js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2,585</w:t>
            </w:r>
          </w:p>
        </w:tc>
        <w:tc>
          <w:tcPr>
            <w:tcW w:w="1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FileExplorer.jsx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2,832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financialStatementService.js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1,915</w:t>
            </w:r>
          </w:p>
        </w:tc>
        <w:tc>
          <w:tcPr>
            <w:tcW w:w="1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WorkspaceReports.jsx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2,510</w:t>
            </w:r>
          </w:p>
        </w:tc>
      </w:tr>
      <w:tr>
        <w:trPr/>
        <w:tc>
          <w:tcPr>
            <w:tcW w:w="3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keyReportReportService.js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1,615</w:t>
            </w:r>
          </w:p>
        </w:tc>
        <w:tc>
          <w:tcPr>
            <w:tcW w:w="1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WorkspaceRequests.jsx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2,015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3.2 Testing &amp; static analysis</w:t>
      </w:r>
    </w:p>
    <w:p>
      <w:pPr>
        <w:pStyle w:val="BodyText"/>
        <w:bidi w:val="0"/>
        <w:spacing w:before="200" w:after="200"/>
        <w:ind w:hanging="0" w:left="200" w:right="200"/>
        <w:jc w:val="left"/>
        <w:rPr/>
      </w:pPr>
      <w:r>
        <w:rPr>
          <w:rStyle w:val="Strong"/>
          <w:bdr w:val="single" w:sz="24" w:space="12" w:color="B00020"/>
          <w:shd w:fill="FDF3F3" w:val="clear"/>
        </w:rPr>
        <w:t>Zero automated tests.</w:t>
      </w:r>
      <w:r>
        <w:rPr>
          <w:bdr w:val="single" w:sz="24" w:space="12" w:color="B00020"/>
          <w:shd w:fill="FDF3F3" w:val="clear"/>
        </w:rPr>
        <w:t xml:space="preserve"> No unit, integration, or end-to-end tests exist for 131,682 lines of code that computes financial statements, reconciles bank statements, and moves money-adjacent data. The backend </w:t>
      </w:r>
      <w:r>
        <w:rPr>
          <w:rStyle w:val="SourceText"/>
          <w:bdr w:val="single" w:sz="24" w:space="12" w:color="B00020"/>
          <w:shd w:fill="FDF3F3" w:val="clear"/>
        </w:rPr>
        <w:t>lint</w:t>
      </w:r>
      <w:r>
        <w:rPr>
          <w:bdr w:val="single" w:sz="24" w:space="12" w:color="B00020"/>
          <w:shd w:fill="FDF3F3" w:val="clear"/>
        </w:rPr>
        <w:t xml:space="preserve"> script is a no-op: </w:t>
      </w:r>
      <w:r>
        <w:rPr>
          <w:rStyle w:val="SourceText"/>
          <w:bdr w:val="single" w:sz="24" w:space="12" w:color="B00020"/>
          <w:shd w:fill="FDF3F3" w:val="clear"/>
        </w:rPr>
        <w:t>echo "No lint configured"</w:t>
      </w:r>
      <w:r>
        <w:rPr>
          <w:bdr w:val="single" w:sz="24" w:space="12" w:color="B00020"/>
          <w:shd w:fill="FDF3F3" w:val="clear"/>
        </w:rPr>
        <w:t xml:space="preserve">. The frontend has ESLint configured but nothing runs it automatically (no CI). There is no safety net against regressions — every change is validated by manual clicking. </w:t>
      </w:r>
    </w:p>
    <w:p>
      <w:pPr>
        <w:pStyle w:val="Heading3"/>
        <w:bidi w:val="0"/>
        <w:jc w:val="left"/>
        <w:rPr/>
      </w:pPr>
      <w:r>
        <w:rPr/>
        <w:t>3.3 Error handling &amp; logging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31 swallowed / empty catch blocks</w:t>
      </w:r>
      <w:r>
        <w:rPr/>
        <w:t xml:space="preserve"> (</w:t>
      </w:r>
      <w:r>
        <w:rPr>
          <w:rStyle w:val="SourceText"/>
        </w:rPr>
        <w:t>catch {}</w:t>
      </w:r>
      <w:r>
        <w:rPr/>
        <w:t xml:space="preserve">, </w:t>
      </w:r>
      <w:r>
        <w:rPr>
          <w:rStyle w:val="SourceText"/>
        </w:rPr>
        <w:t>.catch(() =&gt; {})</w:t>
      </w:r>
      <w:r>
        <w:rPr/>
        <w:t xml:space="preserve">) discard errors silently — including one in the QuickBooks OAuth </w:t>
      </w:r>
      <w:r>
        <w:rPr>
          <w:rStyle w:val="Emphasis"/>
        </w:rPr>
        <w:t>token-refresh</w:t>
      </w:r>
      <w:r>
        <w:rPr/>
        <w:t xml:space="preserve"> path, where a silent failure is genuinely dangerous.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863 </w:t>
      </w:r>
      <w:r>
        <w:rPr>
          <w:rStyle w:val="SourceText"/>
        </w:rPr>
        <w:t>console.*</w:t>
      </w:r>
      <w:r>
        <w:rPr>
          <w:rStyle w:val="Strong"/>
        </w:rPr>
        <w:t xml:space="preserve"> calls in the backend</w:t>
      </w:r>
      <w:r>
        <w:rPr/>
        <w:t xml:space="preserve"> (plus 110 in the frontend) — unstructured logging with no levels, no redaction, and real risk of writing sensitive financial data to logs.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Emphasis"/>
        </w:rPr>
        <w:t>Credit where due:</w:t>
      </w:r>
      <w:r>
        <w:rPr/>
        <w:t xml:space="preserve"> the central error middleware returns </w:t>
      </w:r>
      <w:r>
        <w:rPr>
          <w:rStyle w:val="SourceText"/>
        </w:rPr>
        <w:t>{ error: message }</w:t>
      </w:r>
      <w:r>
        <w:rPr/>
        <w:t xml:space="preserve"> only — no stack-trace leakage to clients — and there are 706 total catch blocks, so error handling </w:t>
      </w:r>
      <w:r>
        <w:rPr>
          <w:rStyle w:val="Emphasis"/>
        </w:rPr>
        <w:t>exists</w:t>
      </w:r>
      <w:r>
        <w:rPr/>
        <w:t xml:space="preserve">; it is just inconsistent. </w:t>
      </w:r>
    </w:p>
    <w:p>
      <w:pPr>
        <w:pStyle w:val="Heading3"/>
        <w:bidi w:val="0"/>
        <w:jc w:val="left"/>
        <w:rPr/>
      </w:pPr>
      <w:r>
        <w:rPr/>
        <w:t>3.4 Duplication &amp; type safety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Abandoned refactors left in the tree:</w:t>
      </w:r>
      <w:r>
        <w:rPr/>
        <w:t xml:space="preserve"> </w:t>
      </w:r>
      <w:r>
        <w:rPr>
          <w:rStyle w:val="SourceText"/>
        </w:rPr>
        <w:t>keyReportSyncService.refactored.js</w:t>
      </w:r>
      <w:r>
        <w:rPr/>
        <w:t xml:space="preserve"> and </w:t>
      </w:r>
      <w:r>
        <w:rPr>
          <w:rStyle w:val="SourceText"/>
        </w:rPr>
        <w:t>profitAndLossService.refactored.js</w:t>
      </w:r>
      <w:r>
        <w:rPr/>
        <w:t xml:space="preserve"> sit beside their originals — it is unclear which is live. This is exactly how bugs get fixed in the wrong copy.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 type safety:</w:t>
      </w:r>
      <w:r>
        <w:rPr/>
        <w:t xml:space="preserve"> 0% TypeScript, ~5–10% JSDoc coverage. On 9,000-line files, the absence of compile-time checks massively raises the cost of every change and every debugging session.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Emphasis"/>
        </w:rPr>
        <w:t>Positive signal:</w:t>
      </w:r>
      <w:r>
        <w:rPr/>
        <w:t xml:space="preserve"> </w:t>
      </w:r>
      <w:r>
        <w:rPr>
          <w:rStyle w:val="Strong"/>
        </w:rPr>
        <w:t>0</w:t>
      </w:r>
      <w:r>
        <w:rPr/>
        <w:t xml:space="preserve"> </w:t>
      </w:r>
      <w:r>
        <w:rPr>
          <w:rStyle w:val="SourceText"/>
        </w:rPr>
        <w:t>TODO</w:t>
      </w:r>
      <w:r>
        <w:rPr/>
        <w:t>/</w:t>
      </w:r>
      <w:r>
        <w:rPr>
          <w:rStyle w:val="SourceText"/>
        </w:rPr>
        <w:t>FIXME</w:t>
      </w:r>
      <w:r>
        <w:rPr/>
        <w:t>/</w:t>
      </w:r>
      <w:r>
        <w:rPr>
          <w:rStyle w:val="SourceText"/>
        </w:rPr>
        <w:t>HACK</w:t>
      </w:r>
      <w:r>
        <w:rPr/>
        <w:t xml:space="preserve"> markers — the debt is structural, not littered through the code as known-but-ignored shortcuts. </w:t>
      </w:r>
    </w:p>
    <w:p>
      <w:pPr>
        <w:pStyle w:val="Heading2pagebreak"/>
        <w:bidi w:val="0"/>
        <w:jc w:val="left"/>
        <w:rPr/>
      </w:pPr>
      <w:r>
        <w:rPr/>
        <w:t>4. Architecture Issues</w:t>
      </w:r>
    </w:p>
    <w:p>
      <w:pPr>
        <w:pStyle w:val="Heading3"/>
        <w:bidi w:val="0"/>
        <w:jc w:val="left"/>
        <w:rPr/>
      </w:pPr>
      <w:r>
        <w:rPr/>
        <w:t>4.1 Dual-path data access (the #1 structural liability)</w:t>
      </w:r>
    </w:p>
    <w:p>
      <w:pPr>
        <w:pStyle w:val="BodyText"/>
        <w:bidi w:val="0"/>
        <w:jc w:val="left"/>
        <w:rPr/>
      </w:pPr>
      <w:r>
        <w:rPr/>
        <w:t>Two entirely separate database-access strategies coexist: the Supabase client (</w:t>
      </w:r>
      <w:r>
        <w:rPr>
          <w:rStyle w:val="SourceText"/>
        </w:rPr>
        <w:t>supabase.from(...)</w:t>
      </w:r>
      <w:r>
        <w:rPr/>
        <w:t xml:space="preserve">, ~20 services) </w:t>
      </w:r>
      <w:r>
        <w:rPr>
          <w:rStyle w:val="Emphasis"/>
        </w:rPr>
        <w:t>and</w:t>
      </w:r>
      <w:r>
        <w:rPr/>
        <w:t xml:space="preserve"> raw </w:t>
      </w:r>
      <w:r>
        <w:rPr>
          <w:rStyle w:val="SourceText"/>
        </w:rPr>
        <w:t>pg</w:t>
      </w:r>
      <w:r>
        <w:rPr/>
        <w:t xml:space="preserve"> connection pools (</w:t>
      </w:r>
      <w:r>
        <w:rPr>
          <w:rStyle w:val="Strong"/>
        </w:rPr>
        <w:t xml:space="preserve">9 independent </w:t>
      </w:r>
      <w:r>
        <w:rPr>
          <w:rStyle w:val="SourceText"/>
        </w:rPr>
        <w:t>new Pool()</w:t>
      </w:r>
      <w:r>
        <w:rPr>
          <w:rStyle w:val="Strong"/>
        </w:rPr>
        <w:t xml:space="preserve"> sites</w:t>
      </w:r>
      <w:r>
        <w:rPr/>
        <w:t xml:space="preserve">, including 4 created inline in </w:t>
      </w:r>
      <w:r>
        <w:rPr>
          <w:rStyle w:val="SourceText"/>
        </w:rPr>
        <w:t>server.js</w:t>
      </w:r>
      <w:r>
        <w:rPr/>
        <w:t>). They have different timeout and error-handling behavior and no shared source of truth for connection management. This is the largest single obstacle to reasoning about, testing, or safely modifying data access.</w:t>
      </w:r>
    </w:p>
    <w:p>
      <w:pPr>
        <w:pStyle w:val="Heading3"/>
        <w:bidi w:val="0"/>
        <w:jc w:val="left"/>
        <w:rPr/>
      </w:pPr>
      <w:r>
        <w:rPr/>
        <w:t>4.2 No authoritative schema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Two competing schema files</w:t>
      </w:r>
      <w:r>
        <w:rPr/>
        <w:t xml:space="preserve"> — </w:t>
      </w:r>
      <w:r>
        <w:rPr>
          <w:rStyle w:val="SourceText"/>
        </w:rPr>
        <w:t>supabase/schema.sql</w:t>
      </w:r>
      <w:r>
        <w:rPr/>
        <w:t xml:space="preserve"> and </w:t>
      </w:r>
      <w:r>
        <w:rPr>
          <w:rStyle w:val="SourceText"/>
        </w:rPr>
        <w:t>backend/sql/schema.sql</w:t>
      </w:r>
      <w:r>
        <w:rPr/>
        <w:t xml:space="preserve"> — plus </w:t>
      </w:r>
      <w:r>
        <w:rPr>
          <w:rStyle w:val="Strong"/>
        </w:rPr>
        <w:t>76 migration files with 19 duplicate numbers</w:t>
      </w:r>
      <w:r>
        <w:rPr/>
        <w:t xml:space="preserve"> (two </w:t>
      </w:r>
      <w:r>
        <w:rPr>
          <w:rStyle w:val="SourceText"/>
        </w:rPr>
        <w:t>001</w:t>
      </w:r>
      <w:r>
        <w:rPr/>
        <w:t xml:space="preserve">, three </w:t>
      </w:r>
      <w:r>
        <w:rPr>
          <w:rStyle w:val="SourceText"/>
        </w:rPr>
        <w:t>028</w:t>
      </w:r>
      <w:r>
        <w:rPr/>
        <w:t xml:space="preserve">, three </w:t>
      </w:r>
      <w:r>
        <w:rPr>
          <w:rStyle w:val="SourceText"/>
        </w:rPr>
        <w:t>047</w:t>
      </w:r>
      <w:r>
        <w:rPr/>
        <w:t xml:space="preserve">, three </w:t>
      </w:r>
      <w:r>
        <w:rPr>
          <w:rStyle w:val="SourceText"/>
        </w:rPr>
        <w:t>048</w:t>
      </w:r>
      <w:r>
        <w:rPr/>
        <w:t xml:space="preserve">…), so deploy order is ambiguous.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Runtime </w:t>
      </w:r>
      <w:r>
        <w:rPr>
          <w:rStyle w:val="SourceText"/>
        </w:rPr>
        <w:t>CREATE TABLE IF NOT EXISTS</w:t>
      </w:r>
      <w:r>
        <w:rPr/>
        <w:t xml:space="preserve"> in </w:t>
      </w:r>
      <w:r>
        <w:rPr>
          <w:rStyle w:val="SourceText"/>
        </w:rPr>
        <w:t>server.js</w:t>
      </w:r>
      <w:r>
        <w:rPr/>
        <w:t xml:space="preserve"> creates four tables at boot, outside version control — database state is not reproducible from migrations alone. </w:t>
      </w:r>
    </w:p>
    <w:p>
      <w:pPr>
        <w:pStyle w:val="Heading3"/>
        <w:bidi w:val="0"/>
        <w:jc w:val="left"/>
        <w:rPr/>
      </w:pPr>
      <w:r>
        <w:rPr/>
        <w:t>4.3 Blurred module boundaries</w:t>
      </w:r>
    </w:p>
    <w:p>
      <w:pPr>
        <w:pStyle w:val="BodyText"/>
        <w:bidi w:val="0"/>
        <w:jc w:val="left"/>
        <w:rPr/>
      </w:pPr>
      <w:r>
        <w:rPr/>
        <w:t xml:space="preserve">Controllers reach directly into the database and carry business logic (e.g. </w:t>
      </w:r>
      <w:r>
        <w:rPr>
          <w:rStyle w:val="SourceText"/>
        </w:rPr>
        <w:t>controllers/messages.js</w:t>
      </w:r>
      <w:r>
        <w:rPr/>
        <w:t xml:space="preserve"> ~891 lines, </w:t>
      </w:r>
      <w:r>
        <w:rPr>
          <w:rStyle w:val="SourceText"/>
        </w:rPr>
        <w:t>controllers/activity.js</w:t>
      </w:r>
      <w:r>
        <w:rPr/>
        <w:t xml:space="preserve"> ~778 lines resolve roles and aggregate across a dozen tables). There is no consistent controller → service → repository layering, which is what makes the logic hard to test in isolation.</w:t>
      </w:r>
    </w:p>
    <w:p>
      <w:pPr>
        <w:pStyle w:val="Heading3"/>
        <w:bidi w:val="0"/>
        <w:jc w:val="left"/>
        <w:rPr/>
      </w:pPr>
      <w:r>
        <w:rPr/>
        <w:t>4.4 Integration sprawl &amp; duplication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QuickBooks: 26 files</w:t>
      </w:r>
      <w:r>
        <w:rPr/>
        <w:t xml:space="preserve"> (7 services + 17 routes + middleware), with </w:t>
      </w:r>
      <w:r>
        <w:rPr>
          <w:rStyle w:val="Emphasis"/>
        </w:rPr>
        <w:t>three</w:t>
      </w:r>
      <w:r>
        <w:rPr/>
        <w:t xml:space="preserve"> separate reconciliation implementations.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AI-provider fragmentation:</w:t>
      </w:r>
      <w:r>
        <w:rPr/>
        <w:t xml:space="preserve"> Gemini, Anthropic Claude, </w:t>
      </w:r>
      <w:r>
        <w:rPr>
          <w:rStyle w:val="Emphasis"/>
        </w:rPr>
        <w:t>and</w:t>
      </w:r>
      <w:r>
        <w:rPr/>
        <w:t xml:space="preserve"> a Python subprocess pipeline all extract P&amp;L / balance-sheet / GL data with no unifying abstraction — adding or swapping a provider means touching five-plus files.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112 scattered </w:t>
      </w:r>
      <w:r>
        <w:rPr>
          <w:rStyle w:val="SourceText"/>
        </w:rPr>
        <w:t>process.env</w:t>
      </w:r>
      <w:r>
        <w:rPr>
          <w:rStyle w:val="Strong"/>
        </w:rPr>
        <w:t xml:space="preserve"> reads</w:t>
      </w:r>
      <w:r>
        <w:rPr/>
        <w:t xml:space="preserve"> with only </w:t>
      </w:r>
      <w:r>
        <w:rPr>
          <w:rStyle w:val="SourceText"/>
        </w:rPr>
        <w:t>JWT_SECRET</w:t>
      </w:r>
      <w:r>
        <w:rPr/>
        <w:t xml:space="preserve"> validated at boot — a typo in any other env var name fails silently at runtime.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Dependency bleed:</w:t>
      </w:r>
      <w:r>
        <w:rPr/>
        <w:t xml:space="preserve"> backend-only packages (</w:t>
      </w:r>
      <w:r>
        <w:rPr>
          <w:rStyle w:val="SourceText"/>
        </w:rPr>
        <w:t>express</w:t>
      </w:r>
      <w:r>
        <w:rPr/>
        <w:t xml:space="preserve">, </w:t>
      </w:r>
      <w:r>
        <w:rPr>
          <w:rStyle w:val="SourceText"/>
        </w:rPr>
        <w:t>pg</w:t>
      </w:r>
      <w:r>
        <w:rPr/>
        <w:t xml:space="preserve">, </w:t>
      </w:r>
      <w:r>
        <w:rPr>
          <w:rStyle w:val="SourceText"/>
        </w:rPr>
        <w:t>multer</w:t>
      </w:r>
      <w:r>
        <w:rPr/>
        <w:t xml:space="preserve">, </w:t>
      </w:r>
      <w:r>
        <w:rPr>
          <w:rStyle w:val="SourceText"/>
        </w:rPr>
        <w:t>jsonwebtoken</w:t>
      </w:r>
      <w:r>
        <w:rPr/>
        <w:t xml:space="preserve">, </w:t>
      </w:r>
      <w:r>
        <w:rPr>
          <w:rStyle w:val="SourceText"/>
        </w:rPr>
        <w:t>bcryptjs</w:t>
      </w:r>
      <w:r>
        <w:rPr/>
        <w:t xml:space="preserve">…) are declared in the </w:t>
      </w:r>
      <w:r>
        <w:rPr>
          <w:rStyle w:val="Emphasis"/>
        </w:rPr>
        <w:t>frontend</w:t>
      </w:r>
      <w:r>
        <w:rPr/>
        <w:t xml:space="preserve"> root </w:t>
      </w:r>
      <w:r>
        <w:rPr>
          <w:rStyle w:val="SourceText"/>
        </w:rPr>
        <w:t>package.json</w:t>
      </w:r>
      <w:r>
        <w:rPr/>
        <w:t xml:space="preserve">, bloating the build and widening the vulnerability surface. </w:t>
      </w:r>
    </w:p>
    <w:p>
      <w:pPr>
        <w:pStyle w:val="BodyTextmeta"/>
        <w:bidi w:val="0"/>
        <w:jc w:val="left"/>
        <w:rPr/>
      </w:pPr>
      <w:r>
        <w:rPr/>
        <w:t xml:space="preserve">A remediation target state for all of the above is already drafted in </w:t>
      </w:r>
      <w:r>
        <w:rPr>
          <w:rStyle w:val="SourceText"/>
        </w:rPr>
        <w:t>docs/MODERNIZATION_PLAN.md</w:t>
      </w:r>
      <w:r>
        <w:rPr/>
        <w:t xml:space="preserve"> (TypeScript monorepo, Drizzle ORM to unify the data layer, zod-validated config).</w:t>
      </w:r>
    </w:p>
    <w:p>
      <w:pPr>
        <w:pStyle w:val="Heading2"/>
        <w:bidi w:val="0"/>
        <w:jc w:val="left"/>
        <w:rPr/>
      </w:pPr>
      <w:r>
        <w:rPr/>
        <w:t>5. Observed Mistakes</w:t>
      </w:r>
    </w:p>
    <w:p>
      <w:pPr>
        <w:pStyle w:val="BodyText"/>
        <w:bidi w:val="0"/>
        <w:jc w:val="left"/>
        <w:rPr/>
      </w:pPr>
      <w:r>
        <w:rPr/>
        <w:t>These are concrete, evidenced missteps recoverable from history — useful less for blame than for the process fixes they imply.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2"/>
        <w:gridCol w:w="3326"/>
        <w:gridCol w:w="2944"/>
      </w:tblGrid>
      <w:tr>
        <w:trPr/>
        <w:tc>
          <w:tcPr>
            <w:tcW w:w="1932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Mistake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Evidence</w:t>
            </w:r>
          </w:p>
        </w:tc>
        <w:tc>
          <w:tcPr>
            <w:tcW w:w="2944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What it tells us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Databases &amp; OAuth state committed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dev-database.db</w:t>
            </w:r>
            <w:r>
              <w:rPr/>
              <w:t xml:space="preserve">, </w:t>
            </w:r>
            <w:r>
              <w:rPr>
                <w:rStyle w:val="SourceText"/>
              </w:rPr>
              <w:t>dev-database 2.db</w:t>
            </w:r>
            <w:r>
              <w:rPr/>
              <w:t xml:space="preserve">, </w:t>
            </w:r>
            <w:r>
              <w:rPr>
                <w:rStyle w:val="SourceText"/>
              </w:rPr>
              <w:t>qb-state.json</w:t>
            </w:r>
            <w:r>
              <w:rPr/>
              <w:t xml:space="preserve"> in history (merge </w:t>
            </w:r>
            <w:r>
              <w:rPr>
                <w:rStyle w:val="SourceText"/>
              </w:rPr>
              <w:t>f9ed263</w:t>
            </w:r>
            <w:r>
              <w:rPr/>
              <w:t>)</w:t>
            </w:r>
          </w:p>
        </w:tc>
        <w:tc>
          <w:tcPr>
            <w:tcW w:w="2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 </w:t>
            </w:r>
            <w:r>
              <w:rPr>
                <w:rStyle w:val="SourceText"/>
              </w:rPr>
              <w:t>.gitignore</w:t>
            </w:r>
            <w:r>
              <w:rPr/>
              <w:t xml:space="preserve"> discipline; local artifacts (and the </w:t>
            </w:r>
            <w:r>
              <w:rPr>
                <w:rStyle w:val="SourceText"/>
              </w:rPr>
              <w:t>users</w:t>
            </w:r>
            <w:r>
              <w:rPr/>
              <w:t xml:space="preserve"> schema) entered version control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Secrets in history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.env</w:t>
            </w:r>
            <w:r>
              <w:rPr/>
              <w:t xml:space="preserve"> committed then removed; live Gmail app-password in </w:t>
            </w:r>
            <w:r>
              <w:rPr>
                <w:rStyle w:val="SourceText"/>
              </w:rPr>
              <w:t>.env.example</w:t>
            </w:r>
          </w:p>
        </w:tc>
        <w:tc>
          <w:tcPr>
            <w:tcW w:w="2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Secrets must be rotated + purged; needs a pre-commit secret scanner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Byte-cache committed on purpose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</w:t>
            </w:r>
            <w:r>
              <w:rPr>
                <w:rStyle w:val="SourceText"/>
              </w:rPr>
              <w:t>3839724</w:t>
            </w:r>
            <w:r>
              <w:rPr/>
              <w:t>: "add python bytecode cache file to version control"</w:t>
            </w:r>
          </w:p>
        </w:tc>
        <w:tc>
          <w:tcPr>
            <w:tcW w:w="2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misunderstanding of what belongs in git — training/process gap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Merge-by-copy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package-lock 2.json</w:t>
            </w:r>
            <w:r>
              <w:rPr/>
              <w:t xml:space="preserve">, </w:t>
            </w:r>
            <w:r>
              <w:rPr>
                <w:rStyle w:val="SourceText"/>
              </w:rPr>
              <w:t>package-lock 3.json</w:t>
            </w:r>
            <w:r>
              <w:rPr/>
              <w:t xml:space="preserve">, </w:t>
            </w:r>
            <w:r>
              <w:rPr>
                <w:rStyle w:val="SourceText"/>
              </w:rPr>
              <w:t>" 2"</w:t>
            </w:r>
            <w:r>
              <w:rPr/>
              <w:t xml:space="preserve"> duplicates</w:t>
            </w:r>
          </w:p>
        </w:tc>
        <w:tc>
          <w:tcPr>
            <w:tcW w:w="2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Conflicts resolved by duplicating files rather than using merge tools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Reporting engine built twice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April generic P&amp;L/BS/cash-flow suite (</w:t>
            </w:r>
            <w:r>
              <w:rPr>
                <w:rStyle w:val="SourceText"/>
              </w:rPr>
              <w:t>6c5463b</w:t>
            </w:r>
            <w:r>
              <w:rPr/>
              <w:t>) → June–July COA-driven "Key Reports" rewrite (</w:t>
            </w:r>
            <w:r>
              <w:rPr>
                <w:rStyle w:val="SourceText"/>
              </w:rPr>
              <w:t>13a9ed8</w:t>
            </w:r>
            <w:r>
              <w:rPr/>
              <w:t xml:space="preserve">, </w:t>
            </w:r>
            <w:r>
              <w:rPr>
                <w:rStyle w:val="SourceText"/>
              </w:rPr>
              <w:t>544ea87</w:t>
            </w:r>
            <w:r>
              <w:rPr/>
              <w:t>)</w:t>
            </w:r>
          </w:p>
        </w:tc>
        <w:tc>
          <w:tcPr>
            <w:tcW w:w="2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MVP→production requirements gap; old report code may still lurk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bypass in production path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</w:t>
            </w:r>
            <w:r>
              <w:rPr>
                <w:rStyle w:val="SourceText"/>
              </w:rPr>
              <w:t>4800795</w:t>
            </w:r>
            <w:r>
              <w:rPr/>
              <w:t>: "allow OTP verification with a default valid code for testing"</w:t>
            </w:r>
          </w:p>
        </w:tc>
        <w:tc>
          <w:tcPr>
            <w:tcW w:w="2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Debug shortcuts merged into the auth path — high-risk pattern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Commit churn in place of staging</w:t>
            </w:r>
          </w:p>
        </w:tc>
        <w:tc>
          <w:tcPr>
            <w:tcW w:w="3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reports ui fix 5.0</w:t>
            </w:r>
            <w:r>
              <w:rPr/>
              <w:t xml:space="preserve">; </w:t>
            </w:r>
            <w:r>
              <w:rPr>
                <w:rStyle w:val="SourceText"/>
              </w:rPr>
              <w:t>updated code (key reports) 9.0</w:t>
            </w:r>
          </w:p>
        </w:tc>
        <w:tc>
          <w:tcPr>
            <w:tcW w:w="2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Iterative debugging done through commits — noisy, hard-to-bisect history</w:t>
            </w:r>
          </w:p>
        </w:tc>
      </w:tr>
    </w:tbl>
    <w:p>
      <w:pPr>
        <w:pStyle w:val="Heading2pagebreak"/>
        <w:bidi w:val="0"/>
        <w:jc w:val="left"/>
        <w:rPr/>
      </w:pPr>
      <w:r>
        <w:rPr/>
        <w:t>6. Velocity &amp; Timeline</w:t>
      </w:r>
    </w:p>
    <w:p>
      <w:pPr>
        <w:pStyle w:val="BodyText"/>
        <w:bidi w:val="0"/>
        <w:jc w:val="left"/>
        <w:rPr/>
      </w:pPr>
      <w:r>
        <w:rPr>
          <w:rStyle w:val="Strong"/>
        </w:rPr>
        <w:t>642 commits over 111 days (~5.8/day)</w:t>
      </w:r>
      <w:r>
        <w:rPr/>
        <w:t>, 2026-04-06 → 2026-07-24, from 10 contributors. Two intense build waves (April launch, June–July "Key Reports") separated by a May consolidation dip.</w:t>
      </w:r>
    </w:p>
    <w:p>
      <w:pPr>
        <w:pStyle w:val="Heading3"/>
        <w:bidi w:val="0"/>
        <w:jc w:val="left"/>
        <w:rPr/>
      </w:pPr>
      <w:r>
        <w:rPr/>
        <w:t>6.1 Commit cadence by month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44"/>
        <w:gridCol w:w="1068"/>
        <w:gridCol w:w="5490"/>
      </w:tblGrid>
      <w:tr>
        <w:trPr/>
        <w:tc>
          <w:tcPr>
            <w:tcW w:w="1644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Month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Commits</w:t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Relative volume</w:t>
            </w:r>
          </w:p>
        </w:tc>
      </w:tr>
      <w:tr>
        <w:trPr/>
        <w:tc>
          <w:tcPr>
            <w:tcW w:w="16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April 2026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170</w:t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2A6F97"/>
                <w:spacing w:val="-15"/>
              </w:rPr>
            </w:pPr>
            <w:r>
              <w:rPr>
                <w:color w:val="2A6F97"/>
                <w:spacing w:val="-15"/>
              </w:rPr>
              <w:t>██████████████████████████████████████</w:t>
            </w:r>
          </w:p>
        </w:tc>
      </w:tr>
      <w:tr>
        <w:trPr/>
        <w:tc>
          <w:tcPr>
            <w:tcW w:w="16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May 2026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125</w:t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2A6F97"/>
                <w:spacing w:val="-15"/>
              </w:rPr>
            </w:pPr>
            <w:r>
              <w:rPr>
                <w:color w:val="2A6F97"/>
                <w:spacing w:val="-15"/>
              </w:rPr>
              <w:t>████████████████████████████</w:t>
            </w:r>
          </w:p>
        </w:tc>
      </w:tr>
      <w:tr>
        <w:trPr/>
        <w:tc>
          <w:tcPr>
            <w:tcW w:w="16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June 2026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184</w:t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2A6F97"/>
                <w:spacing w:val="-15"/>
              </w:rPr>
            </w:pPr>
            <w:r>
              <w:rPr>
                <w:color w:val="2A6F97"/>
                <w:spacing w:val="-15"/>
              </w:rPr>
              <w:t>█████████████████████████████████████████</w:t>
            </w:r>
          </w:p>
        </w:tc>
      </w:tr>
      <w:tr>
        <w:trPr/>
        <w:tc>
          <w:tcPr>
            <w:tcW w:w="16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July 2026 </w:t>
            </w:r>
            <w:r>
              <w:rPr>
                <w:color w:val="777777"/>
                <w:sz w:val="19"/>
              </w:rPr>
              <w:t>(to 24th)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163</w:t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2A6F97"/>
                <w:spacing w:val="-15"/>
              </w:rPr>
            </w:pPr>
            <w:r>
              <w:rPr>
                <w:color w:val="2A6F97"/>
                <w:spacing w:val="-15"/>
              </w:rPr>
              <w:t>████████████████████████████████████</w:t>
            </w:r>
          </w:p>
        </w:tc>
      </w:tr>
    </w:tbl>
    <w:p>
      <w:pPr>
        <w:pStyle w:val="BodyTextmeta"/>
        <w:bidi w:val="0"/>
        <w:jc w:val="left"/>
        <w:rPr/>
      </w:pPr>
      <w:r>
        <w:rPr/>
        <w:t>Sprint peaks by ISO week: W16 (69), W28 (65), W22 (64), W27 (62). Quiet weeks W19–W20 (~4–14) read as a planning / consolidation pause.</w:t>
      </w:r>
    </w:p>
    <w:p>
      <w:pPr>
        <w:pStyle w:val="Heading3"/>
        <w:bidi w:val="0"/>
        <w:jc w:val="left"/>
        <w:rPr/>
      </w:pPr>
      <w:r>
        <w:rPr/>
        <w:t>6.2 Team shape</w:t>
      </w:r>
    </w:p>
    <w:tbl>
      <w:tblPr>
        <w:tblW w:w="757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87"/>
        <w:gridCol w:w="731"/>
        <w:gridCol w:w="5061"/>
      </w:tblGrid>
      <w:tr>
        <w:trPr/>
        <w:tc>
          <w:tcPr>
            <w:tcW w:w="1787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Contributor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Share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Inferred focus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Swapnil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~40%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 backend / financial services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Aditya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~27%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Reports &amp; workspace UI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Shital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~19%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Full-stack — CIM / questionnaire</w:t>
            </w:r>
          </w:p>
        </w:tc>
      </w:tr>
      <w:tr>
        <w:trPr/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 others + CI bot</w:t>
            </w:r>
          </w:p>
        </w:tc>
        <w:tc>
          <w:tcPr>
            <w:tcW w:w="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~14%</w:t>
            </w:r>
          </w:p>
        </w:tc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 orchestration, peripheral features, automation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Key-person risk:</w:t>
      </w:r>
      <w:r>
        <w:rPr/>
        <w:t xml:space="preserve"> a triadic core team owns 86% of all commits, and the 9,088-line GL service maps onto a single owner. That concentration is why velocity was high — and why the bus factor is a real business risk.</w:t>
      </w:r>
    </w:p>
    <w:p>
      <w:pPr>
        <w:pStyle w:val="Heading3"/>
        <w:bidi w:val="0"/>
        <w:jc w:val="left"/>
        <w:rPr/>
      </w:pPr>
      <w:r>
        <w:rPr/>
        <w:t>6.3 Branching &amp; integration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120 branches</w:t>
      </w:r>
      <w:r>
        <w:rPr/>
        <w:t xml:space="preserve">, following a </w:t>
      </w:r>
      <w:r>
        <w:rPr>
          <w:rStyle w:val="Emphasis"/>
        </w:rPr>
        <w:t>branch-per-developer-per-day</w:t>
      </w:r>
      <w:r>
        <w:rPr/>
        <w:t xml:space="preserve"> naming pattern (e.g. </w:t>
      </w:r>
      <w:r>
        <w:rPr>
          <w:rStyle w:val="SourceText"/>
        </w:rPr>
        <w:t>10_07_swapnil</w:t>
      </w:r>
      <w:r>
        <w:rPr/>
        <w:t xml:space="preserve">), integrated through a long-lived </w:t>
      </w:r>
      <w:r>
        <w:rPr>
          <w:rStyle w:val="SourceText"/>
        </w:rPr>
        <w:t>data_room</w:t>
      </w:r>
      <w:r>
        <w:rPr/>
        <w:t xml:space="preserve"> trunk.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152 merge commits (24% of history)</w:t>
      </w:r>
      <w:r>
        <w:rPr/>
        <w:t xml:space="preserve">; the repo was assembled from multiple source repositories (evidence of </w:t>
      </w:r>
      <w:r>
        <w:rPr>
          <w:rStyle w:val="SourceText"/>
        </w:rPr>
        <w:t>datahub-test-env</w:t>
      </w:r>
      <w:r>
        <w:rPr/>
        <w:t xml:space="preserve"> and a separate </w:t>
      </w:r>
      <w:r>
        <w:rPr>
          <w:rStyle w:val="SourceText"/>
        </w:rPr>
        <w:t>dataroom</w:t>
      </w:r>
      <w:r>
        <w:rPr/>
        <w:t xml:space="preserve"> repo being merged in April–May).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Discipline improved over time:</w:t>
      </w:r>
      <w:r>
        <w:rPr/>
        <w:t xml:space="preserve"> terse early messages ("1st commit", "updated code") gave way to conventional </w:t>
      </w:r>
      <w:r>
        <w:rPr>
          <w:rStyle w:val="SourceText"/>
        </w:rPr>
        <w:t>feat:</w:t>
      </w:r>
      <w:r>
        <w:rPr/>
        <w:t>/</w:t>
      </w:r>
      <w:r>
        <w:rPr>
          <w:rStyle w:val="SourceText"/>
        </w:rPr>
        <w:t>fix:</w:t>
      </w:r>
      <w:r>
        <w:rPr/>
        <w:t>/</w:t>
      </w:r>
      <w:r>
        <w:rPr>
          <w:rStyle w:val="SourceText"/>
        </w:rPr>
        <w:t>chore:</w:t>
      </w:r>
      <w:r>
        <w:rPr/>
        <w:t xml:space="preserve"> prefixes by June. Only </w:t>
      </w:r>
      <w:r>
        <w:rPr>
          <w:rStyle w:val="Strong"/>
        </w:rPr>
        <w:t>one revert</w:t>
      </w:r>
      <w:r>
        <w:rPr/>
        <w:t xml:space="preserve"> in 642 commits. </w:t>
      </w:r>
    </w:p>
    <w:p>
      <w:pPr>
        <w:pStyle w:val="Heading2"/>
        <w:bidi w:val="0"/>
        <w:jc w:val="left"/>
        <w:rPr/>
      </w:pPr>
      <w:r>
        <w:rPr/>
        <w:t>7. Security Recap</w:t>
      </w:r>
    </w:p>
    <w:p>
      <w:pPr>
        <w:pStyle w:val="BodyText"/>
        <w:bidi w:val="0"/>
        <w:jc w:val="left"/>
        <w:rPr/>
      </w:pPr>
      <w:r>
        <w:rPr/>
        <w:t xml:space="preserve">Security carries its own full scorecard; this is a condensed cross-reference so this document stands alone. The overall security grade is </w:t>
      </w:r>
      <w:r>
        <w:rPr>
          <w:rStyle w:val="StrongEmphasisF"/>
        </w:rPr>
        <w:t>F</w:t>
      </w:r>
      <w:r>
        <w:rPr/>
        <w:t xml:space="preserve">, driven by three account-takeover-class authentication bugs plus committed live credentials — remediation is </w:t>
      </w:r>
      <w:r>
        <w:rPr>
          <w:rStyle w:val="Strong"/>
        </w:rPr>
        <w:t xml:space="preserve">in flight on branch </w:t>
      </w:r>
      <w:r>
        <w:rPr>
          <w:rStyle w:val="SourceText"/>
        </w:rPr>
        <w:t>security/critical-fixes</w:t>
      </w:r>
      <w:r>
        <w:rPr/>
        <w:t>.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7"/>
        <w:gridCol w:w="4345"/>
        <w:gridCol w:w="3240"/>
      </w:tblGrid>
      <w:tr>
        <w:trPr/>
        <w:tc>
          <w:tcPr>
            <w:tcW w:w="617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Finding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6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C1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Shared static password (</w:t>
            </w:r>
            <w:r>
              <w:rPr>
                <w:rStyle w:val="SourceText"/>
              </w:rPr>
              <w:t>"123456"</w:t>
            </w:r>
            <w:r>
              <w:rPr/>
              <w:t xml:space="preserve">) authenticated </w:t>
            </w:r>
            <w:r>
              <w:rPr>
                <w:rStyle w:val="Emphasis"/>
              </w:rPr>
              <w:t>all</w:t>
            </w:r>
            <w:r>
              <w:rPr/>
              <w:t xml:space="preserve"> client/buyer accounts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Fixed on branch (+ password-reset flow added)</w:t>
            </w:r>
          </w:p>
        </w:tc>
      </w:tr>
      <w:tr>
        <w:trPr/>
        <w:tc>
          <w:tcPr>
            <w:tcW w:w="6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C2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"change_me"</w:t>
            </w:r>
            <w:r>
              <w:rPr/>
              <w:t xml:space="preserve"> JWT-secret fallback → forgeable admin tokens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Fixed on branch (fail-closed at boot)</w:t>
            </w:r>
          </w:p>
        </w:tc>
      </w:tr>
      <w:tr>
        <w:trPr/>
        <w:tc>
          <w:tcPr>
            <w:tcW w:w="6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C3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Live Gmail app-password + </w:t>
            </w:r>
            <w:r>
              <w:rPr>
                <w:rStyle w:val="SourceText"/>
              </w:rPr>
              <w:t>.env</w:t>
            </w:r>
            <w:r>
              <w:rPr/>
              <w:t xml:space="preserve"> committed to history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Open</w:t>
            </w:r>
            <w:r>
              <w:rPr/>
              <w:t xml:space="preserve"> — needs secret rotation + history purge (CTO decision)</w:t>
            </w:r>
          </w:p>
        </w:tc>
      </w:tr>
      <w:tr>
        <w:trPr/>
        <w:tc>
          <w:tcPr>
            <w:tcW w:w="6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H1–H7</w:t>
            </w:r>
          </w:p>
        </w:tc>
        <w:tc>
          <w:tcPr>
            <w:tcW w:w="43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 login rate-limit; TLS verification disabled; QBO query injection; unvalidated uploads; risky </w:t>
            </w:r>
            <w:r>
              <w:rPr>
                <w:rStyle w:val="SourceText"/>
              </w:rPr>
              <w:t>xlsx</w:t>
            </w:r>
            <w:r>
              <w:rPr/>
              <w:t>/</w:t>
            </w:r>
            <w:r>
              <w:rPr>
                <w:rStyle w:val="SourceText"/>
              </w:rPr>
              <w:t>pdf-parse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— Phase 1 roadmap</w:t>
            </w:r>
          </w:p>
        </w:tc>
      </w:tr>
    </w:tbl>
    <w:p>
      <w:pPr>
        <w:pStyle w:val="Heading2pagebreak"/>
        <w:bidi w:val="0"/>
        <w:jc w:val="left"/>
        <w:rPr/>
      </w:pPr>
      <w:r>
        <w:rPr/>
        <w:t>8. Prioritized Recommendations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8"/>
        <w:gridCol w:w="4428"/>
        <w:gridCol w:w="2866"/>
      </w:tblGrid>
      <w:tr>
        <w:trPr/>
        <w:tc>
          <w:tcPr>
            <w:tcW w:w="908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Priority</w:t>
            </w:r>
          </w:p>
        </w:tc>
        <w:tc>
          <w:tcPr>
            <w:tcW w:w="4428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Action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Why now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Stand up a test harness + CI gate</w:t>
            </w:r>
            <w:r>
              <w:rPr/>
              <w:t xml:space="preserve"> (Vitest/Jest + supertest; lint + </w:t>
            </w:r>
            <w:r>
              <w:rPr>
                <w:rStyle w:val="SourceText"/>
              </w:rPr>
              <w:t>npm audit</w:t>
            </w:r>
            <w:r>
              <w:rPr/>
              <w:t xml:space="preserve"> on every PR). Start with auth, multi-tenant isolation, and the extraction pipeline.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Nothing else is safe to refactor without a regression net; this is the single highest-leverage move.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Complete the in-flight security fixes</w:t>
            </w:r>
            <w:r>
              <w:rPr/>
              <w:t xml:space="preserve"> (merge </w:t>
            </w:r>
            <w:r>
              <w:rPr>
                <w:rStyle w:val="SourceText"/>
              </w:rPr>
              <w:t>security/critical-fixes</w:t>
            </w:r>
            <w:r>
              <w:rPr/>
              <w:t>) and get a CTO decision on secret rotation + history purge (C3).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These are active exploitation risks; the code work is largely done.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Unify the data layer</w:t>
            </w:r>
            <w:r>
              <w:rPr/>
              <w:t xml:space="preserve"> — one access strategy, one connection source, one authoritative schema. Drizzle ORM per </w:t>
            </w:r>
            <w:r>
              <w:rPr>
                <w:rStyle w:val="SourceText"/>
              </w:rPr>
              <w:t>MODERNIZATION_PLAN.md</w:t>
            </w:r>
            <w:r>
              <w:rPr/>
              <w:t>.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Removes the #1 structural liability; precondition for reliable tests.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Decompose the two worst god-files</w:t>
            </w:r>
            <w:r>
              <w:rPr/>
              <w:t xml:space="preserve"> — the 9,088-line GL service and the 5,055-line CIM component — behind the new tests.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Directly attacks bus-factor and merge-conflict risk on the highest-churn code.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4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Hygiene sweep</w:t>
            </w:r>
            <w:r>
              <w:rPr/>
              <w:t xml:space="preserve"> — delete </w:t>
            </w:r>
            <w:r>
              <w:rPr>
                <w:rStyle w:val="SourceText"/>
              </w:rPr>
              <w:t>.refactored</w:t>
            </w:r>
            <w:r>
              <w:rPr/>
              <w:t xml:space="preserve">/duplicate files, enforce backend lint, add structured logging (replace the 863 </w:t>
            </w:r>
            <w:r>
              <w:rPr>
                <w:rStyle w:val="SourceText"/>
              </w:rPr>
              <w:t>console</w:t>
            </w:r>
            <w:r>
              <w:rPr/>
              <w:t xml:space="preserve"> calls), split FE/BE dependency trees.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Low-effort, immediate reduction in confusion and vulnerability surface.</w:t>
            </w:r>
          </w:p>
        </w:tc>
      </w:tr>
      <w:tr>
        <w:trPr/>
        <w:tc>
          <w:tcPr>
            <w:tcW w:w="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4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Adopt TypeScript for new code</w:t>
            </w:r>
            <w:r>
              <w:rPr/>
              <w:t>, then migrate incrementally per the modernization plan.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Compounding return on a 132k-line untyped base; buys safety on every future change.</w:t>
            </w:r>
          </w:p>
        </w:tc>
      </w:tr>
    </w:tbl>
    <w:p>
      <w:pPr>
        <w:pStyle w:val="Heading2pagebreak"/>
        <w:bidi w:val="0"/>
        <w:jc w:val="left"/>
        <w:rPr/>
      </w:pPr>
      <w:r>
        <w:rPr/>
        <w:t>9. TypeScript Migration Roadmap</w:t>
      </w:r>
    </w:p>
    <w:p>
      <w:pPr>
        <w:pStyle w:val="BodyText"/>
        <w:bidi w:val="0"/>
        <w:jc w:val="left"/>
        <w:rPr/>
      </w:pPr>
      <w:r>
        <w:rPr/>
        <w:t xml:space="preserve">Recommendation #6 above — adopt TypeScript — is significant enough to warrant its own plan. TypeScript is the highest-compounding fix for this codebase: it converts an entire </w:t>
      </w:r>
      <w:r>
        <w:rPr>
          <w:rStyle w:val="Emphasis"/>
        </w:rPr>
        <w:t>class</w:t>
      </w:r>
      <w:r>
        <w:rPr/>
        <w:t xml:space="preserve"> of runtime failures (the kind that a 9,088-line untyped service quietly ships) into compile-time errors, and it makes the god-file decomposition in §3 dramatically safer. The migration is designed to be </w:t>
      </w:r>
      <w:r>
        <w:rPr>
          <w:rStyle w:val="Strong"/>
        </w:rPr>
        <w:t>additive and reversible</w:t>
      </w:r>
      <w:r>
        <w:rPr/>
        <w:t xml:space="preserve"> — the existing app keeps running unchanged throughout — and to double as the vehicle for retiring the architectural liabilities in §4.</w:t>
      </w:r>
    </w:p>
    <w:p>
      <w:pPr>
        <w:pStyle w:val="Heading3"/>
        <w:bidi w:val="0"/>
        <w:jc w:val="left"/>
        <w:rPr/>
      </w:pPr>
      <w:r>
        <w:rPr/>
        <w:t>9.1 Goals &amp; locked decisions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Migrate to TypeScript</w:t>
      </w:r>
      <w:r>
        <w:rPr/>
        <w:t xml:space="preserve"> across frontend and backend.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Replace hand-rolled infrastructure</w:t>
      </w:r>
      <w:r>
        <w:rPr/>
        <w:t xml:space="preserve"> with industry-standard dependencies (data access, HTTP client, validation, config, logging, tests).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Preserve the option to extract microservices</w:t>
      </w:r>
      <w:r>
        <w:rPr/>
        <w:t xml:space="preserve"> later, without paying distributed-systems overhead now. 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3"/>
        <w:gridCol w:w="2370"/>
        <w:gridCol w:w="4269"/>
      </w:tblGrid>
      <w:tr>
        <w:trPr/>
        <w:tc>
          <w:tcPr>
            <w:tcW w:w="1563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Decision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Choice</w:t>
            </w:r>
          </w:p>
        </w:tc>
        <w:tc>
          <w:tcPr>
            <w:tcW w:w="4269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 topology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pnpm workspaces + Turborepo monorepo</w:t>
            </w:r>
          </w:p>
        </w:tc>
        <w:tc>
          <w:tcPr>
            <w:tcW w:w="42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First-class shared types; cached parallel builds; clean seam for later service extraction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Data-access layer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Drizzle ORM</w:t>
            </w:r>
            <w:r>
              <w:rPr/>
              <w:t xml:space="preserve"> (introspect the live Postgres)</w:t>
            </w:r>
          </w:p>
        </w:tc>
        <w:tc>
          <w:tcPr>
            <w:tcW w:w="42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Retires the Supabase-vs-</w:t>
            </w:r>
            <w:r>
              <w:rPr>
                <w:rStyle w:val="SourceText"/>
              </w:rPr>
              <w:t>pg</w:t>
            </w:r>
            <w:r>
              <w:rPr/>
              <w:t xml:space="preserve"> dual path (§4.1) and owns migrations — fixes the #1 liability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approach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Parallel rewrite</w:t>
            </w:r>
            <w:r>
              <w:rPr/>
              <w:t xml:space="preserve"> behind a gateway</w:t>
            </w:r>
          </w:p>
        </w:tc>
        <w:tc>
          <w:tcPr>
            <w:tcW w:w="42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Build </w:t>
            </w:r>
            <w:r>
              <w:rPr>
                <w:rStyle w:val="SourceText"/>
              </w:rPr>
              <w:t>apps/api</w:t>
            </w:r>
            <w:r>
              <w:rPr/>
              <w:t xml:space="preserve"> fresh in TS; cut over per route-group with instant per-domain rollback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 approach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Incremental, in-place</w:t>
            </w:r>
            <w:r>
              <w:rPr/>
              <w:t xml:space="preserve"> TS migration</w:t>
            </w:r>
          </w:p>
        </w:tc>
        <w:tc>
          <w:tcPr>
            <w:tcW w:w="42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Parallel-rewriting ~70k lines of working UI is high-cost/low-return; types benefit the SPA immediately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Service posture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Modular monolith first</w:t>
            </w:r>
          </w:p>
        </w:tc>
        <w:tc>
          <w:tcPr>
            <w:tcW w:w="42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Enforce module boundaries + contracts now; extract services only where load/ownership justifies it</w:t>
            </w:r>
          </w:p>
        </w:tc>
      </w:tr>
    </w:tbl>
    <w:p>
      <w:pPr>
        <w:pStyle w:val="Heading3"/>
        <w:bidi w:val="0"/>
        <w:jc w:val="left"/>
        <w:rPr/>
      </w:pPr>
      <w:r>
        <w:rPr/>
        <w:t>9.2 Target architecture</w:t>
      </w:r>
    </w:p>
    <w:p>
      <w:pPr>
        <w:pStyle w:val="BodyText"/>
        <w:bidi w:val="0"/>
        <w:jc w:val="left"/>
        <w:rPr/>
      </w:pPr>
      <w:r>
        <w:rPr/>
        <w:t xml:space="preserve">Every </w:t>
      </w:r>
      <w:r>
        <w:rPr>
          <w:rStyle w:val="SourceText"/>
        </w:rPr>
        <w:t>modules/&lt;domain&gt;</w:t>
      </w:r>
      <w:r>
        <w:rPr/>
        <w:t xml:space="preserve"> = </w:t>
      </w:r>
      <w:r>
        <w:rPr>
          <w:rStyle w:val="SourceText"/>
        </w:rPr>
        <w:t>router</w:t>
      </w:r>
      <w:r>
        <w:rPr/>
        <w:t xml:space="preserve"> + </w:t>
      </w:r>
      <w:r>
        <w:rPr>
          <w:rStyle w:val="SourceText"/>
        </w:rPr>
        <w:t>service</w:t>
      </w:r>
      <w:r>
        <w:rPr/>
        <w:t xml:space="preserve"> + </w:t>
      </w:r>
      <w:r>
        <w:rPr>
          <w:rStyle w:val="SourceText"/>
        </w:rPr>
        <w:t>repository</w:t>
      </w:r>
      <w:r>
        <w:rPr/>
        <w:t xml:space="preserve"> + zod </w:t>
      </w:r>
      <w:r>
        <w:rPr>
          <w:rStyle w:val="SourceText"/>
        </w:rPr>
        <w:t>contract</w:t>
      </w:r>
      <w:r>
        <w:rPr/>
        <w:t xml:space="preserve"> + tests, where modules talk </w:t>
      </w:r>
      <w:r>
        <w:rPr>
          <w:rStyle w:val="Emphasis"/>
        </w:rPr>
        <w:t>only</w:t>
      </w:r>
      <w:r>
        <w:rPr/>
        <w:t xml:space="preserve"> through typed service interfaces. That single constraint is what lets any module later be lifted into its own service with no contract change — the gateway that fronts legacy-vs-new today is the same seam that fronts services tomorrow.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ind w:hanging="0" w:left="0" w:right="0"/>
        <w:jc w:val="left"/>
        <w:rPr>
          <w:sz w:val="18"/>
        </w:rPr>
      </w:pPr>
      <w:r>
        <w:rPr>
          <w:sz w:val="18"/>
        </w:rPr>
        <w:t>datahub/                      ← pnpm workspaces + Turborepo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jc w:val="left"/>
        <w:rPr/>
      </w:pPr>
      <w:r>
        <w:rPr/>
        <w:t xml:space="preserve">  </w:t>
      </w:r>
      <w:r>
        <w:rPr>
          <w:sz w:val="18"/>
        </w:rPr>
        <w:t>packages/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jc w:val="left"/>
        <w:rPr/>
      </w:pPr>
      <w:r>
        <w:rPr/>
        <w:t xml:space="preserve">    </w:t>
      </w:r>
      <w:r>
        <w:rPr>
          <w:sz w:val="18"/>
        </w:rPr>
        <w:t>contracts/  zod schemas → inferred TS types (shared FE/BE API contract)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jc w:val="left"/>
        <w:rPr/>
      </w:pPr>
      <w:r>
        <w:rPr/>
        <w:t xml:space="preserve">    </w:t>
      </w:r>
      <w:r>
        <w:rPr>
          <w:sz w:val="18"/>
        </w:rPr>
        <w:t>db/         Drizzle schema (introspected) + typed client + migrations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jc w:val="left"/>
        <w:rPr/>
      </w:pPr>
      <w:r>
        <w:rPr/>
        <w:t xml:space="preserve">    </w:t>
      </w:r>
      <w:r>
        <w:rPr>
          <w:sz w:val="18"/>
        </w:rPr>
        <w:t>config/     zod-validated env loader; shared tsconfig / eslint / prettier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jc w:val="left"/>
        <w:rPr/>
      </w:pPr>
      <w:r>
        <w:rPr/>
        <w:t xml:space="preserve">  </w:t>
      </w:r>
      <w:r>
        <w:rPr>
          <w:sz w:val="18"/>
        </w:rPr>
        <w:t>apps/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jc w:val="left"/>
        <w:rPr/>
      </w:pPr>
      <w:r>
        <w:rPr/>
        <w:t xml:space="preserve">    </w:t>
      </w:r>
      <w:r>
        <w:rPr>
          <w:sz w:val="18"/>
        </w:rPr>
        <w:t>web/        React SPA (TS) · @tanstack/react-query over a typed client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jc w:val="left"/>
        <w:rPr/>
      </w:pPr>
      <w:r>
        <w:rPr/>
        <w:t xml:space="preserve">    </w:t>
      </w:r>
      <w:r>
        <w:rPr>
          <w:sz w:val="18"/>
        </w:rPr>
        <w:t>api/        Express (TS) · gateway → migrated modules, else → legacy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jc w:val="left"/>
        <w:rPr/>
      </w:pPr>
      <w:r>
        <w:rPr/>
        <w:t xml:space="preserve">      </w:t>
      </w:r>
      <w:r>
        <w:rPr>
          <w:sz w:val="18"/>
        </w:rPr>
        <w:t>modules/  auth · companies · folders · uploads · requests · messages ·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jc w:val="left"/>
        <w:rPr/>
      </w:pPr>
      <w:r>
        <w:rPr/>
        <w:t xml:space="preserve">                </w:t>
      </w:r>
      <w:r>
        <w:rPr>
          <w:sz w:val="18"/>
        </w:rPr>
        <w:t>reports · quickbooks · extraction</w:t>
      </w:r>
    </w:p>
    <w:p>
      <w:pPr>
        <w:pStyle w:val="PreformattedTextmono"/>
        <w:pBdr>
          <w:top w:val="single" w:sz="2" w:space="8" w:color="C9D2DE"/>
          <w:left w:val="single" w:sz="2" w:space="8" w:color="C9D2DE"/>
          <w:bottom w:val="single" w:sz="2" w:space="8" w:color="C9D2DE"/>
          <w:right w:val="single" w:sz="2" w:space="8" w:color="C9D2DE"/>
        </w:pBdr>
        <w:shd w:fill="EEF1F5" w:val="clear"/>
        <w:bidi w:val="0"/>
        <w:spacing w:before="0" w:after="283"/>
        <w:jc w:val="left"/>
        <w:rPr/>
      </w:pPr>
      <w:r>
        <w:rPr/>
        <w:t xml:space="preserve">  </w:t>
      </w:r>
      <w:r>
        <w:rPr>
          <w:sz w:val="18"/>
        </w:rPr>
        <w:t>legacy/       the current backend, retired domain-by-domain</w:t>
      </w:r>
    </w:p>
    <w:p>
      <w:pPr>
        <w:pStyle w:val="Heading3"/>
        <w:bidi w:val="0"/>
        <w:jc w:val="left"/>
        <w:rPr/>
      </w:pPr>
      <w:r>
        <w:rPr/>
        <w:t>9.3 What each standard dep replaces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04"/>
        <w:gridCol w:w="3398"/>
      </w:tblGrid>
      <w:tr>
        <w:trPr/>
        <w:tc>
          <w:tcPr>
            <w:tcW w:w="4804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Hand-rolled today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Standard dep</w:t>
            </w:r>
          </w:p>
        </w:tc>
      </w:tr>
      <w:tr>
        <w:trPr/>
        <w:tc>
          <w:tcPr>
            <w:tcW w:w="48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Supabase-vs-</w:t>
            </w:r>
            <w:r>
              <w:rPr>
                <w:rStyle w:val="SourceText"/>
              </w:rPr>
              <w:t>pg</w:t>
            </w:r>
            <w:r>
              <w:rPr/>
              <w:t xml:space="preserve"> dual path · 76 ad-hoc migrations (§4.2)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drizzle-orm</w:t>
            </w:r>
            <w:r>
              <w:rPr/>
              <w:t xml:space="preserve"> + drizzle-kit</w:t>
            </w:r>
          </w:p>
        </w:tc>
      </w:tr>
      <w:tr>
        <w:trPr/>
        <w:tc>
          <w:tcPr>
            <w:tcW w:w="48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1,647-line </w:t>
            </w:r>
            <w:r>
              <w:rPr>
                <w:rStyle w:val="SourceText"/>
              </w:rPr>
              <w:t>api.js</w:t>
            </w:r>
            <w:r>
              <w:rPr/>
              <w:t xml:space="preserve"> fetch client (manual cache/loading/retry)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@tanstack/react-query</w:t>
            </w:r>
            <w:r>
              <w:rPr/>
              <w:t xml:space="preserve"> + typed client</w:t>
            </w:r>
          </w:p>
        </w:tc>
      </w:tr>
      <w:tr>
        <w:trPr/>
        <w:tc>
          <w:tcPr>
            <w:tcW w:w="48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request validation (implicit, unsafe payloads)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zod</w:t>
            </w:r>
            <w:r>
              <w:rPr/>
              <w:t xml:space="preserve"> in </w:t>
            </w:r>
            <w:r>
              <w:rPr>
                <w:rStyle w:val="SourceText"/>
              </w:rPr>
              <w:t>contracts</w:t>
            </w:r>
            <w:r>
              <w:rPr/>
              <w:t xml:space="preserve"> + validate middleware</w:t>
            </w:r>
          </w:p>
        </w:tc>
      </w:tr>
      <w:tr>
        <w:trPr/>
        <w:tc>
          <w:tcPr>
            <w:tcW w:w="48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112 scattered </w:t>
            </w:r>
            <w:r>
              <w:rPr>
                <w:rStyle w:val="SourceText"/>
              </w:rPr>
              <w:t>process.env</w:t>
            </w:r>
            <w:r>
              <w:rPr/>
              <w:t xml:space="preserve"> reads (§4.4)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zod env module</w:t>
            </w:r>
            <w:r>
              <w:rPr/>
              <w:t xml:space="preserve"> (fail-fast at boot)</w:t>
            </w:r>
          </w:p>
        </w:tc>
      </w:tr>
      <w:tr>
        <w:trPr/>
        <w:tc>
          <w:tcPr>
            <w:tcW w:w="48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863 raw </w:t>
            </w:r>
            <w:r>
              <w:rPr>
                <w:rStyle w:val="SourceText"/>
              </w:rPr>
              <w:t>console</w:t>
            </w:r>
            <w:r>
              <w:rPr/>
              <w:t xml:space="preserve"> calls (§3.3)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pino</w:t>
            </w:r>
            <w:r>
              <w:rPr/>
              <w:t xml:space="preserve"> + pino-http (structured logs)</w:t>
            </w:r>
          </w:p>
        </w:tc>
      </w:tr>
      <w:tr>
        <w:trPr/>
        <w:tc>
          <w:tcPr>
            <w:tcW w:w="48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tests / no CI (§3.2)</w:t>
            </w:r>
          </w:p>
        </w:tc>
        <w:tc>
          <w:tcPr>
            <w:tcW w:w="33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vitest</w:t>
            </w:r>
            <w:r>
              <w:rPr/>
              <w:t xml:space="preserve"> + </w:t>
            </w:r>
            <w:r>
              <w:rPr>
                <w:rStyle w:val="Strong"/>
              </w:rPr>
              <w:t>supertest</w:t>
            </w:r>
            <w:r>
              <w:rPr/>
              <w:t xml:space="preserve"> · GitHub Actions</w:t>
            </w:r>
          </w:p>
        </w:tc>
      </w:tr>
    </w:tbl>
    <w:p>
      <w:pPr>
        <w:pStyle w:val="Heading3"/>
        <w:bidi w:val="0"/>
        <w:jc w:val="left"/>
        <w:rPr/>
      </w:pPr>
      <w:r>
        <w:rPr/>
        <w:t>9.4 Phased roadmap</w:t>
      </w:r>
    </w:p>
    <w:tbl>
      <w:tblPr>
        <w:tblW w:w="8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82"/>
        <w:gridCol w:w="906"/>
        <w:gridCol w:w="5414"/>
      </w:tblGrid>
      <w:tr>
        <w:trPr/>
        <w:tc>
          <w:tcPr>
            <w:tcW w:w="1882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Phase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Est.</w:t>
            </w:r>
          </w:p>
        </w:tc>
        <w:tc>
          <w:tcPr>
            <w:tcW w:w="5414" w:type="dxa"/>
            <w:tcBorders/>
            <w:vAlign w:val="center"/>
          </w:tcPr>
          <w:p>
            <w:pPr>
              <w:pStyle w:val="TableHeading"/>
              <w:suppressLineNumbers/>
              <w:shd w:fill="0B2545" w:val="clear"/>
              <w:bidi w:val="0"/>
              <w:spacing w:before="0" w:after="283"/>
              <w:jc w:val="left"/>
              <w:rPr/>
            </w:pPr>
            <w:r>
              <w:rPr/>
              <w:t>Deliverables</w:t>
            </w:r>
          </w:p>
        </w:tc>
      </w:tr>
      <w:tr>
        <w:trPr/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 — Harness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1–2 wk</w:t>
            </w:r>
          </w:p>
        </w:tc>
        <w:tc>
          <w:tcPr>
            <w:tcW w:w="54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Monorepo (pnpm+turbo); </w:t>
            </w:r>
            <w:r>
              <w:rPr>
                <w:rStyle w:val="SourceText"/>
              </w:rPr>
              <w:t>packages/config</w:t>
            </w:r>
            <w:r>
              <w:rPr/>
              <w:t xml:space="preserve"> (shared tsconfig/eslint/prettier); </w:t>
            </w:r>
            <w:r>
              <w:rPr>
                <w:rStyle w:val="SourceText"/>
              </w:rPr>
              <w:t>apps/api</w:t>
            </w:r>
            <w:r>
              <w:rPr/>
              <w:t xml:space="preserve"> gateway forwarding </w:t>
            </w:r>
            <w:r>
              <w:rPr>
                <w:rStyle w:val="Strong"/>
              </w:rPr>
              <w:t>100% to legacy</w:t>
            </w:r>
            <w:r>
              <w:rPr/>
              <w:t xml:space="preserve">; CI green (typecheck + lint + test + </w:t>
            </w:r>
            <w:r>
              <w:rPr>
                <w:rStyle w:val="SourceText"/>
              </w:rPr>
              <w:t>npm audit</w:t>
            </w:r>
            <w:r>
              <w:rPr/>
              <w:t>). Ships nothing user-facing.</w:t>
            </w:r>
          </w:p>
        </w:tc>
      </w:tr>
      <w:tr>
        <w:trPr/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 — Foundations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2–3 wk</w:t>
            </w:r>
          </w:p>
        </w:tc>
        <w:tc>
          <w:tcPr>
            <w:tcW w:w="54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packages/db</w:t>
            </w:r>
            <w:r>
              <w:rPr/>
              <w:t xml:space="preserve"> (Drizzle, introspected from prod) + </w:t>
            </w:r>
            <w:r>
              <w:rPr>
                <w:rStyle w:val="SourceText"/>
              </w:rPr>
              <w:t>packages/contracts</w:t>
            </w:r>
            <w:r>
              <w:rPr/>
              <w:t xml:space="preserve">; </w:t>
            </w:r>
            <w:r>
              <w:rPr>
                <w:rStyle w:val="Strong"/>
              </w:rPr>
              <w:t>auth</w:t>
            </w:r>
            <w:r>
              <w:rPr/>
              <w:t xml:space="preserve"> rebuilt end-to-end as the reference domain; rate-limit + helmet + pino live on the new API.</w:t>
            </w:r>
          </w:p>
        </w:tc>
      </w:tr>
      <w:tr>
        <w:trPr/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2 — Domain cutover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ongoing</w:t>
            </w:r>
          </w:p>
        </w:tc>
        <w:tc>
          <w:tcPr>
            <w:tcW w:w="54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Domains rebuilt &amp; gateway-flipped in order (below); legacy code deleted per domain; god-files decomposed; FE features migrated to </w:t>
            </w:r>
            <w:r>
              <w:rPr>
                <w:rStyle w:val="SourceText"/>
              </w:rPr>
              <w:t>.tsx</w:t>
            </w:r>
            <w:r>
              <w:rPr/>
              <w:t xml:space="preserve"> + react-query in parallel.</w:t>
            </w:r>
          </w:p>
        </w:tc>
      </w:tr>
      <w:tr>
        <w:trPr/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3 — Harden &amp; extract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ongoing</w:t>
            </w:r>
          </w:p>
        </w:tc>
        <w:tc>
          <w:tcPr>
            <w:tcW w:w="54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Strict TS (</w:t>
            </w:r>
            <w:r>
              <w:rPr>
                <w:rStyle w:val="SourceText"/>
              </w:rPr>
              <w:t>noImplicitAny</w:t>
            </w:r>
            <w:r>
              <w:rPr/>
              <w:t xml:space="preserve">); coverage targets; extract the AI </w:t>
            </w:r>
            <w:r>
              <w:rPr>
                <w:rStyle w:val="Strong"/>
              </w:rPr>
              <w:t>extraction</w:t>
            </w:r>
            <w:r>
              <w:rPr/>
              <w:t xml:space="preserve"> pipeline as microservice #1 behind a queue; retire </w:t>
            </w:r>
            <w:r>
              <w:rPr>
                <w:rStyle w:val="SourceText"/>
              </w:rPr>
              <w:t>legacy/</w:t>
            </w:r>
            <w:r>
              <w:rPr/>
              <w:t>.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Cutover order (foundational-first, risky-last):</w:t>
      </w:r>
      <w:r>
        <w:rPr/>
        <w:t xml:space="preserve"> config/contracts/db → </w:t>
      </w:r>
      <w:r>
        <w:rPr>
          <w:rStyle w:val="Strong"/>
        </w:rPr>
        <w:t>auth</w:t>
      </w:r>
      <w:r>
        <w:rPr/>
        <w:t xml:space="preserve"> (reference) → companies/users/folders → uploads/requests/messages → </w:t>
      </w:r>
      <w:r>
        <w:rPr>
          <w:rStyle w:val="Strong"/>
        </w:rPr>
        <w:t>reports</w:t>
      </w:r>
      <w:r>
        <w:rPr/>
        <w:t xml:space="preserve"> (decompose the 9,088-line GL service here) → quickbooks (largest external surface) → </w:t>
      </w:r>
      <w:r>
        <w:rPr>
          <w:rStyle w:val="Strong"/>
        </w:rPr>
        <w:t>extraction</w:t>
      </w:r>
      <w:r>
        <w:rPr/>
        <w:t xml:space="preserve"> (last, then lift to a service). New modules read/write the </w:t>
      </w:r>
      <w:r>
        <w:rPr>
          <w:rStyle w:val="Emphasis"/>
        </w:rPr>
        <w:t>same</w:t>
      </w:r>
      <w:r>
        <w:rPr/>
        <w:t xml:space="preserve"> Postgres via Drizzle, so legacy and new run side-by-side with </w:t>
      </w:r>
      <w:r>
        <w:rPr>
          <w:rStyle w:val="Strong"/>
        </w:rPr>
        <w:t>no data migration and no dual-write</w:t>
      </w:r>
      <w:r>
        <w:rPr/>
        <w:t>.</w:t>
      </w:r>
    </w:p>
    <w:p>
      <w:pPr>
        <w:pStyle w:val="BodyText"/>
        <w:bidi w:val="0"/>
        <w:spacing w:before="200" w:after="200"/>
        <w:ind w:hanging="0" w:left="200" w:right="200"/>
        <w:jc w:val="left"/>
        <w:rPr/>
      </w:pPr>
      <w:r>
        <w:rPr>
          <w:rStyle w:val="Strong"/>
          <w:bdr w:val="single" w:sz="24" w:space="12" w:color="2E7D32"/>
          <w:shd w:fill="EEF7EE" w:val="clear"/>
        </w:rPr>
        <w:t>Why this sequencing works:</w:t>
      </w:r>
      <w:r>
        <w:rPr>
          <w:bdr w:val="single" w:sz="24" w:space="12" w:color="2E7D32"/>
          <w:shd w:fill="EEF7EE" w:val="clear"/>
        </w:rPr>
        <w:t xml:space="preserve"> the test harness and gateway land </w:t>
      </w:r>
      <w:r>
        <w:rPr>
          <w:rStyle w:val="Emphasis"/>
          <w:bdr w:val="single" w:sz="24" w:space="12" w:color="2E7D32"/>
          <w:shd w:fill="EEF7EE" w:val="clear"/>
        </w:rPr>
        <w:t>before</w:t>
      </w:r>
      <w:r>
        <w:rPr>
          <w:bdr w:val="single" w:sz="24" w:space="12" w:color="2E7D32"/>
          <w:shd w:fill="EEF7EE" w:val="clear"/>
        </w:rPr>
        <w:t xml:space="preserve"> any rewrite, so every cutover is covered by tests and reversible via one env-driven routing flag. TypeScript adoption, the data-layer unification (§4.1), the config fix (§4.4), structured logging (§3.3), and god-file decomposition (§3.1) are not separate projects — they are all delivered </w:t>
      </w:r>
      <w:r>
        <w:rPr>
          <w:rStyle w:val="Emphasis"/>
          <w:bdr w:val="single" w:sz="24" w:space="12" w:color="2E7D32"/>
          <w:shd w:fill="EEF7EE" w:val="clear"/>
        </w:rPr>
        <w:t>as a side effect</w:t>
      </w:r>
      <w:r>
        <w:rPr>
          <w:bdr w:val="single" w:sz="24" w:space="12" w:color="2E7D32"/>
          <w:shd w:fill="EEF7EE" w:val="clear"/>
        </w:rPr>
        <w:t xml:space="preserve"> of moving each domain across this seam. </w:t>
      </w:r>
    </w:p>
    <w:p>
      <w:pPr>
        <w:pStyle w:val="BodyTextmeta"/>
        <w:bidi w:val="0"/>
        <w:jc w:val="left"/>
        <w:rPr/>
      </w:pPr>
      <w:r>
        <w:rPr/>
        <w:t xml:space="preserve">Full mechanics, per-domain Definition-of-Done, and risk mitigations are in </w:t>
      </w:r>
      <w:r>
        <w:rPr>
          <w:rStyle w:val="SourceText"/>
        </w:rPr>
        <w:t>docs/MODERNIZATION_PLAN.md</w:t>
      </w:r>
      <w:r>
        <w:rPr/>
        <w:t>.</w:t>
      </w:r>
    </w:p>
    <w:p>
      <w:pPr>
        <w:pStyle w:val="BodyTextmeta"/>
        <w:bidi w:val="0"/>
        <w:spacing w:before="360" w:after="283"/>
        <w:ind w:hanging="0" w:left="0" w:right="0"/>
        <w:jc w:val="left"/>
        <w:rPr/>
      </w:pPr>
      <w:r>
        <w:rPr/>
        <w:t xml:space="preserve">Prepared from direct repository measurement on 2026-08-05 and three parallel exploration passes (code-quality metrics, architecture, git history). No source code was modified in producing this report. Forward-looking remediation and migration detail lives in </w:t>
      </w:r>
      <w:r>
        <w:rPr>
          <w:rStyle w:val="SourceText"/>
        </w:rPr>
        <w:t>docs/MODERNIZATION_PLAN.md</w:t>
      </w:r>
      <w:r>
        <w:rPr/>
        <w:t>; full security findings live in the Security Scorecard.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Liberation Sans;Arial;sans-serif" w:hAnsi="Liberation Sans;Arial;sans-serif" w:eastAsia="Liberation Sans;Arial;sans-serif" w:cs="Liberation Sans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b/>
      <w:bCs/>
      <w:color w:val="0B2545"/>
      <w:sz w:val="52"/>
      <w:szCs w:val="52"/>
    </w:rPr>
  </w:style>
  <w:style w:type="paragraph" w:styleId="Heading2">
    <w:name w:val="heading 2"/>
    <w:basedOn w:val="Heading"/>
    <w:next w:val="BodyText"/>
    <w:qFormat/>
    <w:pPr>
      <w:pBdr>
        <w:bottom w:val="single" w:sz="12" w:space="3" w:color="0B2545"/>
      </w:pBdr>
      <w:spacing w:before="440" w:after="120"/>
      <w:outlineLvl w:val="1"/>
    </w:pPr>
    <w:rPr>
      <w:rFonts w:ascii="Liberation Serif" w:hAnsi="Liberation Serif" w:eastAsia="Noto Serif CJK SC" w:cs="FreeSans"/>
      <w:b/>
      <w:bCs/>
      <w:color w:val="0B2545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320" w:after="80"/>
      <w:outlineLvl w:val="2"/>
    </w:pPr>
    <w:rPr>
      <w:rFonts w:ascii="Liberation Serif" w:hAnsi="Liberation Serif" w:eastAsia="Noto Serif CJK SC" w:cs="FreeSans"/>
      <w:b/>
      <w:bCs/>
      <w:color w:val="13315C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Courier New;monospace" w:hAnsi="Liberation Mono;Courier New;monospace" w:eastAsia="Liberation Mono;Courier New;monospace" w:cs="Liberation Mono;Courier New;monospace"/>
      <w:sz w:val="19"/>
      <w:szCs w:val="19"/>
      <w:shd w:fill="EEF1F5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F">
    <w:name w:val="Strong Emphasis.F"/>
    <w:basedOn w:val="Strong"/>
    <w:qFormat/>
    <w:rPr>
      <w:color w:val="B00020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title">
    <w:name w:val="Body Text.subtitle"/>
    <w:basedOn w:val="BodyText"/>
    <w:qFormat/>
    <w:pPr/>
    <w:rPr>
      <w:color w:val="555555"/>
      <w:sz w:val="24"/>
      <w:szCs w:val="24"/>
    </w:rPr>
  </w:style>
  <w:style w:type="paragraph" w:styleId="BodyTextmeta">
    <w:name w:val="Body Text.meta"/>
    <w:basedOn w:val="BodyText"/>
    <w:qFormat/>
    <w:pPr/>
    <w:rPr>
      <w:color w:val="777777"/>
      <w:sz w:val="19"/>
      <w:szCs w:val="19"/>
    </w:rPr>
  </w:style>
  <w:style w:type="paragraph" w:styleId="BodyTextverdict">
    <w:name w:val="Body Text.verdict"/>
    <w:basedOn w:val="BodyText"/>
    <w:qFormat/>
    <w:pPr/>
    <w:rPr>
      <w:b/>
      <w:bCs/>
      <w:color w:val="B00020"/>
      <w:sz w:val="26"/>
      <w:szCs w:val="26"/>
    </w:rPr>
  </w:style>
  <w:style w:type="paragraph" w:styleId="TableHeading">
    <w:name w:val="Table Heading"/>
    <w:basedOn w:val="TableContents"/>
    <w:qFormat/>
    <w:pPr>
      <w:suppressLineNumbers/>
      <w:shd w:fill="0B2545" w:val="clear"/>
      <w:jc w:val="left"/>
    </w:pPr>
    <w:rPr>
      <w:b/>
      <w:bCs/>
      <w:color w:val="FFFFFF"/>
    </w:rPr>
  </w:style>
  <w:style w:type="paragraph" w:styleId="Heading2pagebreak">
    <w:name w:val="Heading 2.pagebreak"/>
    <w:basedOn w:val="Heading2"/>
    <w:qFormat/>
    <w:pPr>
      <w:pageBreakBefore/>
      <w:ind w:hanging="0" w:left="0"/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PreformattedTextmono">
    <w:name w:val="Preformatted Text.mono"/>
    <w:basedOn w:val="PreformattedText"/>
    <w:qFormat/>
    <w:pPr>
      <w:pBdr/>
      <w:shd w:fill="EEF1F5" w:val="clear"/>
    </w:pPr>
    <w:rPr>
      <w:rFonts w:ascii="Liberation Mono;Courier New;monospace" w:hAnsi="Liberation Mono;Courier New;monospace" w:eastAsia="Liberation Mono;Courier New;monospace" w:cs="Liberation Mono;Courier New;monospace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DataHub — Engineering Audit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