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276" w:lineRule="auto" w:after="100"/>
        <w:jc w:val="center"/>
      </w:pPr>
    </w:p>
    <w:p>
      <w:pPr>
        <w:spacing w:line="276" w:lineRule="auto" w:after="100"/>
        <w:jc w:val="center"/>
      </w:pPr>
    </w:p>
    <w:p>
      <w:pPr>
        <w:spacing w:line="276" w:lineRule="auto" w:after="100"/>
        <w:jc w:val="center"/>
      </w:pPr>
    </w:p>
    <w:p>
      <w:pPr>
        <w:spacing w:line="276" w:lineRule="auto" w:after="100"/>
        <w:jc w:val="center"/>
      </w:pPr>
      <w:r>
        <w:rPr>
          <w:rFonts w:ascii="Arial" w:hAnsi="Arial"/>
          <w:b w:val="0"/>
          <w:i w:val="0"/>
          <w:sz w:val="36"/>
        </w:rPr>
        <w:t>Universidad Tecnológica de Manzanillo</w:t>
      </w:r>
    </w:p>
    <w:p>
      <w:pPr>
        <w:spacing w:line="276" w:lineRule="auto" w:after="100"/>
        <w:jc w:val="center"/>
      </w:pPr>
      <w:r>
        <w:rPr>
          <w:rFonts w:ascii="Arial" w:hAnsi="Arial"/>
          <w:b/>
          <w:i/>
          <w:sz w:val="36"/>
        </w:rPr>
        <w:t>Ingeniería en Desarrollo y Gestión de Software</w:t>
      </w:r>
    </w:p>
    <w:p>
      <w:pPr>
        <w:spacing w:line="276" w:lineRule="auto" w:after="100"/>
        <w:jc w:val="center"/>
      </w:pPr>
      <w:r>
        <w:rPr>
          <w:rFonts w:ascii="Arial" w:hAnsi="Arial"/>
          <w:b/>
          <w:i/>
          <w:sz w:val="36"/>
        </w:rPr>
        <w:t>Materia: Desarrollo para dispositivos inteligentes</w:t>
      </w:r>
    </w:p>
    <w:p>
      <w:pPr>
        <w:spacing w:line="276" w:lineRule="auto" w:after="100"/>
        <w:jc w:val="center"/>
      </w:pPr>
    </w:p>
    <w:p>
      <w:pPr>
        <w:spacing w:line="276" w:lineRule="auto" w:after="100"/>
        <w:jc w:val="center"/>
      </w:pPr>
    </w:p>
    <w:p>
      <w:pPr>
        <w:spacing w:line="276" w:lineRule="auto" w:after="100"/>
        <w:jc w:val="center"/>
      </w:pPr>
    </w:p>
    <w:p>
      <w:pPr>
        <w:spacing w:line="276" w:lineRule="auto" w:after="100"/>
        <w:jc w:val="center"/>
      </w:pPr>
    </w:p>
    <w:p>
      <w:pPr>
        <w:spacing w:line="276" w:lineRule="auto" w:after="100"/>
        <w:jc w:val="center"/>
      </w:pPr>
      <w:r>
        <w:rPr>
          <w:rFonts w:ascii="Arial" w:hAnsi="Arial"/>
          <w:b/>
          <w:i/>
          <w:sz w:val="36"/>
        </w:rPr>
        <w:t>Alumnos:</w:t>
      </w:r>
    </w:p>
    <w:p>
      <w:pPr>
        <w:spacing w:line="276" w:lineRule="auto" w:after="100"/>
        <w:jc w:val="center"/>
      </w:pPr>
      <w:r>
        <w:rPr>
          <w:rFonts w:ascii="Arial" w:hAnsi="Arial"/>
          <w:b w:val="0"/>
          <w:i/>
          <w:sz w:val="36"/>
        </w:rPr>
        <w:t>Emmanuel Valencia Vázquez</w:t>
      </w:r>
    </w:p>
    <w:p>
      <w:pPr>
        <w:spacing w:line="276" w:lineRule="auto" w:after="100"/>
        <w:jc w:val="center"/>
      </w:pPr>
      <w:r>
        <w:rPr>
          <w:rFonts w:ascii="Arial" w:hAnsi="Arial"/>
          <w:b w:val="0"/>
          <w:i/>
          <w:sz w:val="36"/>
        </w:rPr>
        <w:t>Ulises Alejandro Curiel Pérez</w:t>
      </w:r>
    </w:p>
    <w:p>
      <w:pPr>
        <w:spacing w:line="276" w:lineRule="auto" w:after="100"/>
        <w:jc w:val="center"/>
      </w:pPr>
    </w:p>
    <w:p>
      <w:pPr>
        <w:spacing w:line="276" w:lineRule="auto" w:after="100"/>
        <w:jc w:val="center"/>
      </w:pPr>
    </w:p>
    <w:p>
      <w:pPr>
        <w:spacing w:line="276" w:lineRule="auto" w:after="100"/>
        <w:jc w:val="center"/>
      </w:pPr>
    </w:p>
    <w:p>
      <w:pPr>
        <w:spacing w:line="276" w:lineRule="auto" w:after="100"/>
        <w:jc w:val="center"/>
      </w:pPr>
      <w:r>
        <w:rPr>
          <w:rFonts w:ascii="Arial" w:hAnsi="Arial"/>
          <w:b/>
          <w:i w:val="0"/>
          <w:sz w:val="36"/>
        </w:rPr>
        <w:t>Docente: Daniel German Fausto Solis</w:t>
      </w:r>
    </w:p>
    <w:p>
      <w:pPr>
        <w:spacing w:line="276" w:lineRule="auto" w:after="100"/>
        <w:jc w:val="center"/>
      </w:pPr>
      <w:r>
        <w:rPr>
          <w:rFonts w:ascii="Arial" w:hAnsi="Arial"/>
          <w:b/>
          <w:i w:val="0"/>
          <w:sz w:val="36"/>
        </w:rPr>
        <w:t>Grado: 9</w:t>
        <w:tab/>
        <w:t>Grupo: IDG 1</w:t>
      </w:r>
    </w:p>
    <w:p>
      <w:pPr>
        <w:spacing w:line="276" w:lineRule="auto" w:after="100"/>
        <w:jc w:val="center"/>
      </w:pPr>
      <w:r>
        <w:rPr>
          <w:rFonts w:ascii="Arial" w:hAnsi="Arial"/>
          <w:b/>
          <w:i w:val="0"/>
          <w:sz w:val="36"/>
        </w:rPr>
        <w:t>MediaNest TV</w:t>
      </w:r>
    </w:p>
    <w:p>
      <w:pPr>
        <w:spacing w:line="276" w:lineRule="auto" w:after="100"/>
        <w:jc w:val="center"/>
      </w:pPr>
      <w:r>
        <w:rPr>
          <w:rFonts w:ascii="Arial" w:hAnsi="Arial"/>
          <w:b/>
          <w:i w:val="0"/>
          <w:sz w:val="36"/>
        </w:rPr>
        <w:t>Fecha de entrega: 18 de julio de 2026</w:t>
      </w:r>
    </w:p>
    <w:p>
      <w:r>
        <w:br w:type="page"/>
      </w:r>
    </w:p>
    <w:p>
      <w:pPr>
        <w:spacing w:line="276" w:lineRule="auto" w:after="100"/>
        <w:jc w:val="both"/>
      </w:pPr>
      <w:r>
        <w:rPr>
          <w:rFonts w:ascii="Arial" w:hAnsi="Arial"/>
          <w:b/>
          <w:i w:val="0"/>
          <w:sz w:val="48"/>
        </w:rPr>
        <w:t>Tabla de contenido</w:t>
      </w:r>
    </w:p>
    <w:p>
      <w:pPr>
        <w:spacing w:line="276" w:lineRule="auto" w:after="100"/>
        <w:jc w:val="both"/>
      </w:pPr>
      <w:r>
        <w:rPr>
          <w:rFonts w:ascii="Arial" w:hAnsi="Arial"/>
          <w:b w:val="0"/>
          <w:i w:val="0"/>
          <w:sz w:val="22"/>
        </w:rPr>
        <w:t>1. Objetivo del proyecto</w:t>
      </w:r>
    </w:p>
    <w:p>
      <w:pPr>
        <w:spacing w:line="276" w:lineRule="auto" w:after="100"/>
        <w:jc w:val="both"/>
      </w:pPr>
      <w:r>
        <w:rPr>
          <w:rFonts w:ascii="Arial" w:hAnsi="Arial"/>
          <w:b w:val="0"/>
          <w:i w:val="0"/>
          <w:sz w:val="22"/>
        </w:rPr>
        <w:t>2. Problemática</w:t>
      </w:r>
    </w:p>
    <w:p>
      <w:pPr>
        <w:spacing w:line="276" w:lineRule="auto" w:after="100"/>
        <w:jc w:val="both"/>
      </w:pPr>
      <w:r>
        <w:rPr>
          <w:rFonts w:ascii="Arial" w:hAnsi="Arial"/>
          <w:b w:val="0"/>
          <w:i w:val="0"/>
          <w:sz w:val="22"/>
        </w:rPr>
        <w:t>3. Justificación</w:t>
      </w:r>
    </w:p>
    <w:p>
      <w:pPr>
        <w:spacing w:line="276" w:lineRule="auto" w:after="100"/>
        <w:jc w:val="both"/>
      </w:pPr>
      <w:r>
        <w:rPr>
          <w:rFonts w:ascii="Arial" w:hAnsi="Arial"/>
          <w:b w:val="0"/>
          <w:i w:val="0"/>
          <w:sz w:val="22"/>
        </w:rPr>
        <w:t>4. Alcance y productos entregables</w:t>
      </w:r>
    </w:p>
    <w:p>
      <w:pPr>
        <w:spacing w:line="276" w:lineRule="auto" w:after="100"/>
        <w:jc w:val="both"/>
      </w:pPr>
      <w:r>
        <w:rPr>
          <w:rFonts w:ascii="Arial" w:hAnsi="Arial"/>
          <w:b w:val="0"/>
          <w:i w:val="0"/>
          <w:sz w:val="22"/>
        </w:rPr>
        <w:t>5. Cotización estimada</w:t>
      </w:r>
    </w:p>
    <w:p>
      <w:pPr>
        <w:spacing w:line="276" w:lineRule="auto" w:after="100"/>
        <w:jc w:val="both"/>
      </w:pPr>
      <w:r>
        <w:rPr>
          <w:rFonts w:ascii="Arial" w:hAnsi="Arial"/>
          <w:b w:val="0"/>
          <w:i w:val="0"/>
          <w:sz w:val="22"/>
        </w:rPr>
        <w:t>6. Diagrama de Gantt</w:t>
      </w:r>
    </w:p>
    <w:p>
      <w:pPr>
        <w:spacing w:line="276" w:lineRule="auto" w:after="100"/>
        <w:jc w:val="both"/>
      </w:pPr>
      <w:r>
        <w:rPr>
          <w:rFonts w:ascii="Arial" w:hAnsi="Arial"/>
          <w:b w:val="0"/>
          <w:i w:val="0"/>
          <w:sz w:val="22"/>
        </w:rPr>
        <w:t>7. Roles y contribuciones</w:t>
      </w:r>
    </w:p>
    <w:p>
      <w:pPr>
        <w:spacing w:line="276" w:lineRule="auto" w:after="100"/>
        <w:jc w:val="both"/>
      </w:pPr>
      <w:r>
        <w:rPr>
          <w:rFonts w:ascii="Arial" w:hAnsi="Arial"/>
          <w:b w:val="0"/>
          <w:i w:val="0"/>
          <w:sz w:val="22"/>
        </w:rPr>
        <w:t>8. Arquitectura y datos</w:t>
      </w:r>
    </w:p>
    <w:p>
      <w:pPr>
        <w:spacing w:line="276" w:lineRule="auto" w:after="100"/>
        <w:jc w:val="both"/>
      </w:pPr>
      <w:r>
        <w:rPr>
          <w:rFonts w:ascii="Arial" w:hAnsi="Arial"/>
          <w:b w:val="0"/>
          <w:i w:val="0"/>
          <w:sz w:val="22"/>
        </w:rPr>
        <w:t>9. Tecnologías</w:t>
      </w:r>
    </w:p>
    <w:p>
      <w:pPr>
        <w:spacing w:line="276" w:lineRule="auto" w:after="100"/>
        <w:jc w:val="both"/>
      </w:pPr>
      <w:r>
        <w:rPr>
          <w:rFonts w:ascii="Arial" w:hAnsi="Arial"/>
          <w:b w:val="0"/>
          <w:i w:val="0"/>
          <w:sz w:val="22"/>
        </w:rPr>
        <w:t>10. Flujos de funcionamiento</w:t>
      </w:r>
    </w:p>
    <w:p>
      <w:pPr>
        <w:spacing w:line="276" w:lineRule="auto" w:after="100"/>
        <w:jc w:val="both"/>
      </w:pPr>
      <w:r>
        <w:rPr>
          <w:rFonts w:ascii="Arial" w:hAnsi="Arial"/>
          <w:b w:val="0"/>
          <w:i w:val="0"/>
          <w:sz w:val="22"/>
        </w:rPr>
        <w:t>11. Módulos</w:t>
      </w:r>
    </w:p>
    <w:p>
      <w:pPr>
        <w:spacing w:line="276" w:lineRule="auto" w:after="100"/>
        <w:jc w:val="both"/>
      </w:pPr>
      <w:r>
        <w:rPr>
          <w:rFonts w:ascii="Arial" w:hAnsi="Arial"/>
          <w:b w:val="0"/>
          <w:i w:val="0"/>
          <w:sz w:val="22"/>
        </w:rPr>
        <w:t>12. Pruebas</w:t>
      </w:r>
    </w:p>
    <w:p>
      <w:pPr>
        <w:spacing w:line="276" w:lineRule="auto" w:after="100"/>
        <w:jc w:val="both"/>
      </w:pPr>
      <w:r>
        <w:rPr>
          <w:rFonts w:ascii="Arial" w:hAnsi="Arial"/>
          <w:b w:val="0"/>
          <w:i w:val="0"/>
          <w:sz w:val="22"/>
        </w:rPr>
        <w:t>13. Seguridad, despliegue y evidencias</w:t>
      </w:r>
    </w:p>
    <w:p>
      <w:pPr>
        <w:spacing w:line="276" w:lineRule="auto" w:after="100"/>
        <w:jc w:val="both"/>
      </w:pPr>
      <w:r>
        <w:rPr>
          <w:rFonts w:ascii="Arial" w:hAnsi="Arial"/>
          <w:b w:val="0"/>
          <w:i w:val="0"/>
          <w:sz w:val="22"/>
        </w:rPr>
        <w:t>14. Conclusiones</w:t>
      </w:r>
    </w:p>
    <w:p>
      <w:r>
        <w:br w:type="page"/>
      </w:r>
    </w:p>
    <w:p>
      <w:pPr>
        <w:pStyle w:val="Heading1"/>
        <w:jc w:val="left"/>
      </w:pPr>
      <w:r>
        <w:rPr>
          <w:b w:val="0"/>
          <w:i w:val="0"/>
        </w:rPr>
        <w:t>1. Objetivo del proyecto</w:t>
      </w:r>
    </w:p>
    <w:p>
      <w:pPr>
        <w:pStyle w:val="Heading2"/>
        <w:jc w:val="left"/>
      </w:pPr>
      <w:r>
        <w:rPr>
          <w:b w:val="0"/>
          <w:i w:val="0"/>
        </w:rPr>
        <w:t>1.1 Objetivo general</w:t>
      </w:r>
    </w:p>
    <w:p>
      <w:pPr>
        <w:spacing w:line="276" w:lineRule="auto" w:after="100"/>
        <w:jc w:val="both"/>
      </w:pPr>
      <w:r>
        <w:rPr>
          <w:rFonts w:ascii="Arial" w:hAnsi="Arial"/>
          <w:b w:val="0"/>
          <w:i w:val="0"/>
          <w:sz w:val="22"/>
        </w:rPr>
        <w:t>Desarrollar MediaNest TV, una aplicación web nativa para televisores LG con webOS que permita descubrir, consultar y reproducir películas abiertas, series de prueba y música desde una interfaz optimizada para control remoto, conservando de forma local los favoritos y el progreso de reproducción.</w:t>
      </w:r>
    </w:p>
    <w:p>
      <w:pPr>
        <w:pStyle w:val="Heading2"/>
        <w:jc w:val="left"/>
      </w:pPr>
      <w:r>
        <w:rPr>
          <w:b w:val="0"/>
          <w:i w:val="0"/>
        </w:rPr>
        <w:t>1.2 Objetivos específicos</w:t>
      </w:r>
    </w:p>
    <w:p>
      <w:pPr>
        <w:spacing w:line="276" w:lineRule="auto" w:after="100"/>
        <w:jc w:val="both"/>
      </w:pPr>
      <w:r>
        <w:rPr>
          <w:rFonts w:ascii="Arial" w:hAnsi="Arial"/>
          <w:b w:val="0"/>
          <w:i w:val="0"/>
          <w:sz w:val="22"/>
        </w:rPr>
        <w:t>• Implementar una interfaz de 1280 × 720 con foco visible y navegación mediante flechas, OK/Enter y BACK.</w:t>
      </w:r>
    </w:p>
    <w:p>
      <w:pPr>
        <w:spacing w:line="276" w:lineRule="auto" w:after="100"/>
        <w:jc w:val="both"/>
      </w:pPr>
      <w:r>
        <w:rPr>
          <w:rFonts w:ascii="Arial" w:hAnsi="Arial"/>
          <w:b w:val="0"/>
          <w:i w:val="0"/>
          <w:sz w:val="22"/>
        </w:rPr>
        <w:t>• Organizar el contenido en Inicio, Películas, Series, Música, Buscar y Mi espacio.</w:t>
      </w:r>
    </w:p>
    <w:p>
      <w:pPr>
        <w:spacing w:line="276" w:lineRule="auto" w:after="100"/>
        <w:jc w:val="both"/>
      </w:pPr>
      <w:r>
        <w:rPr>
          <w:rFonts w:ascii="Arial" w:hAnsi="Arial"/>
          <w:b w:val="0"/>
          <w:i w:val="0"/>
          <w:sz w:val="22"/>
        </w:rPr>
        <w:t>• Consultar catálogos y resultados desde servicios públicos compatibles, y reproducir medios abiertos en la TV.</w:t>
      </w:r>
    </w:p>
    <w:p>
      <w:pPr>
        <w:spacing w:line="276" w:lineRule="auto" w:after="100"/>
        <w:jc w:val="both"/>
      </w:pPr>
      <w:r>
        <w:rPr>
          <w:rFonts w:ascii="Arial" w:hAnsi="Arial"/>
          <w:b w:val="0"/>
          <w:i w:val="0"/>
          <w:sz w:val="22"/>
        </w:rPr>
        <w:t>• Mostrar detalle, episodios y controles de reproducción; permitir avanzar, retroceder, pausar y salir.</w:t>
      </w:r>
    </w:p>
    <w:p>
      <w:pPr>
        <w:spacing w:line="276" w:lineRule="auto" w:after="100"/>
        <w:jc w:val="both"/>
      </w:pPr>
      <w:r>
        <w:rPr>
          <w:rFonts w:ascii="Arial" w:hAnsi="Arial"/>
          <w:b w:val="0"/>
          <w:i w:val="0"/>
          <w:sz w:val="22"/>
        </w:rPr>
        <w:t>• Guardar favoritos, recientes y progreso en localStorage para conservarlos en el navegador o TV.</w:t>
      </w:r>
    </w:p>
    <w:p>
      <w:pPr>
        <w:spacing w:line="276" w:lineRule="auto" w:after="100"/>
        <w:jc w:val="both"/>
      </w:pPr>
      <w:r>
        <w:rPr>
          <w:rFonts w:ascii="Arial" w:hAnsi="Arial"/>
          <w:b w:val="0"/>
          <w:i w:val="0"/>
          <w:sz w:val="22"/>
        </w:rPr>
        <w:t>• Empaquetar la aplicación como archivo .ipk para pruebas con webOS.</w:t>
      </w:r>
    </w:p>
    <w:p>
      <w:pPr>
        <w:pStyle w:val="Heading1"/>
        <w:jc w:val="left"/>
      </w:pPr>
      <w:r>
        <w:rPr>
          <w:b w:val="0"/>
          <w:i w:val="0"/>
        </w:rPr>
        <w:t>2. Problemática que se busca resolver</w:t>
      </w:r>
    </w:p>
    <w:p>
      <w:pPr>
        <w:spacing w:line="276" w:lineRule="auto" w:after="100"/>
        <w:jc w:val="both"/>
      </w:pPr>
      <w:r>
        <w:rPr>
          <w:rFonts w:ascii="Arial" w:hAnsi="Arial"/>
          <w:b w:val="0"/>
          <w:i w:val="0"/>
          <w:sz w:val="22"/>
        </w:rPr>
        <w:t>Las pantallas inteligentes suelen usarse para consumir contenido, pero muchas soluciones requieren suscripciones, cuentas o catálogos cerrados. Para una práctica académica se necesitaba una aplicación funcional que demostrara navegación de televisión, consumo de APIs y reproducción multimedia sin depender de un backend propio ni de un servicio de pago.</w:t>
      </w:r>
    </w:p>
    <w:p>
      <w:pPr>
        <w:spacing w:line="276" w:lineRule="auto" w:after="100"/>
        <w:jc w:val="both"/>
      </w:pPr>
      <w:r>
        <w:rPr>
          <w:rFonts w:ascii="Arial" w:hAnsi="Arial"/>
          <w:b w:val="0"/>
          <w:i w:val="0"/>
          <w:sz w:val="22"/>
        </w:rPr>
        <w:t>MediaNest concentra contenido audiovisual abierto y resultados públicos en una sola experiencia de TV. El reto técnico consiste en que cada acción pueda realizarse a distancia, con poco texto, controles grandes y una respuesta clara del foco, además de manejar resultados de distintos proveedores y conservar el estado útil del usuario localmente.</w:t>
      </w:r>
    </w:p>
    <w:p>
      <w:pPr>
        <w:pStyle w:val="Heading1"/>
        <w:jc w:val="left"/>
      </w:pPr>
      <w:r>
        <w:rPr>
          <w:b w:val="0"/>
          <w:i w:val="0"/>
        </w:rPr>
        <w:t>3. Importancia y justificación</w:t>
      </w:r>
    </w:p>
    <w:p>
      <w:pPr>
        <w:spacing w:line="276" w:lineRule="auto" w:after="100"/>
        <w:jc w:val="both"/>
      </w:pPr>
      <w:r>
        <w:rPr>
          <w:rFonts w:ascii="Arial" w:hAnsi="Arial"/>
          <w:b w:val="0"/>
          <w:i w:val="0"/>
          <w:sz w:val="22"/>
        </w:rPr>
        <w:t>El sistema permite aplicar desarrollo web en un entorno de pantalla inteligente, donde el teclado y el cursor no son el medio principal. Integra HTML, CSS, JavaScript compatible con webOS, reproducción de audio y video, persistencia local y consumo de servicios web. Como prototipo, demuestra que una interfaz ligera puede funcionar en hardware de TV y puede empaquetarse para su instalación de prueba.</w:t>
      </w:r>
    </w:p>
    <w:p>
      <w:pPr>
        <w:pStyle w:val="Heading1"/>
        <w:jc w:val="left"/>
      </w:pPr>
      <w:r>
        <w:rPr>
          <w:b w:val="0"/>
          <w:i w:val="0"/>
        </w:rPr>
        <w:t>4. Alcance del sistema y productos entregables</w:t>
      </w:r>
    </w:p>
    <w:tbl>
      <w:tblPr>
        <w:tblW w:type="auto" w:w="0"/>
        <w:jc w:val="center"/>
        <w:tblLook w:firstColumn="1" w:firstRow="1" w:lastColumn="0" w:lastRow="0" w:noHBand="0" w:noVBand="1" w:val="04A0"/>
      </w:tblPr>
      <w:tblGrid>
        <w:gridCol w:w="3120"/>
        <w:gridCol w:w="3120"/>
        <w:gridCol w:w="3120"/>
      </w:tblGrid>
      <w:tr>
        <w:tc>
          <w:tcPr>
            <w:tcW w:type="dxa" w:w="3120"/>
            <w:vAlign w:val="center"/>
            <w:shd w:fill="D9E2F3"/>
          </w:tcPr>
          <w:p>
            <w:pPr>
              <w:jc w:val="center"/>
            </w:pPr>
            <w:r/>
            <w:r>
              <w:rPr>
                <w:rFonts w:ascii="Arial" w:hAnsi="Arial"/>
                <w:b/>
                <w:sz w:val="18"/>
              </w:rPr>
              <w:t>Producto</w:t>
            </w:r>
          </w:p>
        </w:tc>
        <w:tc>
          <w:tcPr>
            <w:tcW w:type="dxa" w:w="3120"/>
            <w:vAlign w:val="center"/>
            <w:shd w:fill="D9E2F3"/>
          </w:tcPr>
          <w:p>
            <w:pPr>
              <w:jc w:val="center"/>
            </w:pPr>
            <w:r/>
            <w:r>
              <w:rPr>
                <w:rFonts w:ascii="Arial" w:hAnsi="Arial"/>
                <w:b/>
                <w:sz w:val="18"/>
              </w:rPr>
              <w:t>Alcance funcional</w:t>
            </w:r>
          </w:p>
        </w:tc>
        <w:tc>
          <w:tcPr>
            <w:tcW w:type="dxa" w:w="3120"/>
            <w:vAlign w:val="center"/>
            <w:shd w:fill="D9E2F3"/>
          </w:tcPr>
          <w:p>
            <w:pPr>
              <w:jc w:val="center"/>
            </w:pPr>
            <w:r/>
            <w:r>
              <w:rPr>
                <w:rFonts w:ascii="Arial" w:hAnsi="Arial"/>
                <w:b/>
                <w:sz w:val="18"/>
              </w:rPr>
              <w:t>Tecnologías</w:t>
            </w:r>
          </w:p>
        </w:tc>
      </w:tr>
      <w:tr>
        <w:tc>
          <w:tcPr>
            <w:tcW w:type="dxa" w:w="3120"/>
            <w:vAlign w:val="center"/>
          </w:tcPr>
          <w:p>
            <w:pPr>
              <w:jc w:val="left"/>
            </w:pPr>
            <w:r/>
            <w:r>
              <w:rPr>
                <w:rFonts w:ascii="Arial" w:hAnsi="Arial"/>
                <w:b w:val="0"/>
                <w:sz w:val="18"/>
              </w:rPr>
              <w:t>Aplicación MediaNest TV</w:t>
            </w:r>
          </w:p>
        </w:tc>
        <w:tc>
          <w:tcPr>
            <w:tcW w:type="dxa" w:w="3120"/>
            <w:vAlign w:val="center"/>
          </w:tcPr>
          <w:p>
            <w:pPr>
              <w:jc w:val="left"/>
            </w:pPr>
            <w:r/>
            <w:r>
              <w:rPr>
                <w:rFonts w:ascii="Arial" w:hAnsi="Arial"/>
                <w:b w:val="0"/>
                <w:sz w:val="18"/>
              </w:rPr>
              <w:t>Navegación por secciones, tarjetas, detalle, búsqueda, reproducción y favoritos.</w:t>
            </w:r>
          </w:p>
        </w:tc>
        <w:tc>
          <w:tcPr>
            <w:tcW w:type="dxa" w:w="3120"/>
            <w:vAlign w:val="center"/>
          </w:tcPr>
          <w:p>
            <w:pPr>
              <w:jc w:val="left"/>
            </w:pPr>
            <w:r/>
            <w:r>
              <w:rPr>
                <w:rFonts w:ascii="Arial" w:hAnsi="Arial"/>
                <w:b w:val="0"/>
                <w:sz w:val="18"/>
              </w:rPr>
              <w:t>HTML, CSS, JavaScript ES5</w:t>
            </w:r>
          </w:p>
        </w:tc>
      </w:tr>
      <w:tr>
        <w:tc>
          <w:tcPr>
            <w:tcW w:type="dxa" w:w="3120"/>
            <w:vAlign w:val="center"/>
          </w:tcPr>
          <w:p>
            <w:pPr>
              <w:jc w:val="left"/>
            </w:pPr>
            <w:r/>
            <w:r>
              <w:rPr>
                <w:rFonts w:ascii="Arial" w:hAnsi="Arial"/>
                <w:b w:val="0"/>
                <w:sz w:val="18"/>
              </w:rPr>
              <w:t>Catálogo externo</w:t>
            </w:r>
          </w:p>
        </w:tc>
        <w:tc>
          <w:tcPr>
            <w:tcW w:type="dxa" w:w="3120"/>
            <w:vAlign w:val="center"/>
          </w:tcPr>
          <w:p>
            <w:pPr>
              <w:jc w:val="left"/>
            </w:pPr>
            <w:r/>
            <w:r>
              <w:rPr>
                <w:rFonts w:ascii="Arial" w:hAnsi="Arial"/>
                <w:b w:val="0"/>
                <w:sz w:val="18"/>
              </w:rPr>
              <w:t>Películas abiertas, series, música y búsquedas a servicios públicos.</w:t>
            </w:r>
          </w:p>
        </w:tc>
        <w:tc>
          <w:tcPr>
            <w:tcW w:type="dxa" w:w="3120"/>
            <w:vAlign w:val="center"/>
          </w:tcPr>
          <w:p>
            <w:pPr>
              <w:jc w:val="left"/>
            </w:pPr>
            <w:r/>
            <w:r>
              <w:rPr>
                <w:rFonts w:ascii="Arial" w:hAnsi="Arial"/>
                <w:b w:val="0"/>
                <w:sz w:val="18"/>
              </w:rPr>
              <w:t>Archive.org, TVMaze, iTunes, Audius, Jamendo y YouTube</w:t>
            </w:r>
          </w:p>
        </w:tc>
      </w:tr>
      <w:tr>
        <w:tc>
          <w:tcPr>
            <w:tcW w:type="dxa" w:w="3120"/>
            <w:vAlign w:val="center"/>
          </w:tcPr>
          <w:p>
            <w:pPr>
              <w:jc w:val="left"/>
            </w:pPr>
            <w:r/>
            <w:r>
              <w:rPr>
                <w:rFonts w:ascii="Arial" w:hAnsi="Arial"/>
                <w:b w:val="0"/>
                <w:sz w:val="18"/>
              </w:rPr>
              <w:t>Persistencia local</w:t>
            </w:r>
          </w:p>
        </w:tc>
        <w:tc>
          <w:tcPr>
            <w:tcW w:type="dxa" w:w="3120"/>
            <w:vAlign w:val="center"/>
          </w:tcPr>
          <w:p>
            <w:pPr>
              <w:jc w:val="left"/>
            </w:pPr>
            <w:r/>
            <w:r>
              <w:rPr>
                <w:rFonts w:ascii="Arial" w:hAnsi="Arial"/>
                <w:b w:val="0"/>
                <w:sz w:val="18"/>
              </w:rPr>
              <w:t>Favoritos, recientes y avance de reproducción en el dispositivo.</w:t>
            </w:r>
          </w:p>
        </w:tc>
        <w:tc>
          <w:tcPr>
            <w:tcW w:type="dxa" w:w="3120"/>
            <w:vAlign w:val="center"/>
          </w:tcPr>
          <w:p>
            <w:pPr>
              <w:jc w:val="left"/>
            </w:pPr>
            <w:r/>
            <w:r>
              <w:rPr>
                <w:rFonts w:ascii="Arial" w:hAnsi="Arial"/>
                <w:b w:val="0"/>
                <w:sz w:val="18"/>
              </w:rPr>
              <w:t>localStorage</w:t>
            </w:r>
          </w:p>
        </w:tc>
      </w:tr>
      <w:tr>
        <w:tc>
          <w:tcPr>
            <w:tcW w:type="dxa" w:w="3120"/>
            <w:vAlign w:val="center"/>
          </w:tcPr>
          <w:p>
            <w:pPr>
              <w:jc w:val="left"/>
            </w:pPr>
            <w:r/>
            <w:r>
              <w:rPr>
                <w:rFonts w:ascii="Arial" w:hAnsi="Arial"/>
                <w:b w:val="0"/>
                <w:sz w:val="18"/>
              </w:rPr>
              <w:t>Paquete webOS</w:t>
            </w:r>
          </w:p>
        </w:tc>
        <w:tc>
          <w:tcPr>
            <w:tcW w:type="dxa" w:w="3120"/>
            <w:vAlign w:val="center"/>
          </w:tcPr>
          <w:p>
            <w:pPr>
              <w:jc w:val="left"/>
            </w:pPr>
            <w:r/>
            <w:r>
              <w:rPr>
                <w:rFonts w:ascii="Arial" w:hAnsi="Arial"/>
                <w:b w:val="0"/>
                <w:sz w:val="18"/>
              </w:rPr>
              <w:t>Aplicación instalable para pruebas en TV LG.</w:t>
            </w:r>
          </w:p>
        </w:tc>
        <w:tc>
          <w:tcPr>
            <w:tcW w:type="dxa" w:w="3120"/>
            <w:vAlign w:val="center"/>
          </w:tcPr>
          <w:p>
            <w:pPr>
              <w:jc w:val="left"/>
            </w:pPr>
            <w:r/>
            <w:r>
              <w:rPr>
                <w:rFonts w:ascii="Arial" w:hAnsi="Arial"/>
                <w:b w:val="0"/>
                <w:sz w:val="18"/>
              </w:rPr>
              <w:t>appinfo.json, webOS CLI, .ipk</w:t>
            </w:r>
          </w:p>
        </w:tc>
      </w:tr>
    </w:tbl>
    <w:p/>
    <w:p>
      <w:pPr>
        <w:spacing w:line="276" w:lineRule="auto" w:after="100"/>
        <w:jc w:val="both"/>
      </w:pPr>
      <w:r>
        <w:rPr>
          <w:rFonts w:ascii="Arial" w:hAnsi="Arial"/>
          <w:b w:val="0"/>
          <w:i w:val="0"/>
          <w:sz w:val="22"/>
        </w:rPr>
        <w:t>No se incluye registro de alumnos, captura de calificaciones, historial académico, administración de usuarios, login ni base de datos remota, porque no corresponden al propósito de una aplicación de entretenimiento para TV. Por el mismo motivo, los roles administrador, docente y alumno no aplican en la versión actual; existe un único usuario local de la pantalla.</w:t>
      </w:r>
    </w:p>
    <w:p>
      <w:pPr>
        <w:pStyle w:val="Heading2"/>
        <w:jc w:val="left"/>
      </w:pPr>
      <w:r>
        <w:rPr>
          <w:b w:val="0"/>
          <w:i w:val="0"/>
        </w:rPr>
        <w:t>4.1 Usuarios y escenarios de uso</w:t>
      </w:r>
    </w:p>
    <w:p>
      <w:pPr>
        <w:spacing w:line="276" w:lineRule="auto" w:after="100"/>
        <w:jc w:val="both"/>
      </w:pPr>
      <w:r>
        <w:rPr>
          <w:rFonts w:ascii="Arial" w:hAnsi="Arial"/>
          <w:b w:val="0"/>
          <w:i w:val="0"/>
          <w:sz w:val="22"/>
        </w:rPr>
        <w:t>El usuario objetivo es la persona que opera la televisión mediante control remoto. No se solicita correo, contraseña ni información personal. Puede explorar el catálogo, abrir un detalle, seleccionar un episodio, ejecutar una búsqueda y reproducir un medio. La sección Mi espacio permite conservar elementos de interés en ese mismo dispositivo. Si el proyecto evoluciona a un servicio multiusuario, se podrán introducir los perfiles administrador, editor de catálogo y espectador; en la versión entregada estos perfiles no existen y por tanto no se simulan.</w:t>
      </w:r>
    </w:p>
    <w:p>
      <w:pPr>
        <w:pStyle w:val="Heading2"/>
        <w:jc w:val="left"/>
      </w:pPr>
      <w:r>
        <w:rPr>
          <w:b w:val="0"/>
          <w:i w:val="0"/>
        </w:rPr>
        <w:t>4.2 Requisitos funcionales</w:t>
      </w:r>
    </w:p>
    <w:p>
      <w:pPr>
        <w:spacing w:line="276" w:lineRule="auto" w:after="100"/>
        <w:jc w:val="both"/>
      </w:pPr>
      <w:r>
        <w:rPr>
          <w:rFonts w:ascii="Arial" w:hAnsi="Arial"/>
          <w:b w:val="0"/>
          <w:i w:val="0"/>
          <w:sz w:val="22"/>
        </w:rPr>
        <w:t>• RF-01: el sistema debe responder a flechas, OK/Enter, Escape y código BACK de LG.</w:t>
      </w:r>
    </w:p>
    <w:p>
      <w:pPr>
        <w:spacing w:line="276" w:lineRule="auto" w:after="100"/>
        <w:jc w:val="both"/>
      </w:pPr>
      <w:r>
        <w:rPr>
          <w:rFonts w:ascii="Arial" w:hAnsi="Arial"/>
          <w:b w:val="0"/>
          <w:i w:val="0"/>
          <w:sz w:val="22"/>
        </w:rPr>
        <w:t>• RF-02: el sistema debe presentar tarjetas de contenido y permitir abrir una vista de detalle.</w:t>
      </w:r>
    </w:p>
    <w:p>
      <w:pPr>
        <w:spacing w:line="276" w:lineRule="auto" w:after="100"/>
        <w:jc w:val="both"/>
      </w:pPr>
      <w:r>
        <w:rPr>
          <w:rFonts w:ascii="Arial" w:hAnsi="Arial"/>
          <w:b w:val="0"/>
          <w:i w:val="0"/>
          <w:sz w:val="22"/>
        </w:rPr>
        <w:t>• RF-03: el sistema debe buscar películas, series y música en proveedores externos disponibles.</w:t>
      </w:r>
    </w:p>
    <w:p>
      <w:pPr>
        <w:spacing w:line="276" w:lineRule="auto" w:after="100"/>
        <w:jc w:val="both"/>
      </w:pPr>
      <w:r>
        <w:rPr>
          <w:rFonts w:ascii="Arial" w:hAnsi="Arial"/>
          <w:b w:val="0"/>
          <w:i w:val="0"/>
          <w:sz w:val="22"/>
        </w:rPr>
        <w:t>• RF-04: el reproductor debe pausar, reanudar, retroceder 10 segundos, avanzar 30 segundos y cerrarse.</w:t>
      </w:r>
    </w:p>
    <w:p>
      <w:pPr>
        <w:spacing w:line="276" w:lineRule="auto" w:after="100"/>
        <w:jc w:val="both"/>
      </w:pPr>
      <w:r>
        <w:rPr>
          <w:rFonts w:ascii="Arial" w:hAnsi="Arial"/>
          <w:b w:val="0"/>
          <w:i w:val="0"/>
          <w:sz w:val="22"/>
        </w:rPr>
        <w:t>• RF-05: el usuario debe poder guardar y retirar favoritos, así como reanudar contenido reciente.</w:t>
      </w:r>
    </w:p>
    <w:p>
      <w:pPr>
        <w:spacing w:line="276" w:lineRule="auto" w:after="100"/>
        <w:jc w:val="both"/>
      </w:pPr>
      <w:r>
        <w:rPr>
          <w:rFonts w:ascii="Arial" w:hAnsi="Arial"/>
          <w:b w:val="0"/>
          <w:i w:val="0"/>
          <w:sz w:val="22"/>
        </w:rPr>
        <w:t>• RF-06: la app debe poder empaquetarse con la configuración requerida por webOS.</w:t>
      </w:r>
    </w:p>
    <w:p>
      <w:pPr>
        <w:pStyle w:val="Heading1"/>
        <w:jc w:val="left"/>
      </w:pPr>
      <w:r>
        <w:rPr>
          <w:b w:val="0"/>
          <w:i w:val="0"/>
        </w:rPr>
        <w:t>5. Cotización estimada</w:t>
      </w:r>
    </w:p>
    <w:p>
      <w:pPr>
        <w:spacing w:line="276" w:lineRule="auto" w:after="100"/>
        <w:jc w:val="both"/>
      </w:pPr>
      <w:r>
        <w:rPr>
          <w:rFonts w:ascii="Arial" w:hAnsi="Arial"/>
          <w:b w:val="0"/>
          <w:i w:val="0"/>
          <w:sz w:val="22"/>
        </w:rPr>
        <w:t>La siguiente estimación corresponde a un prototipo académico en pesos mexicanos (MXN); no contempla publicación comercial, licencias de contenido, infraestructura de streaming ni soporte posterior.</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shd w:fill="D9E2F3"/>
          </w:tcPr>
          <w:p>
            <w:pPr>
              <w:jc w:val="center"/>
            </w:pPr>
            <w:r/>
            <w:r>
              <w:rPr>
                <w:rFonts w:ascii="Arial" w:hAnsi="Arial"/>
                <w:b/>
                <w:sz w:val="18"/>
              </w:rPr>
              <w:t>Concepto</w:t>
            </w:r>
          </w:p>
        </w:tc>
        <w:tc>
          <w:tcPr>
            <w:tcW w:type="dxa" w:w="2340"/>
            <w:vAlign w:val="center"/>
            <w:shd w:fill="D9E2F3"/>
          </w:tcPr>
          <w:p>
            <w:pPr>
              <w:jc w:val="center"/>
            </w:pPr>
            <w:r/>
            <w:r>
              <w:rPr>
                <w:rFonts w:ascii="Arial" w:hAnsi="Arial"/>
                <w:b/>
                <w:sz w:val="18"/>
              </w:rPr>
              <w:t>Esfuerzo</w:t>
            </w:r>
          </w:p>
        </w:tc>
        <w:tc>
          <w:tcPr>
            <w:tcW w:type="dxa" w:w="2340"/>
            <w:vAlign w:val="center"/>
            <w:shd w:fill="D9E2F3"/>
          </w:tcPr>
          <w:p>
            <w:pPr>
              <w:jc w:val="center"/>
            </w:pPr>
            <w:r/>
            <w:r>
              <w:rPr>
                <w:rFonts w:ascii="Arial" w:hAnsi="Arial"/>
                <w:b/>
                <w:sz w:val="18"/>
              </w:rPr>
              <w:t>Tarifa/h</w:t>
            </w:r>
          </w:p>
        </w:tc>
        <w:tc>
          <w:tcPr>
            <w:tcW w:type="dxa" w:w="2340"/>
            <w:vAlign w:val="center"/>
            <w:shd w:fill="D9E2F3"/>
          </w:tcPr>
          <w:p>
            <w:pPr>
              <w:jc w:val="center"/>
            </w:pPr>
            <w:r/>
            <w:r>
              <w:rPr>
                <w:rFonts w:ascii="Arial" w:hAnsi="Arial"/>
                <w:b/>
                <w:sz w:val="18"/>
              </w:rPr>
              <w:t>Subtotal</w:t>
            </w:r>
          </w:p>
        </w:tc>
      </w:tr>
      <w:tr>
        <w:tc>
          <w:tcPr>
            <w:tcW w:type="dxa" w:w="2340"/>
            <w:vAlign w:val="center"/>
          </w:tcPr>
          <w:p>
            <w:pPr>
              <w:jc w:val="left"/>
            </w:pPr>
            <w:r/>
            <w:r>
              <w:rPr>
                <w:rFonts w:ascii="Arial" w:hAnsi="Arial"/>
                <w:b w:val="0"/>
                <w:sz w:val="18"/>
              </w:rPr>
              <w:t>Análisis, requisitos y diseño</w:t>
            </w:r>
          </w:p>
        </w:tc>
        <w:tc>
          <w:tcPr>
            <w:tcW w:type="dxa" w:w="2340"/>
            <w:vAlign w:val="center"/>
          </w:tcPr>
          <w:p>
            <w:pPr>
              <w:jc w:val="left"/>
            </w:pPr>
            <w:r/>
            <w:r>
              <w:rPr>
                <w:rFonts w:ascii="Arial" w:hAnsi="Arial"/>
                <w:b w:val="0"/>
                <w:sz w:val="18"/>
              </w:rPr>
              <w:t>18 h</w:t>
            </w:r>
          </w:p>
        </w:tc>
        <w:tc>
          <w:tcPr>
            <w:tcW w:type="dxa" w:w="2340"/>
            <w:vAlign w:val="center"/>
          </w:tcPr>
          <w:p>
            <w:pPr>
              <w:jc w:val="left"/>
            </w:pPr>
            <w:r/>
            <w:r>
              <w:rPr>
                <w:rFonts w:ascii="Arial" w:hAnsi="Arial"/>
                <w:b w:val="0"/>
                <w:sz w:val="18"/>
              </w:rPr>
              <w:t>$250</w:t>
            </w:r>
          </w:p>
        </w:tc>
        <w:tc>
          <w:tcPr>
            <w:tcW w:type="dxa" w:w="2340"/>
            <w:vAlign w:val="center"/>
          </w:tcPr>
          <w:p>
            <w:pPr>
              <w:jc w:val="left"/>
            </w:pPr>
            <w:r/>
            <w:r>
              <w:rPr>
                <w:rFonts w:ascii="Arial" w:hAnsi="Arial"/>
                <w:b w:val="0"/>
                <w:sz w:val="18"/>
              </w:rPr>
              <w:t>$4,500</w:t>
            </w:r>
          </w:p>
        </w:tc>
      </w:tr>
      <w:tr>
        <w:tc>
          <w:tcPr>
            <w:tcW w:type="dxa" w:w="2340"/>
            <w:vAlign w:val="center"/>
          </w:tcPr>
          <w:p>
            <w:pPr>
              <w:jc w:val="left"/>
            </w:pPr>
            <w:r/>
            <w:r>
              <w:rPr>
                <w:rFonts w:ascii="Arial" w:hAnsi="Arial"/>
                <w:b w:val="0"/>
                <w:sz w:val="18"/>
              </w:rPr>
              <w:t>Interfaz y navegación para TV</w:t>
            </w:r>
          </w:p>
        </w:tc>
        <w:tc>
          <w:tcPr>
            <w:tcW w:type="dxa" w:w="2340"/>
            <w:vAlign w:val="center"/>
          </w:tcPr>
          <w:p>
            <w:pPr>
              <w:jc w:val="left"/>
            </w:pPr>
            <w:r/>
            <w:r>
              <w:rPr>
                <w:rFonts w:ascii="Arial" w:hAnsi="Arial"/>
                <w:b w:val="0"/>
                <w:sz w:val="18"/>
              </w:rPr>
              <w:t>34 h</w:t>
            </w:r>
          </w:p>
        </w:tc>
        <w:tc>
          <w:tcPr>
            <w:tcW w:type="dxa" w:w="2340"/>
            <w:vAlign w:val="center"/>
          </w:tcPr>
          <w:p>
            <w:pPr>
              <w:jc w:val="left"/>
            </w:pPr>
            <w:r/>
            <w:r>
              <w:rPr>
                <w:rFonts w:ascii="Arial" w:hAnsi="Arial"/>
                <w:b w:val="0"/>
                <w:sz w:val="18"/>
              </w:rPr>
              <w:t>$300</w:t>
            </w:r>
          </w:p>
        </w:tc>
        <w:tc>
          <w:tcPr>
            <w:tcW w:type="dxa" w:w="2340"/>
            <w:vAlign w:val="center"/>
          </w:tcPr>
          <w:p>
            <w:pPr>
              <w:jc w:val="left"/>
            </w:pPr>
            <w:r/>
            <w:r>
              <w:rPr>
                <w:rFonts w:ascii="Arial" w:hAnsi="Arial"/>
                <w:b w:val="0"/>
                <w:sz w:val="18"/>
              </w:rPr>
              <w:t>$10,200</w:t>
            </w:r>
          </w:p>
        </w:tc>
      </w:tr>
      <w:tr>
        <w:tc>
          <w:tcPr>
            <w:tcW w:type="dxa" w:w="2340"/>
            <w:vAlign w:val="center"/>
          </w:tcPr>
          <w:p>
            <w:pPr>
              <w:jc w:val="left"/>
            </w:pPr>
            <w:r/>
            <w:r>
              <w:rPr>
                <w:rFonts w:ascii="Arial" w:hAnsi="Arial"/>
                <w:b w:val="0"/>
                <w:sz w:val="18"/>
              </w:rPr>
              <w:t>Catálogo, búsqueda y reproducción</w:t>
            </w:r>
          </w:p>
        </w:tc>
        <w:tc>
          <w:tcPr>
            <w:tcW w:type="dxa" w:w="2340"/>
            <w:vAlign w:val="center"/>
          </w:tcPr>
          <w:p>
            <w:pPr>
              <w:jc w:val="left"/>
            </w:pPr>
            <w:r/>
            <w:r>
              <w:rPr>
                <w:rFonts w:ascii="Arial" w:hAnsi="Arial"/>
                <w:b w:val="0"/>
                <w:sz w:val="18"/>
              </w:rPr>
              <w:t>36 h</w:t>
            </w:r>
          </w:p>
        </w:tc>
        <w:tc>
          <w:tcPr>
            <w:tcW w:type="dxa" w:w="2340"/>
            <w:vAlign w:val="center"/>
          </w:tcPr>
          <w:p>
            <w:pPr>
              <w:jc w:val="left"/>
            </w:pPr>
            <w:r/>
            <w:r>
              <w:rPr>
                <w:rFonts w:ascii="Arial" w:hAnsi="Arial"/>
                <w:b w:val="0"/>
                <w:sz w:val="18"/>
              </w:rPr>
              <w:t>$300</w:t>
            </w:r>
          </w:p>
        </w:tc>
        <w:tc>
          <w:tcPr>
            <w:tcW w:type="dxa" w:w="2340"/>
            <w:vAlign w:val="center"/>
          </w:tcPr>
          <w:p>
            <w:pPr>
              <w:jc w:val="left"/>
            </w:pPr>
            <w:r/>
            <w:r>
              <w:rPr>
                <w:rFonts w:ascii="Arial" w:hAnsi="Arial"/>
                <w:b w:val="0"/>
                <w:sz w:val="18"/>
              </w:rPr>
              <w:t>$10,800</w:t>
            </w:r>
          </w:p>
        </w:tc>
      </w:tr>
      <w:tr>
        <w:tc>
          <w:tcPr>
            <w:tcW w:type="dxa" w:w="2340"/>
            <w:vAlign w:val="center"/>
          </w:tcPr>
          <w:p>
            <w:pPr>
              <w:jc w:val="left"/>
            </w:pPr>
            <w:r/>
            <w:r>
              <w:rPr>
                <w:rFonts w:ascii="Arial" w:hAnsi="Arial"/>
                <w:b w:val="0"/>
                <w:sz w:val="18"/>
              </w:rPr>
              <w:t>Persistencia y configuración webOS</w:t>
            </w:r>
          </w:p>
        </w:tc>
        <w:tc>
          <w:tcPr>
            <w:tcW w:type="dxa" w:w="2340"/>
            <w:vAlign w:val="center"/>
          </w:tcPr>
          <w:p>
            <w:pPr>
              <w:jc w:val="left"/>
            </w:pPr>
            <w:r/>
            <w:r>
              <w:rPr>
                <w:rFonts w:ascii="Arial" w:hAnsi="Arial"/>
                <w:b w:val="0"/>
                <w:sz w:val="18"/>
              </w:rPr>
              <w:t>16 h</w:t>
            </w:r>
          </w:p>
        </w:tc>
        <w:tc>
          <w:tcPr>
            <w:tcW w:type="dxa" w:w="2340"/>
            <w:vAlign w:val="center"/>
          </w:tcPr>
          <w:p>
            <w:pPr>
              <w:jc w:val="left"/>
            </w:pPr>
            <w:r/>
            <w:r>
              <w:rPr>
                <w:rFonts w:ascii="Arial" w:hAnsi="Arial"/>
                <w:b w:val="0"/>
                <w:sz w:val="18"/>
              </w:rPr>
              <w:t>$280</w:t>
            </w:r>
          </w:p>
        </w:tc>
        <w:tc>
          <w:tcPr>
            <w:tcW w:type="dxa" w:w="2340"/>
            <w:vAlign w:val="center"/>
          </w:tcPr>
          <w:p>
            <w:pPr>
              <w:jc w:val="left"/>
            </w:pPr>
            <w:r/>
            <w:r>
              <w:rPr>
                <w:rFonts w:ascii="Arial" w:hAnsi="Arial"/>
                <w:b w:val="0"/>
                <w:sz w:val="18"/>
              </w:rPr>
              <w:t>$4,480</w:t>
            </w:r>
          </w:p>
        </w:tc>
      </w:tr>
      <w:tr>
        <w:tc>
          <w:tcPr>
            <w:tcW w:type="dxa" w:w="2340"/>
            <w:vAlign w:val="center"/>
          </w:tcPr>
          <w:p>
            <w:pPr>
              <w:jc w:val="left"/>
            </w:pPr>
            <w:r/>
            <w:r>
              <w:rPr>
                <w:rFonts w:ascii="Arial" w:hAnsi="Arial"/>
                <w:b w:val="0"/>
                <w:sz w:val="18"/>
              </w:rPr>
              <w:t>Pruebas, empaquetado y documentación</w:t>
            </w:r>
          </w:p>
        </w:tc>
        <w:tc>
          <w:tcPr>
            <w:tcW w:type="dxa" w:w="2340"/>
            <w:vAlign w:val="center"/>
          </w:tcPr>
          <w:p>
            <w:pPr>
              <w:jc w:val="left"/>
            </w:pPr>
            <w:r/>
            <w:r>
              <w:rPr>
                <w:rFonts w:ascii="Arial" w:hAnsi="Arial"/>
                <w:b w:val="0"/>
                <w:sz w:val="18"/>
              </w:rPr>
              <w:t>22 h</w:t>
            </w:r>
          </w:p>
        </w:tc>
        <w:tc>
          <w:tcPr>
            <w:tcW w:type="dxa" w:w="2340"/>
            <w:vAlign w:val="center"/>
          </w:tcPr>
          <w:p>
            <w:pPr>
              <w:jc w:val="left"/>
            </w:pPr>
            <w:r/>
            <w:r>
              <w:rPr>
                <w:rFonts w:ascii="Arial" w:hAnsi="Arial"/>
                <w:b w:val="0"/>
                <w:sz w:val="18"/>
              </w:rPr>
              <w:t>$250</w:t>
            </w:r>
          </w:p>
        </w:tc>
        <w:tc>
          <w:tcPr>
            <w:tcW w:type="dxa" w:w="2340"/>
            <w:vAlign w:val="center"/>
          </w:tcPr>
          <w:p>
            <w:pPr>
              <w:jc w:val="left"/>
            </w:pPr>
            <w:r/>
            <w:r>
              <w:rPr>
                <w:rFonts w:ascii="Arial" w:hAnsi="Arial"/>
                <w:b w:val="0"/>
                <w:sz w:val="18"/>
              </w:rPr>
              <w:t>$5,500</w:t>
            </w:r>
          </w:p>
        </w:tc>
      </w:tr>
    </w:tbl>
    <w:p/>
    <w:tbl>
      <w:tblPr>
        <w:tblW w:type="auto" w:w="0"/>
        <w:jc w:val="center"/>
        <w:tblLook w:firstColumn="1" w:firstRow="1" w:lastColumn="0" w:lastRow="0" w:noHBand="0" w:noVBand="1" w:val="04A0"/>
      </w:tblPr>
      <w:tblGrid>
        <w:gridCol w:w="4680"/>
        <w:gridCol w:w="4680"/>
      </w:tblGrid>
      <w:tr>
        <w:tc>
          <w:tcPr>
            <w:tcW w:type="dxa" w:w="4680"/>
            <w:vAlign w:val="center"/>
            <w:shd w:fill="D9E2F3"/>
          </w:tcPr>
          <w:p>
            <w:pPr>
              <w:jc w:val="center"/>
            </w:pPr>
            <w:r/>
            <w:r>
              <w:rPr>
                <w:rFonts w:ascii="Arial" w:hAnsi="Arial"/>
                <w:b/>
                <w:sz w:val="18"/>
              </w:rPr>
              <w:t>Resumen</w:t>
            </w:r>
          </w:p>
        </w:tc>
        <w:tc>
          <w:tcPr>
            <w:tcW w:type="dxa" w:w="4680"/>
            <w:vAlign w:val="center"/>
            <w:shd w:fill="D9E2F3"/>
          </w:tcPr>
          <w:p>
            <w:pPr>
              <w:jc w:val="center"/>
            </w:pPr>
            <w:r/>
            <w:r>
              <w:rPr>
                <w:rFonts w:ascii="Arial" w:hAnsi="Arial"/>
                <w:b/>
                <w:sz w:val="18"/>
              </w:rPr>
              <w:t>Importe</w:t>
            </w:r>
          </w:p>
        </w:tc>
      </w:tr>
      <w:tr>
        <w:tc>
          <w:tcPr>
            <w:tcW w:type="dxa" w:w="4680"/>
            <w:vAlign w:val="center"/>
          </w:tcPr>
          <w:p>
            <w:pPr>
              <w:jc w:val="left"/>
            </w:pPr>
            <w:r/>
            <w:r>
              <w:rPr>
                <w:rFonts w:ascii="Arial" w:hAnsi="Arial"/>
                <w:b w:val="0"/>
                <w:sz w:val="18"/>
              </w:rPr>
              <w:t>Subtotal de desarrollo</w:t>
            </w:r>
          </w:p>
        </w:tc>
        <w:tc>
          <w:tcPr>
            <w:tcW w:type="dxa" w:w="4680"/>
            <w:vAlign w:val="center"/>
          </w:tcPr>
          <w:p>
            <w:pPr>
              <w:jc w:val="left"/>
            </w:pPr>
            <w:r/>
            <w:r>
              <w:rPr>
                <w:rFonts w:ascii="Arial" w:hAnsi="Arial"/>
                <w:b w:val="0"/>
                <w:sz w:val="18"/>
              </w:rPr>
              <w:t>$35,480 MXN</w:t>
            </w:r>
          </w:p>
        </w:tc>
      </w:tr>
      <w:tr>
        <w:tc>
          <w:tcPr>
            <w:tcW w:type="dxa" w:w="4680"/>
            <w:vAlign w:val="center"/>
          </w:tcPr>
          <w:p>
            <w:pPr>
              <w:jc w:val="left"/>
            </w:pPr>
            <w:r/>
            <w:r>
              <w:rPr>
                <w:rFonts w:ascii="Arial" w:hAnsi="Arial"/>
                <w:b w:val="0"/>
                <w:sz w:val="18"/>
              </w:rPr>
              <w:t>Contingencia técnica (10 %)</w:t>
            </w:r>
          </w:p>
        </w:tc>
        <w:tc>
          <w:tcPr>
            <w:tcW w:type="dxa" w:w="4680"/>
            <w:vAlign w:val="center"/>
          </w:tcPr>
          <w:p>
            <w:pPr>
              <w:jc w:val="left"/>
            </w:pPr>
            <w:r/>
            <w:r>
              <w:rPr>
                <w:rFonts w:ascii="Arial" w:hAnsi="Arial"/>
                <w:b w:val="0"/>
                <w:sz w:val="18"/>
              </w:rPr>
              <w:t>$3,548 MXN</w:t>
            </w:r>
          </w:p>
        </w:tc>
      </w:tr>
      <w:tr>
        <w:tc>
          <w:tcPr>
            <w:tcW w:type="dxa" w:w="4680"/>
            <w:vAlign w:val="center"/>
          </w:tcPr>
          <w:p>
            <w:pPr>
              <w:jc w:val="left"/>
            </w:pPr>
            <w:r/>
            <w:r>
              <w:rPr>
                <w:rFonts w:ascii="Arial" w:hAnsi="Arial"/>
                <w:b w:val="0"/>
                <w:sz w:val="18"/>
              </w:rPr>
              <w:t>Total estimado</w:t>
            </w:r>
          </w:p>
        </w:tc>
        <w:tc>
          <w:tcPr>
            <w:tcW w:type="dxa" w:w="4680"/>
            <w:vAlign w:val="center"/>
          </w:tcPr>
          <w:p>
            <w:pPr>
              <w:jc w:val="left"/>
            </w:pPr>
            <w:r/>
            <w:r>
              <w:rPr>
                <w:rFonts w:ascii="Arial" w:hAnsi="Arial"/>
                <w:b w:val="0"/>
                <w:sz w:val="18"/>
              </w:rPr>
              <w:t>$39,028 MXN</w:t>
            </w:r>
          </w:p>
        </w:tc>
      </w:tr>
    </w:tbl>
    <w:p/>
    <w:p>
      <w:pPr>
        <w:pStyle w:val="Heading1"/>
        <w:jc w:val="left"/>
      </w:pPr>
      <w:r>
        <w:rPr>
          <w:b w:val="0"/>
          <w:i w:val="0"/>
        </w:rPr>
        <w:t>6. Diagrama de Gantt (estimado vs. real)</w:t>
      </w:r>
    </w:p>
    <w:p>
      <w:pPr>
        <w:jc w:val="center"/>
      </w:pPr>
      <w:r>
        <w:drawing>
          <wp:inline>
            <wp:extent cx="5760720" cy="2988373"/>
            <wp:docPr id="1" name="Picture 1"/>
            <wp:cNvGraphicFramePr>
              <a:graphicFrameLocks noChangeAspect="1"/>
            </wp:cNvGraphicFramePr>
            <a:graphic>
              <a:graphicData uri="http://schemas.openxmlformats.org/drawingml/2006/picture">
                <pic:pic>
                  <pic:nvPicPr>
                    <pic:cNvPr id="0" name="gantt.png"/>
                    <pic:cNvPicPr/>
                  </pic:nvPicPr>
                  <pic:blipFill>
                    <a:blip r:embed="rId45"/>
                    <a:stretch>
                      <a:fillRect/>
                    </a:stretch>
                  </pic:blipFill>
                  <pic:spPr>
                    <a:xfrm>
                      <a:off x="0" y="0"/>
                      <a:ext cx="5760720" cy="2988373"/>
                    </a:xfrm>
                    <a:prstGeom prst="rect"/>
                  </pic:spPr>
                </pic:pic>
              </a:graphicData>
            </a:graphic>
          </wp:inline>
        </w:drawing>
      </w:r>
    </w:p>
    <w:p>
      <w:pPr>
        <w:spacing w:line="276" w:lineRule="auto" w:after="100"/>
        <w:jc w:val="center"/>
      </w:pPr>
      <w:r>
        <w:rPr>
          <w:rFonts w:ascii="Arial" w:hAnsi="Arial"/>
          <w:b/>
          <w:i w:val="0"/>
          <w:sz w:val="22"/>
        </w:rPr>
        <w:t>Figura 1. Cronograma estimado y real del desarrollo de MediaNest TV.</w:t>
      </w:r>
    </w:p>
    <w:p>
      <w:pPr>
        <w:pStyle w:val="Heading1"/>
        <w:jc w:val="left"/>
      </w:pPr>
      <w:r>
        <w:rPr>
          <w:b w:val="0"/>
          <w:i w:val="0"/>
        </w:rPr>
        <w:t>7. Roles, organización y contribuciones</w:t>
      </w:r>
    </w:p>
    <w:tbl>
      <w:tblPr>
        <w:tblW w:type="auto" w:w="0"/>
        <w:jc w:val="center"/>
        <w:tblLook w:firstColumn="1" w:firstRow="1" w:lastColumn="0" w:lastRow="0" w:noHBand="0" w:noVBand="1" w:val="04A0"/>
      </w:tblPr>
      <w:tblGrid>
        <w:gridCol w:w="3120"/>
        <w:gridCol w:w="3120"/>
        <w:gridCol w:w="3120"/>
      </w:tblGrid>
      <w:tr>
        <w:tc>
          <w:tcPr>
            <w:tcW w:type="dxa" w:w="3120"/>
            <w:vAlign w:val="center"/>
            <w:shd w:fill="D9E2F3"/>
          </w:tcPr>
          <w:p>
            <w:pPr>
              <w:jc w:val="center"/>
            </w:pPr>
            <w:r/>
            <w:r>
              <w:rPr>
                <w:rFonts w:ascii="Arial" w:hAnsi="Arial"/>
                <w:b/>
                <w:sz w:val="18"/>
              </w:rPr>
              <w:t>Integrante</w:t>
            </w:r>
          </w:p>
        </w:tc>
        <w:tc>
          <w:tcPr>
            <w:tcW w:type="dxa" w:w="3120"/>
            <w:vAlign w:val="center"/>
            <w:shd w:fill="D9E2F3"/>
          </w:tcPr>
          <w:p>
            <w:pPr>
              <w:jc w:val="center"/>
            </w:pPr>
            <w:r/>
            <w:r>
              <w:rPr>
                <w:rFonts w:ascii="Arial" w:hAnsi="Arial"/>
                <w:b/>
                <w:sz w:val="18"/>
              </w:rPr>
              <w:t>Rol</w:t>
            </w:r>
          </w:p>
        </w:tc>
        <w:tc>
          <w:tcPr>
            <w:tcW w:type="dxa" w:w="3120"/>
            <w:vAlign w:val="center"/>
            <w:shd w:fill="D9E2F3"/>
          </w:tcPr>
          <w:p>
            <w:pPr>
              <w:jc w:val="center"/>
            </w:pPr>
            <w:r/>
            <w:r>
              <w:rPr>
                <w:rFonts w:ascii="Arial" w:hAnsi="Arial"/>
                <w:b/>
                <w:sz w:val="18"/>
              </w:rPr>
              <w:t>Funciones específicas</w:t>
            </w:r>
          </w:p>
        </w:tc>
      </w:tr>
      <w:tr>
        <w:tc>
          <w:tcPr>
            <w:tcW w:type="dxa" w:w="3120"/>
            <w:vAlign w:val="center"/>
          </w:tcPr>
          <w:p>
            <w:pPr>
              <w:jc w:val="left"/>
            </w:pPr>
            <w:r/>
            <w:r>
              <w:rPr>
                <w:rFonts w:ascii="Arial" w:hAnsi="Arial"/>
                <w:b w:val="0"/>
                <w:sz w:val="18"/>
              </w:rPr>
              <w:t>Emmanuel Valencia Vázquez</w:t>
            </w:r>
          </w:p>
        </w:tc>
        <w:tc>
          <w:tcPr>
            <w:tcW w:type="dxa" w:w="3120"/>
            <w:vAlign w:val="center"/>
          </w:tcPr>
          <w:p>
            <w:pPr>
              <w:jc w:val="left"/>
            </w:pPr>
            <w:r/>
            <w:r>
              <w:rPr>
                <w:rFonts w:ascii="Arial" w:hAnsi="Arial"/>
                <w:b w:val="0"/>
                <w:sz w:val="18"/>
              </w:rPr>
              <w:t>Líder técnico y desarrollador frontend/webOS</w:t>
            </w:r>
          </w:p>
        </w:tc>
        <w:tc>
          <w:tcPr>
            <w:tcW w:type="dxa" w:w="3120"/>
            <w:vAlign w:val="center"/>
          </w:tcPr>
          <w:p>
            <w:pPr>
              <w:jc w:val="left"/>
            </w:pPr>
            <w:r/>
            <w:r>
              <w:rPr>
                <w:rFonts w:ascii="Arial" w:hAnsi="Arial"/>
                <w:b w:val="0"/>
                <w:sz w:val="18"/>
              </w:rPr>
              <w:t>Diseño de arquitectura, estructura HTML, estilos CSS, lógica JavaScript, integración de APIs, reproductor, localStorage, configuración de empaquetado y corrección de incidencias.</w:t>
            </w:r>
          </w:p>
        </w:tc>
      </w:tr>
      <w:tr>
        <w:tc>
          <w:tcPr>
            <w:tcW w:type="dxa" w:w="3120"/>
            <w:vAlign w:val="center"/>
          </w:tcPr>
          <w:p>
            <w:pPr>
              <w:jc w:val="left"/>
            </w:pPr>
            <w:r/>
            <w:r>
              <w:rPr>
                <w:rFonts w:ascii="Arial" w:hAnsi="Arial"/>
                <w:b w:val="0"/>
                <w:sz w:val="18"/>
              </w:rPr>
              <w:t>Ulises Alejandro Curiel Pérez</w:t>
            </w:r>
          </w:p>
        </w:tc>
        <w:tc>
          <w:tcPr>
            <w:tcW w:type="dxa" w:w="3120"/>
            <w:vAlign w:val="center"/>
          </w:tcPr>
          <w:p>
            <w:pPr>
              <w:jc w:val="left"/>
            </w:pPr>
            <w:r/>
            <w:r>
              <w:rPr>
                <w:rFonts w:ascii="Arial" w:hAnsi="Arial"/>
                <w:b w:val="0"/>
                <w:sz w:val="18"/>
              </w:rPr>
              <w:t>Calidad, pruebas y apoyo funcional</w:t>
            </w:r>
          </w:p>
        </w:tc>
        <w:tc>
          <w:tcPr>
            <w:tcW w:type="dxa" w:w="3120"/>
            <w:vAlign w:val="center"/>
          </w:tcPr>
          <w:p>
            <w:pPr>
              <w:jc w:val="left"/>
            </w:pPr>
            <w:r/>
            <w:r>
              <w:rPr>
                <w:rFonts w:ascii="Arial" w:hAnsi="Arial"/>
                <w:b w:val="0"/>
                <w:sz w:val="18"/>
              </w:rPr>
              <w:t>Diseño y ejecución de pruebas, validación de navegación con control remoto, revisión de usabilidad, registro de incidencias, verificación de contenido y apoyo en evidencias y documentación.</w:t>
            </w:r>
          </w:p>
        </w:tc>
      </w:tr>
    </w:tbl>
    <w:p/>
    <w:p>
      <w:pPr>
        <w:pStyle w:val="Heading2"/>
        <w:jc w:val="left"/>
      </w:pPr>
      <w:r>
        <w:rPr>
          <w:b w:val="0"/>
          <w:i w:val="0"/>
        </w:rPr>
        <w:t>7.1 Aportación detallada</w:t>
      </w:r>
    </w:p>
    <w:p>
      <w:pPr>
        <w:spacing w:line="276" w:lineRule="auto" w:after="100"/>
        <w:jc w:val="both"/>
      </w:pPr>
      <w:r>
        <w:rPr>
          <w:rFonts w:ascii="Arial" w:hAnsi="Arial"/>
          <w:b w:val="0"/>
          <w:i w:val="0"/>
          <w:sz w:val="22"/>
        </w:rPr>
        <w:t>Emmanuel desarrolló los módulos de navegación, catálogo, detalle, búsqueda, reproducción y persistencia. Utilizó HTML, CSS, JavaScript ES5, APIs REST mediante fetch y herramientas de webOS. Los problemas principales fueron la compatibilidad de navegación en TV y la variación de resultados externos; se resolvieron con un sistema central de foco, mensajes de estado, filtros y fuentes alternativas de contenido.</w:t>
      </w:r>
    </w:p>
    <w:p>
      <w:pPr>
        <w:spacing w:line="276" w:lineRule="auto" w:after="100"/>
        <w:jc w:val="both"/>
      </w:pPr>
      <w:r>
        <w:rPr>
          <w:rFonts w:ascii="Arial" w:hAnsi="Arial"/>
          <w:b w:val="0"/>
          <w:i w:val="0"/>
          <w:sz w:val="22"/>
        </w:rPr>
        <w:t>Ulises realizó pruebas exploratorias y funcionales sobre el flujo completo: cambio de secciones, apertura de tarjetas, búsqueda, guardado, reproducción, pausas, avance/retroceso y regreso. Documentó resultados y reportó comportamientos de interfaz para que fueran ajustados. Las evidencias se encuentran en el código organizado del proyecto, el paquete .ipk generado y las capturas incorporadas en esta documentación.</w:t>
      </w:r>
    </w:p>
    <w:p>
      <w:pPr>
        <w:pStyle w:val="Heading1"/>
        <w:jc w:val="left"/>
      </w:pPr>
      <w:r>
        <w:rPr>
          <w:b w:val="0"/>
          <w:i w:val="0"/>
        </w:rPr>
        <w:t>8. Arquitectura del sistema y persistencia</w:t>
      </w:r>
    </w:p>
    <w:p>
      <w:pPr>
        <w:pStyle w:val="Heading2"/>
        <w:jc w:val="left"/>
      </w:pPr>
      <w:r>
        <w:rPr>
          <w:b w:val="0"/>
          <w:i w:val="0"/>
        </w:rPr>
        <w:t>8.1 Diagrama de arquitectura</w:t>
      </w:r>
    </w:p>
    <w:p>
      <w:pPr>
        <w:jc w:val="center"/>
      </w:pPr>
      <w:r>
        <w:drawing>
          <wp:inline>
            <wp:extent cx="5760720" cy="2808351"/>
            <wp:docPr id="2" name="Picture 2"/>
            <wp:cNvGraphicFramePr>
              <a:graphicFrameLocks noChangeAspect="1"/>
            </wp:cNvGraphicFramePr>
            <a:graphic>
              <a:graphicData uri="http://schemas.openxmlformats.org/drawingml/2006/picture">
                <pic:pic>
                  <pic:nvPicPr>
                    <pic:cNvPr id="0" name="arquitectura.png"/>
                    <pic:cNvPicPr/>
                  </pic:nvPicPr>
                  <pic:blipFill>
                    <a:blip r:embed="rId46"/>
                    <a:stretch>
                      <a:fillRect/>
                    </a:stretch>
                  </pic:blipFill>
                  <pic:spPr>
                    <a:xfrm>
                      <a:off x="0" y="0"/>
                      <a:ext cx="5760720" cy="2808351"/>
                    </a:xfrm>
                    <a:prstGeom prst="rect"/>
                  </pic:spPr>
                </pic:pic>
              </a:graphicData>
            </a:graphic>
          </wp:inline>
        </w:drawing>
      </w:r>
    </w:p>
    <w:p>
      <w:pPr>
        <w:spacing w:line="276" w:lineRule="auto" w:after="100"/>
        <w:jc w:val="center"/>
      </w:pPr>
      <w:r>
        <w:rPr>
          <w:rFonts w:ascii="Arial" w:hAnsi="Arial"/>
          <w:b/>
          <w:i w:val="0"/>
          <w:sz w:val="22"/>
        </w:rPr>
        <w:t>Figura 2. Arquitectura lógica de MediaNest TV.</w:t>
      </w:r>
    </w:p>
    <w:p>
      <w:pPr>
        <w:spacing w:line="276" w:lineRule="auto" w:after="100"/>
        <w:jc w:val="both"/>
      </w:pPr>
      <w:r>
        <w:rPr>
          <w:rFonts w:ascii="Arial" w:hAnsi="Arial"/>
          <w:b w:val="0"/>
          <w:i w:val="0"/>
          <w:sz w:val="22"/>
        </w:rPr>
        <w:t>La aplicación se ejecuta en la TV o navegador y consulta servicios públicos por HTTPS. No existe un backend propio ni una base de datos remota. La única persistencia actual es localStorage: medianest.saved.v2 para favoritos y medianest.recent.v2 para recientes y progreso.</w:t>
      </w:r>
    </w:p>
    <w:p>
      <w:pPr>
        <w:pStyle w:val="Heading2"/>
        <w:jc w:val="left"/>
      </w:pPr>
      <w:r>
        <w:rPr>
          <w:b w:val="0"/>
          <w:i w:val="0"/>
        </w:rPr>
        <w:t>8.2 Modelo de datos</w:t>
      </w:r>
    </w:p>
    <w:tbl>
      <w:tblPr>
        <w:tblW w:type="auto" w:w="0"/>
        <w:jc w:val="center"/>
        <w:tblLook w:firstColumn="1" w:firstRow="1" w:lastColumn="0" w:lastRow="0" w:noHBand="0" w:noVBand="1" w:val="04A0"/>
      </w:tblPr>
      <w:tblGrid>
        <w:gridCol w:w="3120"/>
        <w:gridCol w:w="3120"/>
        <w:gridCol w:w="3120"/>
      </w:tblGrid>
      <w:tr>
        <w:tc>
          <w:tcPr>
            <w:tcW w:type="dxa" w:w="3120"/>
            <w:vAlign w:val="center"/>
            <w:shd w:fill="D9E2F3"/>
          </w:tcPr>
          <w:p>
            <w:pPr>
              <w:jc w:val="center"/>
            </w:pPr>
            <w:r/>
            <w:r>
              <w:rPr>
                <w:rFonts w:ascii="Arial" w:hAnsi="Arial"/>
                <w:b/>
                <w:sz w:val="18"/>
              </w:rPr>
              <w:t>Entidad lógica</w:t>
            </w:r>
          </w:p>
        </w:tc>
        <w:tc>
          <w:tcPr>
            <w:tcW w:type="dxa" w:w="3120"/>
            <w:vAlign w:val="center"/>
            <w:shd w:fill="D9E2F3"/>
          </w:tcPr>
          <w:p>
            <w:pPr>
              <w:jc w:val="center"/>
            </w:pPr>
            <w:r/>
            <w:r>
              <w:rPr>
                <w:rFonts w:ascii="Arial" w:hAnsi="Arial"/>
                <w:b/>
                <w:sz w:val="18"/>
              </w:rPr>
              <w:t>Campos principales</w:t>
            </w:r>
          </w:p>
        </w:tc>
        <w:tc>
          <w:tcPr>
            <w:tcW w:type="dxa" w:w="3120"/>
            <w:vAlign w:val="center"/>
            <w:shd w:fill="D9E2F3"/>
          </w:tcPr>
          <w:p>
            <w:pPr>
              <w:jc w:val="center"/>
            </w:pPr>
            <w:r/>
            <w:r>
              <w:rPr>
                <w:rFonts w:ascii="Arial" w:hAnsi="Arial"/>
                <w:b/>
                <w:sz w:val="18"/>
              </w:rPr>
              <w:t>Relación</w:t>
            </w:r>
          </w:p>
        </w:tc>
      </w:tr>
      <w:tr>
        <w:tc>
          <w:tcPr>
            <w:tcW w:type="dxa" w:w="3120"/>
            <w:vAlign w:val="center"/>
          </w:tcPr>
          <w:p>
            <w:pPr>
              <w:jc w:val="left"/>
            </w:pPr>
            <w:r/>
            <w:r>
              <w:rPr>
                <w:rFonts w:ascii="Arial" w:hAnsi="Arial"/>
                <w:b w:val="0"/>
                <w:sz w:val="18"/>
              </w:rPr>
              <w:t>Contenido</w:t>
            </w:r>
          </w:p>
        </w:tc>
        <w:tc>
          <w:tcPr>
            <w:tcW w:type="dxa" w:w="3120"/>
            <w:vAlign w:val="center"/>
          </w:tcPr>
          <w:p>
            <w:pPr>
              <w:jc w:val="left"/>
            </w:pPr>
            <w:r/>
            <w:r>
              <w:rPr>
                <w:rFonts w:ascii="Arial" w:hAnsi="Arial"/>
                <w:b w:val="0"/>
                <w:sz w:val="18"/>
              </w:rPr>
              <w:t>id, title, kind, section, image, description, source, mediaType</w:t>
            </w:r>
          </w:p>
        </w:tc>
        <w:tc>
          <w:tcPr>
            <w:tcW w:type="dxa" w:w="3120"/>
            <w:vAlign w:val="center"/>
          </w:tcPr>
          <w:p>
            <w:pPr>
              <w:jc w:val="left"/>
            </w:pPr>
            <w:r/>
            <w:r>
              <w:rPr>
                <w:rFonts w:ascii="Arial" w:hAnsi="Arial"/>
                <w:b w:val="0"/>
                <w:sz w:val="18"/>
              </w:rPr>
              <w:t>Un contenido puede tener episodios; puede guardarse o aparecer en recientes.</w:t>
            </w:r>
          </w:p>
        </w:tc>
      </w:tr>
      <w:tr>
        <w:tc>
          <w:tcPr>
            <w:tcW w:type="dxa" w:w="3120"/>
            <w:vAlign w:val="center"/>
          </w:tcPr>
          <w:p>
            <w:pPr>
              <w:jc w:val="left"/>
            </w:pPr>
            <w:r/>
            <w:r>
              <w:rPr>
                <w:rFonts w:ascii="Arial" w:hAnsi="Arial"/>
                <w:b w:val="0"/>
                <w:sz w:val="18"/>
              </w:rPr>
              <w:t>Episodio</w:t>
            </w:r>
          </w:p>
        </w:tc>
        <w:tc>
          <w:tcPr>
            <w:tcW w:type="dxa" w:w="3120"/>
            <w:vAlign w:val="center"/>
          </w:tcPr>
          <w:p>
            <w:pPr>
              <w:jc w:val="left"/>
            </w:pPr>
            <w:r/>
            <w:r>
              <w:rPr>
                <w:rFonts w:ascii="Arial" w:hAnsi="Arial"/>
                <w:b w:val="0"/>
                <w:sz w:val="18"/>
              </w:rPr>
              <w:t>id, title, durationText, description, image, source</w:t>
            </w:r>
          </w:p>
        </w:tc>
        <w:tc>
          <w:tcPr>
            <w:tcW w:type="dxa" w:w="3120"/>
            <w:vAlign w:val="center"/>
          </w:tcPr>
          <w:p>
            <w:pPr>
              <w:jc w:val="left"/>
            </w:pPr>
            <w:r/>
            <w:r>
              <w:rPr>
                <w:rFonts w:ascii="Arial" w:hAnsi="Arial"/>
                <w:b w:val="0"/>
                <w:sz w:val="18"/>
              </w:rPr>
              <w:t>Pertenece a una serie de prueba.</w:t>
            </w:r>
          </w:p>
        </w:tc>
      </w:tr>
      <w:tr>
        <w:tc>
          <w:tcPr>
            <w:tcW w:type="dxa" w:w="3120"/>
            <w:vAlign w:val="center"/>
          </w:tcPr>
          <w:p>
            <w:pPr>
              <w:jc w:val="left"/>
            </w:pPr>
            <w:r/>
            <w:r>
              <w:rPr>
                <w:rFonts w:ascii="Arial" w:hAnsi="Arial"/>
                <w:b w:val="0"/>
                <w:sz w:val="18"/>
              </w:rPr>
              <w:t>Favorito local</w:t>
            </w:r>
          </w:p>
        </w:tc>
        <w:tc>
          <w:tcPr>
            <w:tcW w:type="dxa" w:w="3120"/>
            <w:vAlign w:val="center"/>
          </w:tcPr>
          <w:p>
            <w:pPr>
              <w:jc w:val="left"/>
            </w:pPr>
            <w:r/>
            <w:r>
              <w:rPr>
                <w:rFonts w:ascii="Arial" w:hAnsi="Arial"/>
                <w:b w:val="0"/>
                <w:sz w:val="18"/>
              </w:rPr>
              <w:t>id y copia de datos del contenido</w:t>
            </w:r>
          </w:p>
        </w:tc>
        <w:tc>
          <w:tcPr>
            <w:tcW w:type="dxa" w:w="3120"/>
            <w:vAlign w:val="center"/>
          </w:tcPr>
          <w:p>
            <w:pPr>
              <w:jc w:val="left"/>
            </w:pPr>
            <w:r/>
            <w:r>
              <w:rPr>
                <w:rFonts w:ascii="Arial" w:hAnsi="Arial"/>
                <w:b w:val="0"/>
                <w:sz w:val="18"/>
              </w:rPr>
              <w:t>Lista local del usuario de la TV.</w:t>
            </w:r>
          </w:p>
        </w:tc>
      </w:tr>
      <w:tr>
        <w:tc>
          <w:tcPr>
            <w:tcW w:type="dxa" w:w="3120"/>
            <w:vAlign w:val="center"/>
          </w:tcPr>
          <w:p>
            <w:pPr>
              <w:jc w:val="left"/>
            </w:pPr>
            <w:r/>
            <w:r>
              <w:rPr>
                <w:rFonts w:ascii="Arial" w:hAnsi="Arial"/>
                <w:b w:val="0"/>
                <w:sz w:val="18"/>
              </w:rPr>
              <w:t>Reciente local</w:t>
            </w:r>
          </w:p>
        </w:tc>
        <w:tc>
          <w:tcPr>
            <w:tcW w:type="dxa" w:w="3120"/>
            <w:vAlign w:val="center"/>
          </w:tcPr>
          <w:p>
            <w:pPr>
              <w:jc w:val="left"/>
            </w:pPr>
            <w:r/>
            <w:r>
              <w:rPr>
                <w:rFonts w:ascii="Arial" w:hAnsi="Arial"/>
                <w:b w:val="0"/>
                <w:sz w:val="18"/>
              </w:rPr>
              <w:t>id, progreso y datos del contenido</w:t>
            </w:r>
          </w:p>
        </w:tc>
        <w:tc>
          <w:tcPr>
            <w:tcW w:type="dxa" w:w="3120"/>
            <w:vAlign w:val="center"/>
          </w:tcPr>
          <w:p>
            <w:pPr>
              <w:jc w:val="left"/>
            </w:pPr>
            <w:r/>
            <w:r>
              <w:rPr>
                <w:rFonts w:ascii="Arial" w:hAnsi="Arial"/>
                <w:b w:val="0"/>
                <w:sz w:val="18"/>
              </w:rPr>
              <w:t>Lista local; se actualiza al reproducir.</w:t>
            </w:r>
          </w:p>
        </w:tc>
      </w:tr>
    </w:tbl>
    <w:p/>
    <w:p>
      <w:pPr>
        <w:spacing w:line="276" w:lineRule="auto" w:after="100"/>
        <w:jc w:val="both"/>
      </w:pPr>
      <w:r>
        <w:rPr>
          <w:rFonts w:ascii="Arial" w:hAnsi="Arial"/>
          <w:b w:val="0"/>
          <w:i w:val="0"/>
          <w:sz w:val="22"/>
        </w:rPr>
        <w:t>No hay diagrama ER relacional porque MediaNest no utiliza tablas SQL ni colecciones de una base de datos. El modelo anterior describe las estructuras JSON que se reciben o se guardan en el navegador. Esto evita afirmar una base de datos inexistente y delimita correctamente el alcance técnico.</w:t>
      </w:r>
    </w:p>
    <w:p>
      <w:pPr>
        <w:pStyle w:val="Heading1"/>
        <w:jc w:val="left"/>
      </w:pPr>
      <w:r>
        <w:rPr>
          <w:b w:val="0"/>
          <w:i w:val="0"/>
        </w:rPr>
        <w:t>9. Tecnologías utilizadas</w:t>
      </w:r>
    </w:p>
    <w:tbl>
      <w:tblPr>
        <w:tblW w:type="auto" w:w="0"/>
        <w:jc w:val="center"/>
        <w:tblLook w:firstColumn="1" w:firstRow="1" w:lastColumn="0" w:lastRow="0" w:noHBand="0" w:noVBand="1" w:val="04A0"/>
      </w:tblPr>
      <w:tblGrid>
        <w:gridCol w:w="3120"/>
        <w:gridCol w:w="3120"/>
        <w:gridCol w:w="3120"/>
      </w:tblGrid>
      <w:tr>
        <w:tc>
          <w:tcPr>
            <w:tcW w:type="dxa" w:w="3120"/>
            <w:vAlign w:val="center"/>
            <w:shd w:fill="D9E2F3"/>
          </w:tcPr>
          <w:p>
            <w:pPr>
              <w:jc w:val="center"/>
            </w:pPr>
            <w:r/>
            <w:r>
              <w:rPr>
                <w:rFonts w:ascii="Arial" w:hAnsi="Arial"/>
                <w:b/>
                <w:sz w:val="18"/>
              </w:rPr>
              <w:t>Capa</w:t>
            </w:r>
          </w:p>
        </w:tc>
        <w:tc>
          <w:tcPr>
            <w:tcW w:type="dxa" w:w="3120"/>
            <w:vAlign w:val="center"/>
            <w:shd w:fill="D9E2F3"/>
          </w:tcPr>
          <w:p>
            <w:pPr>
              <w:jc w:val="center"/>
            </w:pPr>
            <w:r/>
            <w:r>
              <w:rPr>
                <w:rFonts w:ascii="Arial" w:hAnsi="Arial"/>
                <w:b/>
                <w:sz w:val="18"/>
              </w:rPr>
              <w:t>Tecnologías y librerías</w:t>
            </w:r>
          </w:p>
        </w:tc>
        <w:tc>
          <w:tcPr>
            <w:tcW w:type="dxa" w:w="3120"/>
            <w:vAlign w:val="center"/>
            <w:shd w:fill="D9E2F3"/>
          </w:tcPr>
          <w:p>
            <w:pPr>
              <w:jc w:val="center"/>
            </w:pPr>
            <w:r/>
            <w:r>
              <w:rPr>
                <w:rFonts w:ascii="Arial" w:hAnsi="Arial"/>
                <w:b/>
                <w:sz w:val="18"/>
              </w:rPr>
              <w:t>Uso</w:t>
            </w:r>
          </w:p>
        </w:tc>
      </w:tr>
      <w:tr>
        <w:tc>
          <w:tcPr>
            <w:tcW w:type="dxa" w:w="3120"/>
            <w:vAlign w:val="center"/>
          </w:tcPr>
          <w:p>
            <w:pPr>
              <w:jc w:val="left"/>
            </w:pPr>
            <w:r/>
            <w:r>
              <w:rPr>
                <w:rFonts w:ascii="Arial" w:hAnsi="Arial"/>
                <w:b w:val="0"/>
                <w:sz w:val="18"/>
              </w:rPr>
              <w:t>Frontend</w:t>
            </w:r>
          </w:p>
        </w:tc>
        <w:tc>
          <w:tcPr>
            <w:tcW w:type="dxa" w:w="3120"/>
            <w:vAlign w:val="center"/>
          </w:tcPr>
          <w:p>
            <w:pPr>
              <w:jc w:val="left"/>
            </w:pPr>
            <w:r/>
            <w:r>
              <w:rPr>
                <w:rFonts w:ascii="Arial" w:hAnsi="Arial"/>
                <w:b w:val="0"/>
                <w:sz w:val="18"/>
              </w:rPr>
              <w:t>HTML5, CSS3 y JavaScript ES5</w:t>
            </w:r>
          </w:p>
        </w:tc>
        <w:tc>
          <w:tcPr>
            <w:tcW w:type="dxa" w:w="3120"/>
            <w:vAlign w:val="center"/>
          </w:tcPr>
          <w:p>
            <w:pPr>
              <w:jc w:val="left"/>
            </w:pPr>
            <w:r/>
            <w:r>
              <w:rPr>
                <w:rFonts w:ascii="Arial" w:hAnsi="Arial"/>
                <w:b w:val="0"/>
                <w:sz w:val="18"/>
              </w:rPr>
              <w:t>Interfaz, estilos y lógica compatible con navegadores webOS.</w:t>
            </w:r>
          </w:p>
        </w:tc>
      </w:tr>
      <w:tr>
        <w:tc>
          <w:tcPr>
            <w:tcW w:type="dxa" w:w="3120"/>
            <w:vAlign w:val="center"/>
          </w:tcPr>
          <w:p>
            <w:pPr>
              <w:jc w:val="left"/>
            </w:pPr>
            <w:r/>
            <w:r>
              <w:rPr>
                <w:rFonts w:ascii="Arial" w:hAnsi="Arial"/>
                <w:b w:val="0"/>
                <w:sz w:val="18"/>
              </w:rPr>
              <w:t>Multimedia</w:t>
            </w:r>
          </w:p>
        </w:tc>
        <w:tc>
          <w:tcPr>
            <w:tcW w:type="dxa" w:w="3120"/>
            <w:vAlign w:val="center"/>
          </w:tcPr>
          <w:p>
            <w:pPr>
              <w:jc w:val="left"/>
            </w:pPr>
            <w:r/>
            <w:r>
              <w:rPr>
                <w:rFonts w:ascii="Arial" w:hAnsi="Arial"/>
                <w:b w:val="0"/>
                <w:sz w:val="18"/>
              </w:rPr>
              <w:t>video, audio e iframe HTML5</w:t>
            </w:r>
          </w:p>
        </w:tc>
        <w:tc>
          <w:tcPr>
            <w:tcW w:type="dxa" w:w="3120"/>
            <w:vAlign w:val="center"/>
          </w:tcPr>
          <w:p>
            <w:pPr>
              <w:jc w:val="left"/>
            </w:pPr>
            <w:r/>
            <w:r>
              <w:rPr>
                <w:rFonts w:ascii="Arial" w:hAnsi="Arial"/>
                <w:b w:val="0"/>
                <w:sz w:val="18"/>
              </w:rPr>
              <w:t>Reproducción de videos, audios y contenido musical embebido.</w:t>
            </w:r>
          </w:p>
        </w:tc>
      </w:tr>
      <w:tr>
        <w:tc>
          <w:tcPr>
            <w:tcW w:type="dxa" w:w="3120"/>
            <w:vAlign w:val="center"/>
          </w:tcPr>
          <w:p>
            <w:pPr>
              <w:jc w:val="left"/>
            </w:pPr>
            <w:r/>
            <w:r>
              <w:rPr>
                <w:rFonts w:ascii="Arial" w:hAnsi="Arial"/>
                <w:b w:val="0"/>
                <w:sz w:val="18"/>
              </w:rPr>
              <w:t>Servicios externos</w:t>
            </w:r>
          </w:p>
        </w:tc>
        <w:tc>
          <w:tcPr>
            <w:tcW w:type="dxa" w:w="3120"/>
            <w:vAlign w:val="center"/>
          </w:tcPr>
          <w:p>
            <w:pPr>
              <w:jc w:val="left"/>
            </w:pPr>
            <w:r/>
            <w:r>
              <w:rPr>
                <w:rFonts w:ascii="Arial" w:hAnsi="Arial"/>
                <w:b w:val="0"/>
                <w:sz w:val="18"/>
              </w:rPr>
              <w:t>Archive.org, TVMaze, iTunes, Audius, Jamendo y YouTube Data API</w:t>
            </w:r>
          </w:p>
        </w:tc>
        <w:tc>
          <w:tcPr>
            <w:tcW w:type="dxa" w:w="3120"/>
            <w:vAlign w:val="center"/>
          </w:tcPr>
          <w:p>
            <w:pPr>
              <w:jc w:val="left"/>
            </w:pPr>
            <w:r/>
            <w:r>
              <w:rPr>
                <w:rFonts w:ascii="Arial" w:hAnsi="Arial"/>
                <w:b w:val="0"/>
                <w:sz w:val="18"/>
              </w:rPr>
              <w:t>Consulta de catálogos, búsqueda y fuentes de reproducción.</w:t>
            </w:r>
          </w:p>
        </w:tc>
      </w:tr>
      <w:tr>
        <w:tc>
          <w:tcPr>
            <w:tcW w:type="dxa" w:w="3120"/>
            <w:vAlign w:val="center"/>
          </w:tcPr>
          <w:p>
            <w:pPr>
              <w:jc w:val="left"/>
            </w:pPr>
            <w:r/>
            <w:r>
              <w:rPr>
                <w:rFonts w:ascii="Arial" w:hAnsi="Arial"/>
                <w:b w:val="0"/>
                <w:sz w:val="18"/>
              </w:rPr>
              <w:t>Plataforma</w:t>
            </w:r>
          </w:p>
        </w:tc>
        <w:tc>
          <w:tcPr>
            <w:tcW w:type="dxa" w:w="3120"/>
            <w:vAlign w:val="center"/>
          </w:tcPr>
          <w:p>
            <w:pPr>
              <w:jc w:val="left"/>
            </w:pPr>
            <w:r/>
            <w:r>
              <w:rPr>
                <w:rFonts w:ascii="Arial" w:hAnsi="Arial"/>
                <w:b w:val="0"/>
                <w:sz w:val="18"/>
              </w:rPr>
              <w:t>LG webOS, appinfo.json, @webos-tools/cli</w:t>
            </w:r>
          </w:p>
        </w:tc>
        <w:tc>
          <w:tcPr>
            <w:tcW w:type="dxa" w:w="3120"/>
            <w:vAlign w:val="center"/>
          </w:tcPr>
          <w:p>
            <w:pPr>
              <w:jc w:val="left"/>
            </w:pPr>
            <w:r/>
            <w:r>
              <w:rPr>
                <w:rFonts w:ascii="Arial" w:hAnsi="Arial"/>
                <w:b w:val="0"/>
                <w:sz w:val="18"/>
              </w:rPr>
              <w:t>Empaquetado e instalación de prueba como .ipk.</w:t>
            </w:r>
          </w:p>
        </w:tc>
      </w:tr>
      <w:tr>
        <w:tc>
          <w:tcPr>
            <w:tcW w:type="dxa" w:w="3120"/>
            <w:vAlign w:val="center"/>
          </w:tcPr>
          <w:p>
            <w:pPr>
              <w:jc w:val="left"/>
            </w:pPr>
            <w:r/>
            <w:r>
              <w:rPr>
                <w:rFonts w:ascii="Arial" w:hAnsi="Arial"/>
                <w:b w:val="0"/>
                <w:sz w:val="18"/>
              </w:rPr>
              <w:t>Persistencia</w:t>
            </w:r>
          </w:p>
        </w:tc>
        <w:tc>
          <w:tcPr>
            <w:tcW w:type="dxa" w:w="3120"/>
            <w:vAlign w:val="center"/>
          </w:tcPr>
          <w:p>
            <w:pPr>
              <w:jc w:val="left"/>
            </w:pPr>
            <w:r/>
            <w:r>
              <w:rPr>
                <w:rFonts w:ascii="Arial" w:hAnsi="Arial"/>
                <w:b w:val="0"/>
                <w:sz w:val="18"/>
              </w:rPr>
              <w:t>Web Storage API (localStorage)</w:t>
            </w:r>
          </w:p>
        </w:tc>
        <w:tc>
          <w:tcPr>
            <w:tcW w:type="dxa" w:w="3120"/>
            <w:vAlign w:val="center"/>
          </w:tcPr>
          <w:p>
            <w:pPr>
              <w:jc w:val="left"/>
            </w:pPr>
            <w:r/>
            <w:r>
              <w:rPr>
                <w:rFonts w:ascii="Arial" w:hAnsi="Arial"/>
                <w:b w:val="0"/>
                <w:sz w:val="18"/>
              </w:rPr>
              <w:t>Conservación local de favoritos y progreso.</w:t>
            </w:r>
          </w:p>
        </w:tc>
      </w:tr>
    </w:tbl>
    <w:p/>
    <w:p>
      <w:pPr>
        <w:spacing w:line="276" w:lineRule="auto" w:after="100"/>
        <w:jc w:val="both"/>
      </w:pPr>
      <w:r>
        <w:rPr>
          <w:rFonts w:ascii="Arial" w:hAnsi="Arial"/>
          <w:b w:val="0"/>
          <w:i w:val="0"/>
          <w:sz w:val="22"/>
        </w:rPr>
        <w:t>La capa frontend se separa en index.html para la estructura, styles/main.css para presentación y scripts/app.js para comportamiento. scripts/data.js ofrece contenido inicial para la demostración, mientras que scripts/config.js reúne valores opcionales de integración. Esta organización facilita localizar cada responsabilidad sin requerir un framework de gran tamaño.</w:t>
      </w:r>
    </w:p>
    <w:p>
      <w:pPr>
        <w:pStyle w:val="Heading1"/>
        <w:jc w:val="left"/>
      </w:pPr>
      <w:r>
        <w:rPr>
          <w:b w:val="0"/>
          <w:i w:val="0"/>
        </w:rPr>
        <w:t>10. Diagramas de funcionamiento</w:t>
      </w:r>
    </w:p>
    <w:p>
      <w:pPr>
        <w:pStyle w:val="Heading2"/>
        <w:jc w:val="left"/>
      </w:pPr>
      <w:r>
        <w:rPr>
          <w:b w:val="0"/>
          <w:i w:val="0"/>
        </w:rPr>
        <w:t>10.1 Flujo de navegación y reproducción</w:t>
      </w:r>
    </w:p>
    <w:p>
      <w:pPr>
        <w:jc w:val="center"/>
      </w:pPr>
      <w:r>
        <w:drawing>
          <wp:inline>
            <wp:extent cx="5760720" cy="3168396"/>
            <wp:docPr id="3" name="Picture 3"/>
            <wp:cNvGraphicFramePr>
              <a:graphicFrameLocks noChangeAspect="1"/>
            </wp:cNvGraphicFramePr>
            <a:graphic>
              <a:graphicData uri="http://schemas.openxmlformats.org/drawingml/2006/picture">
                <pic:pic>
                  <pic:nvPicPr>
                    <pic:cNvPr id="0" name="flujo.png"/>
                    <pic:cNvPicPr/>
                  </pic:nvPicPr>
                  <pic:blipFill>
                    <a:blip r:embed="rId47"/>
                    <a:stretch>
                      <a:fillRect/>
                    </a:stretch>
                  </pic:blipFill>
                  <pic:spPr>
                    <a:xfrm>
                      <a:off x="0" y="0"/>
                      <a:ext cx="5760720" cy="3168396"/>
                    </a:xfrm>
                    <a:prstGeom prst="rect"/>
                  </pic:spPr>
                </pic:pic>
              </a:graphicData>
            </a:graphic>
          </wp:inline>
        </w:drawing>
      </w:r>
    </w:p>
    <w:p>
      <w:pPr>
        <w:spacing w:line="276" w:lineRule="auto" w:after="100"/>
        <w:jc w:val="center"/>
      </w:pPr>
      <w:r>
        <w:rPr>
          <w:rFonts w:ascii="Arial" w:hAnsi="Arial"/>
          <w:b/>
          <w:i w:val="0"/>
          <w:sz w:val="22"/>
        </w:rPr>
        <w:t>Figura 3. Flujo principal de MediaNest TV.</w:t>
      </w:r>
    </w:p>
    <w:p>
      <w:pPr>
        <w:pStyle w:val="Heading1"/>
        <w:jc w:val="left"/>
      </w:pPr>
      <w:r>
        <w:rPr>
          <w:b w:val="0"/>
          <w:i w:val="0"/>
        </w:rPr>
        <w:t>11. Descripción de módulos</w:t>
      </w:r>
    </w:p>
    <w:tbl>
      <w:tblPr>
        <w:tblW w:type="auto" w:w="0"/>
        <w:jc w:val="center"/>
        <w:tblLook w:firstColumn="1" w:firstRow="1" w:lastColumn="0" w:lastRow="0" w:noHBand="0" w:noVBand="1" w:val="04A0"/>
      </w:tblPr>
      <w:tblGrid>
        <w:gridCol w:w="4680"/>
        <w:gridCol w:w="4680"/>
      </w:tblGrid>
      <w:tr>
        <w:tc>
          <w:tcPr>
            <w:tcW w:type="dxa" w:w="4680"/>
            <w:vAlign w:val="center"/>
            <w:shd w:fill="D9E2F3"/>
          </w:tcPr>
          <w:p>
            <w:pPr>
              <w:jc w:val="center"/>
            </w:pPr>
            <w:r/>
            <w:r>
              <w:rPr>
                <w:rFonts w:ascii="Arial" w:hAnsi="Arial"/>
                <w:b/>
                <w:sz w:val="18"/>
              </w:rPr>
              <w:t>Módulo</w:t>
            </w:r>
          </w:p>
        </w:tc>
        <w:tc>
          <w:tcPr>
            <w:tcW w:type="dxa" w:w="4680"/>
            <w:vAlign w:val="center"/>
            <w:shd w:fill="D9E2F3"/>
          </w:tcPr>
          <w:p>
            <w:pPr>
              <w:jc w:val="center"/>
            </w:pPr>
            <w:r/>
            <w:r>
              <w:rPr>
                <w:rFonts w:ascii="Arial" w:hAnsi="Arial"/>
                <w:b/>
                <w:sz w:val="18"/>
              </w:rPr>
              <w:t>Descripción</w:t>
            </w:r>
          </w:p>
        </w:tc>
      </w:tr>
      <w:tr>
        <w:tc>
          <w:tcPr>
            <w:tcW w:type="dxa" w:w="4680"/>
            <w:vAlign w:val="center"/>
          </w:tcPr>
          <w:p>
            <w:pPr>
              <w:jc w:val="left"/>
            </w:pPr>
            <w:r/>
            <w:r>
              <w:rPr>
                <w:rFonts w:ascii="Arial" w:hAnsi="Arial"/>
                <w:b w:val="0"/>
                <w:sz w:val="18"/>
              </w:rPr>
              <w:t>Inicio y navegación</w:t>
            </w:r>
          </w:p>
        </w:tc>
        <w:tc>
          <w:tcPr>
            <w:tcW w:type="dxa" w:w="4680"/>
            <w:vAlign w:val="center"/>
          </w:tcPr>
          <w:p>
            <w:pPr>
              <w:jc w:val="left"/>
            </w:pPr>
            <w:r/>
            <w:r>
              <w:rPr>
                <w:rFonts w:ascii="Arial" w:hAnsi="Arial"/>
                <w:b w:val="0"/>
                <w:sz w:val="18"/>
              </w:rPr>
              <w:t>Muestra contenido recomendado, acceso a secciones y foco controlado con teclado o control remoto.</w:t>
            </w:r>
          </w:p>
        </w:tc>
      </w:tr>
      <w:tr>
        <w:tc>
          <w:tcPr>
            <w:tcW w:type="dxa" w:w="4680"/>
            <w:vAlign w:val="center"/>
          </w:tcPr>
          <w:p>
            <w:pPr>
              <w:jc w:val="left"/>
            </w:pPr>
            <w:r/>
            <w:r>
              <w:rPr>
                <w:rFonts w:ascii="Arial" w:hAnsi="Arial"/>
                <w:b w:val="0"/>
                <w:sz w:val="18"/>
              </w:rPr>
              <w:t>Películas y series</w:t>
            </w:r>
          </w:p>
        </w:tc>
        <w:tc>
          <w:tcPr>
            <w:tcW w:type="dxa" w:w="4680"/>
            <w:vAlign w:val="center"/>
          </w:tcPr>
          <w:p>
            <w:pPr>
              <w:jc w:val="left"/>
            </w:pPr>
            <w:r/>
            <w:r>
              <w:rPr>
                <w:rFonts w:ascii="Arial" w:hAnsi="Arial"/>
                <w:b w:val="0"/>
                <w:sz w:val="18"/>
              </w:rPr>
              <w:t>Presenta contenido abierto, detalles, metadatos y episodios cuando la entrada corresponde a una serie.</w:t>
            </w:r>
          </w:p>
        </w:tc>
      </w:tr>
      <w:tr>
        <w:tc>
          <w:tcPr>
            <w:tcW w:type="dxa" w:w="4680"/>
            <w:vAlign w:val="center"/>
          </w:tcPr>
          <w:p>
            <w:pPr>
              <w:jc w:val="left"/>
            </w:pPr>
            <w:r/>
            <w:r>
              <w:rPr>
                <w:rFonts w:ascii="Arial" w:hAnsi="Arial"/>
                <w:b w:val="0"/>
                <w:sz w:val="18"/>
              </w:rPr>
              <w:t>Música y búsqueda</w:t>
            </w:r>
          </w:p>
        </w:tc>
        <w:tc>
          <w:tcPr>
            <w:tcW w:type="dxa" w:w="4680"/>
            <w:vAlign w:val="center"/>
          </w:tcPr>
          <w:p>
            <w:pPr>
              <w:jc w:val="left"/>
            </w:pPr>
            <w:r/>
            <w:r>
              <w:rPr>
                <w:rFonts w:ascii="Arial" w:hAnsi="Arial"/>
                <w:b w:val="0"/>
                <w:sz w:val="18"/>
              </w:rPr>
              <w:t>Consulta proveedores de audio y video; permite filtrar por tipo y ordenar los resultados visibles.</w:t>
            </w:r>
          </w:p>
        </w:tc>
      </w:tr>
      <w:tr>
        <w:tc>
          <w:tcPr>
            <w:tcW w:type="dxa" w:w="4680"/>
            <w:vAlign w:val="center"/>
          </w:tcPr>
          <w:p>
            <w:pPr>
              <w:jc w:val="left"/>
            </w:pPr>
            <w:r/>
            <w:r>
              <w:rPr>
                <w:rFonts w:ascii="Arial" w:hAnsi="Arial"/>
                <w:b w:val="0"/>
                <w:sz w:val="18"/>
              </w:rPr>
              <w:t>Reproductor</w:t>
            </w:r>
          </w:p>
        </w:tc>
        <w:tc>
          <w:tcPr>
            <w:tcW w:type="dxa" w:w="4680"/>
            <w:vAlign w:val="center"/>
          </w:tcPr>
          <w:p>
            <w:pPr>
              <w:jc w:val="left"/>
            </w:pPr>
            <w:r/>
            <w:r>
              <w:rPr>
                <w:rFonts w:ascii="Arial" w:hAnsi="Arial"/>
                <w:b w:val="0"/>
                <w:sz w:val="18"/>
              </w:rPr>
              <w:t>Abre una capa de reproducción con pausa, avance, retroceso, salida y barra de progreso.</w:t>
            </w:r>
          </w:p>
        </w:tc>
      </w:tr>
      <w:tr>
        <w:tc>
          <w:tcPr>
            <w:tcW w:type="dxa" w:w="4680"/>
            <w:vAlign w:val="center"/>
          </w:tcPr>
          <w:p>
            <w:pPr>
              <w:jc w:val="left"/>
            </w:pPr>
            <w:r/>
            <w:r>
              <w:rPr>
                <w:rFonts w:ascii="Arial" w:hAnsi="Arial"/>
                <w:b w:val="0"/>
                <w:sz w:val="18"/>
              </w:rPr>
              <w:t>Mi espacio</w:t>
            </w:r>
          </w:p>
        </w:tc>
        <w:tc>
          <w:tcPr>
            <w:tcW w:type="dxa" w:w="4680"/>
            <w:vAlign w:val="center"/>
          </w:tcPr>
          <w:p>
            <w:pPr>
              <w:jc w:val="left"/>
            </w:pPr>
            <w:r/>
            <w:r>
              <w:rPr>
                <w:rFonts w:ascii="Arial" w:hAnsi="Arial"/>
                <w:b w:val="0"/>
                <w:sz w:val="18"/>
              </w:rPr>
              <w:t>Guarda favoritos, recientes y avance del contenido en el almacenamiento local.</w:t>
            </w:r>
          </w:p>
        </w:tc>
      </w:tr>
      <w:tr>
        <w:tc>
          <w:tcPr>
            <w:tcW w:type="dxa" w:w="4680"/>
            <w:vAlign w:val="center"/>
          </w:tcPr>
          <w:p>
            <w:pPr>
              <w:jc w:val="left"/>
            </w:pPr>
            <w:r/>
            <w:r>
              <w:rPr>
                <w:rFonts w:ascii="Arial" w:hAnsi="Arial"/>
                <w:b w:val="0"/>
                <w:sz w:val="18"/>
              </w:rPr>
              <w:t>Configuración</w:t>
            </w:r>
          </w:p>
        </w:tc>
        <w:tc>
          <w:tcPr>
            <w:tcW w:type="dxa" w:w="4680"/>
            <w:vAlign w:val="center"/>
          </w:tcPr>
          <w:p>
            <w:pPr>
              <w:jc w:val="left"/>
            </w:pPr>
            <w:r/>
            <w:r>
              <w:rPr>
                <w:rFonts w:ascii="Arial" w:hAnsi="Arial"/>
                <w:b w:val="0"/>
                <w:sz w:val="18"/>
              </w:rPr>
              <w:t>Centraliza claves opcionales y URL del reproductor externo en scripts/config.js.</w:t>
            </w:r>
          </w:p>
        </w:tc>
      </w:tr>
    </w:tbl>
    <w:p/>
    <w:p>
      <w:pPr>
        <w:pStyle w:val="Heading1"/>
        <w:jc w:val="left"/>
      </w:pPr>
      <w:r>
        <w:rPr>
          <w:b w:val="0"/>
          <w:i w:val="0"/>
        </w:rPr>
        <w:t>12. Plan de pruebas y resultados</w:t>
      </w:r>
    </w:p>
    <w:tbl>
      <w:tblPr>
        <w:tblW w:type="auto" w:w="0"/>
        <w:jc w:val="center"/>
        <w:tblLook w:firstColumn="1" w:firstRow="1" w:lastColumn="0" w:lastRow="0" w:noHBand="0" w:noVBand="1" w:val="04A0"/>
      </w:tblPr>
      <w:tblGrid>
        <w:gridCol w:w="3120"/>
        <w:gridCol w:w="3120"/>
        <w:gridCol w:w="3120"/>
      </w:tblGrid>
      <w:tr>
        <w:tc>
          <w:tcPr>
            <w:tcW w:type="dxa" w:w="3120"/>
            <w:vAlign w:val="center"/>
            <w:shd w:fill="D9E2F3"/>
          </w:tcPr>
          <w:p>
            <w:pPr>
              <w:jc w:val="center"/>
            </w:pPr>
            <w:r/>
            <w:r>
              <w:rPr>
                <w:rFonts w:ascii="Arial" w:hAnsi="Arial"/>
                <w:b/>
                <w:sz w:val="18"/>
              </w:rPr>
              <w:t>Prueba</w:t>
            </w:r>
          </w:p>
        </w:tc>
        <w:tc>
          <w:tcPr>
            <w:tcW w:type="dxa" w:w="3120"/>
            <w:vAlign w:val="center"/>
            <w:shd w:fill="D9E2F3"/>
          </w:tcPr>
          <w:p>
            <w:pPr>
              <w:jc w:val="center"/>
            </w:pPr>
            <w:r/>
            <w:r>
              <w:rPr>
                <w:rFonts w:ascii="Arial" w:hAnsi="Arial"/>
                <w:b/>
                <w:sz w:val="18"/>
              </w:rPr>
              <w:t>Resultado esperado</w:t>
            </w:r>
          </w:p>
        </w:tc>
        <w:tc>
          <w:tcPr>
            <w:tcW w:type="dxa" w:w="3120"/>
            <w:vAlign w:val="center"/>
            <w:shd w:fill="D9E2F3"/>
          </w:tcPr>
          <w:p>
            <w:pPr>
              <w:jc w:val="center"/>
            </w:pPr>
            <w:r/>
            <w:r>
              <w:rPr>
                <w:rFonts w:ascii="Arial" w:hAnsi="Arial"/>
                <w:b/>
                <w:sz w:val="18"/>
              </w:rPr>
              <w:t>Resultado</w:t>
            </w:r>
          </w:p>
        </w:tc>
      </w:tr>
      <w:tr>
        <w:tc>
          <w:tcPr>
            <w:tcW w:type="dxa" w:w="3120"/>
            <w:vAlign w:val="center"/>
          </w:tcPr>
          <w:p>
            <w:pPr>
              <w:jc w:val="left"/>
            </w:pPr>
            <w:r/>
            <w:r>
              <w:rPr>
                <w:rFonts w:ascii="Arial" w:hAnsi="Arial"/>
                <w:b w:val="0"/>
                <w:sz w:val="18"/>
              </w:rPr>
              <w:t>Navegación con flechas y Enter</w:t>
            </w:r>
          </w:p>
        </w:tc>
        <w:tc>
          <w:tcPr>
            <w:tcW w:type="dxa" w:w="3120"/>
            <w:vAlign w:val="center"/>
          </w:tcPr>
          <w:p>
            <w:pPr>
              <w:jc w:val="left"/>
            </w:pPr>
            <w:r/>
            <w:r>
              <w:rPr>
                <w:rFonts w:ascii="Arial" w:hAnsi="Arial"/>
                <w:b w:val="0"/>
                <w:sz w:val="18"/>
              </w:rPr>
              <w:t>El foco cambia y se activa el elemento seleccionado.</w:t>
            </w:r>
          </w:p>
        </w:tc>
        <w:tc>
          <w:tcPr>
            <w:tcW w:type="dxa" w:w="3120"/>
            <w:vAlign w:val="center"/>
          </w:tcPr>
          <w:p>
            <w:pPr>
              <w:jc w:val="left"/>
            </w:pPr>
            <w:r/>
            <w:r>
              <w:rPr>
                <w:rFonts w:ascii="Arial" w:hAnsi="Arial"/>
                <w:b w:val="0"/>
                <w:sz w:val="18"/>
              </w:rPr>
              <w:t>Correcto en el flujo de interfaz.</w:t>
            </w:r>
          </w:p>
        </w:tc>
      </w:tr>
      <w:tr>
        <w:tc>
          <w:tcPr>
            <w:tcW w:type="dxa" w:w="3120"/>
            <w:vAlign w:val="center"/>
          </w:tcPr>
          <w:p>
            <w:pPr>
              <w:jc w:val="left"/>
            </w:pPr>
            <w:r/>
            <w:r>
              <w:rPr>
                <w:rFonts w:ascii="Arial" w:hAnsi="Arial"/>
                <w:b w:val="0"/>
                <w:sz w:val="18"/>
              </w:rPr>
              <w:t>Cambio de sección</w:t>
            </w:r>
          </w:p>
        </w:tc>
        <w:tc>
          <w:tcPr>
            <w:tcW w:type="dxa" w:w="3120"/>
            <w:vAlign w:val="center"/>
          </w:tcPr>
          <w:p>
            <w:pPr>
              <w:jc w:val="left"/>
            </w:pPr>
            <w:r/>
            <w:r>
              <w:rPr>
                <w:rFonts w:ascii="Arial" w:hAnsi="Arial"/>
                <w:b w:val="0"/>
                <w:sz w:val="18"/>
              </w:rPr>
              <w:t>Se actualizan título, filtros y catálogo.</w:t>
            </w:r>
          </w:p>
        </w:tc>
        <w:tc>
          <w:tcPr>
            <w:tcW w:type="dxa" w:w="3120"/>
            <w:vAlign w:val="center"/>
          </w:tcPr>
          <w:p>
            <w:pPr>
              <w:jc w:val="left"/>
            </w:pPr>
            <w:r/>
            <w:r>
              <w:rPr>
                <w:rFonts w:ascii="Arial" w:hAnsi="Arial"/>
                <w:b w:val="0"/>
                <w:sz w:val="18"/>
              </w:rPr>
              <w:t>Correcto.</w:t>
            </w:r>
          </w:p>
        </w:tc>
      </w:tr>
      <w:tr>
        <w:tc>
          <w:tcPr>
            <w:tcW w:type="dxa" w:w="3120"/>
            <w:vAlign w:val="center"/>
          </w:tcPr>
          <w:p>
            <w:pPr>
              <w:jc w:val="left"/>
            </w:pPr>
            <w:r/>
            <w:r>
              <w:rPr>
                <w:rFonts w:ascii="Arial" w:hAnsi="Arial"/>
                <w:b w:val="0"/>
                <w:sz w:val="18"/>
              </w:rPr>
              <w:t>Búsqueda de contenido</w:t>
            </w:r>
          </w:p>
        </w:tc>
        <w:tc>
          <w:tcPr>
            <w:tcW w:type="dxa" w:w="3120"/>
            <w:vAlign w:val="center"/>
          </w:tcPr>
          <w:p>
            <w:pPr>
              <w:jc w:val="left"/>
            </w:pPr>
            <w:r/>
            <w:r>
              <w:rPr>
                <w:rFonts w:ascii="Arial" w:hAnsi="Arial"/>
                <w:b w:val="0"/>
                <w:sz w:val="18"/>
              </w:rPr>
              <w:t>Se consultan resultados y se muestran tarjetas.</w:t>
            </w:r>
          </w:p>
        </w:tc>
        <w:tc>
          <w:tcPr>
            <w:tcW w:type="dxa" w:w="3120"/>
            <w:vAlign w:val="center"/>
          </w:tcPr>
          <w:p>
            <w:pPr>
              <w:jc w:val="left"/>
            </w:pPr>
            <w:r/>
            <w:r>
              <w:rPr>
                <w:rFonts w:ascii="Arial" w:hAnsi="Arial"/>
                <w:b w:val="0"/>
                <w:sz w:val="18"/>
              </w:rPr>
              <w:t>Correcto; depende de la disponibilidad de APIs externas.</w:t>
            </w:r>
          </w:p>
        </w:tc>
      </w:tr>
      <w:tr>
        <w:tc>
          <w:tcPr>
            <w:tcW w:type="dxa" w:w="3120"/>
            <w:vAlign w:val="center"/>
          </w:tcPr>
          <w:p>
            <w:pPr>
              <w:jc w:val="left"/>
            </w:pPr>
            <w:r/>
            <w:r>
              <w:rPr>
                <w:rFonts w:ascii="Arial" w:hAnsi="Arial"/>
                <w:b w:val="0"/>
                <w:sz w:val="18"/>
              </w:rPr>
              <w:t>Reproducción</w:t>
            </w:r>
          </w:p>
        </w:tc>
        <w:tc>
          <w:tcPr>
            <w:tcW w:type="dxa" w:w="3120"/>
            <w:vAlign w:val="center"/>
          </w:tcPr>
          <w:p>
            <w:pPr>
              <w:jc w:val="left"/>
            </w:pPr>
            <w:r/>
            <w:r>
              <w:rPr>
                <w:rFonts w:ascii="Arial" w:hAnsi="Arial"/>
                <w:b w:val="0"/>
                <w:sz w:val="18"/>
              </w:rPr>
              <w:t>El medio se abre y responde a pausa, avance, retroceso y BACK.</w:t>
            </w:r>
          </w:p>
        </w:tc>
        <w:tc>
          <w:tcPr>
            <w:tcW w:type="dxa" w:w="3120"/>
            <w:vAlign w:val="center"/>
          </w:tcPr>
          <w:p>
            <w:pPr>
              <w:jc w:val="left"/>
            </w:pPr>
            <w:r/>
            <w:r>
              <w:rPr>
                <w:rFonts w:ascii="Arial" w:hAnsi="Arial"/>
                <w:b w:val="0"/>
                <w:sz w:val="18"/>
              </w:rPr>
              <w:t>Correcto para fuentes compatibles.</w:t>
            </w:r>
          </w:p>
        </w:tc>
      </w:tr>
      <w:tr>
        <w:tc>
          <w:tcPr>
            <w:tcW w:type="dxa" w:w="3120"/>
            <w:vAlign w:val="center"/>
          </w:tcPr>
          <w:p>
            <w:pPr>
              <w:jc w:val="left"/>
            </w:pPr>
            <w:r/>
            <w:r>
              <w:rPr>
                <w:rFonts w:ascii="Arial" w:hAnsi="Arial"/>
                <w:b w:val="0"/>
                <w:sz w:val="18"/>
              </w:rPr>
              <w:t>Favoritos y progreso</w:t>
            </w:r>
          </w:p>
        </w:tc>
        <w:tc>
          <w:tcPr>
            <w:tcW w:type="dxa" w:w="3120"/>
            <w:vAlign w:val="center"/>
          </w:tcPr>
          <w:p>
            <w:pPr>
              <w:jc w:val="left"/>
            </w:pPr>
            <w:r/>
            <w:r>
              <w:rPr>
                <w:rFonts w:ascii="Arial" w:hAnsi="Arial"/>
                <w:b w:val="0"/>
                <w:sz w:val="18"/>
              </w:rPr>
              <w:t>El estado permanece al recargar en el mismo dispositivo.</w:t>
            </w:r>
          </w:p>
        </w:tc>
        <w:tc>
          <w:tcPr>
            <w:tcW w:type="dxa" w:w="3120"/>
            <w:vAlign w:val="center"/>
          </w:tcPr>
          <w:p>
            <w:pPr>
              <w:jc w:val="left"/>
            </w:pPr>
            <w:r/>
            <w:r>
              <w:rPr>
                <w:rFonts w:ascii="Arial" w:hAnsi="Arial"/>
                <w:b w:val="0"/>
                <w:sz w:val="18"/>
              </w:rPr>
              <w:t>Correcto mediante localStorage.</w:t>
            </w:r>
          </w:p>
        </w:tc>
      </w:tr>
      <w:tr>
        <w:tc>
          <w:tcPr>
            <w:tcW w:type="dxa" w:w="3120"/>
            <w:vAlign w:val="center"/>
          </w:tcPr>
          <w:p>
            <w:pPr>
              <w:jc w:val="left"/>
            </w:pPr>
            <w:r/>
            <w:r>
              <w:rPr>
                <w:rFonts w:ascii="Arial" w:hAnsi="Arial"/>
                <w:b w:val="0"/>
                <w:sz w:val="18"/>
              </w:rPr>
              <w:t>Empaquetado webOS</w:t>
            </w:r>
          </w:p>
        </w:tc>
        <w:tc>
          <w:tcPr>
            <w:tcW w:type="dxa" w:w="3120"/>
            <w:vAlign w:val="center"/>
          </w:tcPr>
          <w:p>
            <w:pPr>
              <w:jc w:val="left"/>
            </w:pPr>
            <w:r/>
            <w:r>
              <w:rPr>
                <w:rFonts w:ascii="Arial" w:hAnsi="Arial"/>
                <w:b w:val="0"/>
                <w:sz w:val="18"/>
              </w:rPr>
              <w:t>Se genera un archivo .ipk instalable para pruebas.</w:t>
            </w:r>
          </w:p>
        </w:tc>
        <w:tc>
          <w:tcPr>
            <w:tcW w:type="dxa" w:w="3120"/>
            <w:vAlign w:val="center"/>
          </w:tcPr>
          <w:p>
            <w:pPr>
              <w:jc w:val="left"/>
            </w:pPr>
            <w:r/>
            <w:r>
              <w:rPr>
                <w:rFonts w:ascii="Arial" w:hAnsi="Arial"/>
                <w:b w:val="0"/>
                <w:sz w:val="18"/>
              </w:rPr>
              <w:t>Correcto: com.emman.medianest_0.1.0_all.ipk.</w:t>
            </w:r>
          </w:p>
        </w:tc>
      </w:tr>
    </w:tbl>
    <w:p/>
    <w:p>
      <w:pPr>
        <w:spacing w:line="276" w:lineRule="auto" w:after="100"/>
        <w:jc w:val="both"/>
      </w:pPr>
      <w:r>
        <w:rPr>
          <w:rFonts w:ascii="Arial" w:hAnsi="Arial"/>
          <w:b w:val="0"/>
          <w:i w:val="0"/>
          <w:sz w:val="22"/>
        </w:rPr>
        <w:t>Los errores potenciales detectados se relacionan principalmente con servicios externos: contenido no disponible, límites de API, políticas de reproducción o problemas de red. La aplicación informa estados y conserva un catálogo de prueba para evitar una interfaz vacía. Como mejora, se recomienda agregar una capa propia de servidor para normalizar fuentes y almacenar métricas sin exponer configuración sensible en el cliente.</w:t>
      </w:r>
    </w:p>
    <w:p>
      <w:pPr>
        <w:pStyle w:val="Heading2"/>
        <w:jc w:val="left"/>
      </w:pPr>
      <w:r>
        <w:rPr>
          <w:b w:val="0"/>
          <w:i w:val="0"/>
        </w:rPr>
        <w:t>12.1 Criterios de aceptación</w:t>
      </w:r>
    </w:p>
    <w:p>
      <w:pPr>
        <w:spacing w:line="276" w:lineRule="auto" w:after="100"/>
        <w:jc w:val="both"/>
      </w:pPr>
      <w:r>
        <w:rPr>
          <w:rFonts w:ascii="Arial" w:hAnsi="Arial"/>
          <w:b w:val="0"/>
          <w:i w:val="0"/>
          <w:sz w:val="22"/>
        </w:rPr>
        <w:t>Se considera aceptada la versión cuando el usuario puede recorrer todas las secciones sin perder el foco, abrir contenido de prueba, cerrar las capas con BACK, guardar un favorito, recargar la página y encontrarlo nuevamente en Mi espacio. Las pruebas de conectividad se ejecutan por separado, porque la disponibilidad final depende de Internet y de las políticas de los servicios de terceros.</w:t>
      </w:r>
    </w:p>
    <w:p>
      <w:pPr>
        <w:pStyle w:val="Heading1"/>
        <w:jc w:val="left"/>
      </w:pPr>
      <w:r>
        <w:rPr>
          <w:b w:val="0"/>
          <w:i w:val="0"/>
        </w:rPr>
        <w:t>13. Seguridad, rendimiento, usabilidad, despliegue y evidencias</w:t>
      </w:r>
    </w:p>
    <w:p>
      <w:pPr>
        <w:pStyle w:val="Heading2"/>
        <w:jc w:val="left"/>
      </w:pPr>
      <w:r>
        <w:rPr>
          <w:b w:val="0"/>
          <w:i w:val="0"/>
        </w:rPr>
        <w:t>13.1 Requisitos no funcionales</w:t>
      </w:r>
    </w:p>
    <w:p>
      <w:pPr>
        <w:spacing w:line="276" w:lineRule="auto" w:after="100"/>
        <w:jc w:val="both"/>
      </w:pPr>
      <w:r>
        <w:rPr>
          <w:rFonts w:ascii="Arial" w:hAnsi="Arial"/>
          <w:b w:val="0"/>
          <w:i w:val="0"/>
          <w:sz w:val="22"/>
        </w:rPr>
        <w:t>• Seguridad: no se manejan cuentas ni contraseñas. La configuración con claves de terceros debe restringirse o trasladarse a un backend antes de una publicación real.</w:t>
      </w:r>
    </w:p>
    <w:p>
      <w:pPr>
        <w:spacing w:line="276" w:lineRule="auto" w:after="100"/>
        <w:jc w:val="both"/>
      </w:pPr>
      <w:r>
        <w:rPr>
          <w:rFonts w:ascii="Arial" w:hAnsi="Arial"/>
          <w:b w:val="0"/>
          <w:i w:val="0"/>
          <w:sz w:val="22"/>
        </w:rPr>
        <w:t>• Rendimiento: se utiliza JavaScript sin frameworks pesados y una interfaz fija de 1280 × 720 para reducir carga en hardware de TV.</w:t>
      </w:r>
    </w:p>
    <w:p>
      <w:pPr>
        <w:spacing w:line="276" w:lineRule="auto" w:after="100"/>
        <w:jc w:val="both"/>
      </w:pPr>
      <w:r>
        <w:rPr>
          <w:rFonts w:ascii="Arial" w:hAnsi="Arial"/>
          <w:b w:val="0"/>
          <w:i w:val="0"/>
          <w:sz w:val="22"/>
        </w:rPr>
        <w:t>• Usabilidad: botones grandes, foco visible, navegación por flechas, OK/Enter y BACK; los textos describen cada acción.</w:t>
      </w:r>
    </w:p>
    <w:p>
      <w:pPr>
        <w:spacing w:line="276" w:lineRule="auto" w:after="100"/>
        <w:jc w:val="both"/>
      </w:pPr>
      <w:r>
        <w:rPr>
          <w:rFonts w:ascii="Arial" w:hAnsi="Arial"/>
          <w:b w:val="0"/>
          <w:i w:val="0"/>
          <w:sz w:val="22"/>
        </w:rPr>
        <w:t>• Disponibilidad: el catálogo de prueba permite una demostración inicial; las funciones en línea dependen de la conexión y disponibilidad de cada proveedor.</w:t>
      </w:r>
    </w:p>
    <w:p>
      <w:pPr>
        <w:pStyle w:val="Heading2"/>
        <w:jc w:val="left"/>
      </w:pPr>
      <w:r>
        <w:rPr>
          <w:b w:val="0"/>
          <w:i w:val="0"/>
        </w:rPr>
        <w:t>13.2 Configuración y despliegue</w:t>
      </w:r>
    </w:p>
    <w:p>
      <w:pPr>
        <w:spacing w:line="276" w:lineRule="auto" w:after="100"/>
        <w:jc w:val="both"/>
      </w:pPr>
      <w:r>
        <w:rPr>
          <w:rFonts w:ascii="Arial" w:hAnsi="Arial"/>
          <w:b w:val="0"/>
          <w:i w:val="0"/>
          <w:sz w:val="22"/>
        </w:rPr>
        <w:t>El entorno requiere Node.js y dependencias instaladas con npm install. La aplicación se ejecuta localmente con npm run dev y se abre en http://localhost:8080. Para LG webOS se utiliza la CLI @webos-tools/cli; npm run package:webos genera el .ipk y los comandos ares permiten instalar y lanzar la aplicación en una TV configurada en Developer Mode. La entrega no requiere hosting, dominio ni servidor propio porque es una app instalable; su código fuente se publica en GitHub para control de versiones y consulta académica.</w:t>
      </w:r>
    </w:p>
    <w:p>
      <w:pPr>
        <w:pStyle w:val="Heading2"/>
        <w:jc w:val="left"/>
      </w:pPr>
      <w:r>
        <w:rPr>
          <w:b w:val="0"/>
          <w:i w:val="0"/>
        </w:rPr>
        <w:t>13.3 Evidencias de entrega</w:t>
      </w:r>
    </w:p>
    <w:p>
      <w:pPr>
        <w:spacing w:line="276" w:lineRule="auto" w:after="100"/>
        <w:jc w:val="both"/>
      </w:pPr>
      <w:r>
        <w:rPr>
          <w:rFonts w:ascii="Arial" w:hAnsi="Arial"/>
          <w:b w:val="0"/>
          <w:i w:val="0"/>
          <w:sz w:val="22"/>
        </w:rPr>
        <w:t>• Código fuente: carpeta app con index.html, styles/main.css, scripts/app.js, scripts/data.js y scripts/config.js.</w:t>
      </w:r>
    </w:p>
    <w:p>
      <w:pPr>
        <w:spacing w:line="276" w:lineRule="auto" w:after="100"/>
        <w:jc w:val="both"/>
      </w:pPr>
      <w:r>
        <w:rPr>
          <w:rFonts w:ascii="Arial" w:hAnsi="Arial"/>
          <w:b w:val="0"/>
          <w:i w:val="0"/>
          <w:sz w:val="22"/>
        </w:rPr>
        <w:t>• Configuración webOS: app/appinfo.json y package.json en la raíz.</w:t>
      </w:r>
    </w:p>
    <w:p>
      <w:pPr>
        <w:spacing w:line="276" w:lineRule="auto" w:after="100"/>
        <w:jc w:val="both"/>
      </w:pPr>
      <w:r>
        <w:rPr>
          <w:rFonts w:ascii="Arial" w:hAnsi="Arial"/>
          <w:b w:val="0"/>
          <w:i w:val="0"/>
          <w:sz w:val="22"/>
        </w:rPr>
        <w:t>• Paquete instalable: com.emman.medianest_0.1.0_all.ipk.</w:t>
      </w:r>
    </w:p>
    <w:p>
      <w:pPr>
        <w:spacing w:line="276" w:lineRule="auto" w:after="100"/>
        <w:jc w:val="both"/>
      </w:pPr>
      <w:r>
        <w:rPr>
          <w:rFonts w:ascii="Arial" w:hAnsi="Arial"/>
          <w:b w:val="0"/>
          <w:i w:val="0"/>
          <w:sz w:val="22"/>
        </w:rPr>
        <w:t>• Documento general: DocumentoGeneral_MediaNest.docx y su versión PDF.</w:t>
      </w:r>
    </w:p>
    <w:p>
      <w:pPr>
        <w:spacing w:line="276" w:lineRule="auto" w:after="100"/>
        <w:jc w:val="both"/>
      </w:pPr>
      <w:r>
        <w:rPr>
          <w:rFonts w:ascii="Arial" w:hAnsi="Arial"/>
          <w:b w:val="0"/>
          <w:i w:val="0"/>
          <w:sz w:val="22"/>
        </w:rPr>
        <w:t>• Repositorio del proyecto: https://github.com/Sage1985/medianest.</w:t>
      </w:r>
    </w:p>
    <w:p>
      <w:pPr>
        <w:spacing w:line="276" w:lineRule="auto" w:after="100"/>
        <w:jc w:val="both"/>
      </w:pPr>
      <w:r>
        <w:rPr>
          <w:rFonts w:ascii="Arial" w:hAnsi="Arial"/>
          <w:b w:val="0"/>
          <w:i w:val="0"/>
          <w:sz w:val="22"/>
        </w:rPr>
        <w:t>• No se entregan scripts de base de datos porque el sistema no usa una base de datos. La clave de YouTube no se publica en el código; cada instalación debe configurar su propia credencial si requiere esa integración.</w:t>
      </w:r>
    </w:p>
    <w:p>
      <w:pPr>
        <w:pStyle w:val="Heading1"/>
        <w:jc w:val="left"/>
      </w:pPr>
      <w:r>
        <w:rPr>
          <w:b w:val="0"/>
          <w:i w:val="0"/>
        </w:rPr>
        <w:t>14. Conclusiones, logros y mejoras futuras</w:t>
      </w:r>
    </w:p>
    <w:p>
      <w:pPr>
        <w:spacing w:line="276" w:lineRule="auto" w:after="100"/>
        <w:jc w:val="both"/>
      </w:pPr>
      <w:r>
        <w:rPr>
          <w:rFonts w:ascii="Arial" w:hAnsi="Arial"/>
          <w:b w:val="0"/>
          <w:i w:val="0"/>
          <w:sz w:val="22"/>
        </w:rPr>
        <w:t>MediaNest TV cumple el objetivo de demostrar una aplicación para pantalla inteligente con navegación remota, catálogo multimedia, búsqueda, reproducción y persistencia local. El desarrollo permitió aplicar compatibilidad con webOS, consumo de APIs y diseño centrado en televisión. El aprendizaje principal fue adaptar una interfaz web al uso con control remoto, donde el foco y la continuidad del flujo son determinantes.</w:t>
      </w:r>
    </w:p>
    <w:p>
      <w:pPr>
        <w:spacing w:line="276" w:lineRule="auto" w:after="100"/>
        <w:jc w:val="both"/>
      </w:pPr>
      <w:r>
        <w:rPr>
          <w:rFonts w:ascii="Arial" w:hAnsi="Arial"/>
          <w:b w:val="0"/>
          <w:i w:val="0"/>
          <w:sz w:val="22"/>
        </w:rPr>
        <w:t>Como mejoras futuras se propone implementar autenticación opcional, sincronización de favoritos entre dispositivos, un backend que proteja las claves y estabilice las fuentes, control parental, telemetría, caché de catálogo, un panel de administración y publicación mediante repositorio y hosting. Estas ampliaciones deberán acompañarse de una política de privacidad y pruebas en el modelo exacto de TV objetivo.</w:t>
      </w:r>
    </w:p>
    <w:sectPr>
      <w:headerReference r:id="rId43" w:type="default"/>
      <w:footerReference r:id="rId44" w:type="default"/>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jc w:val="right"/>
      <w:rPr/>
    </w:pPr>
    <w:r w:rsidDel="00000000" w:rsidR="00000000" w:rsidRPr="00000000">
      <w:rPr>
        <w:sz w:val="20"/>
        <w:szCs w:val="20"/>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80" w:lineRule="auto"/>
    </w:pPr>
    <w:rPr>
      <w:rFonts w:ascii="Play" w:cs="Play" w:eastAsia="Play" w:hAnsi="Play"/>
      <w:b w:val="1"/>
      <w:bCs w:val="1"/>
      <w:color w:val="17365d"/>
      <w:sz w:val="36"/>
      <w:szCs w:val="36"/>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17365d"/>
      <w:sz w:val="28"/>
      <w:szCs w:val="28"/>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b w:val="1"/>
      <w:bCs w:val="1"/>
      <w:color w:val="17365d"/>
      <w:sz w:val="40"/>
      <w:szCs w:val="4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4" Type="http://schemas.openxmlformats.org/officeDocument/2006/relationships/footer" Target="footer1.xml"/><Relationship Id="rId4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