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C3E50"/>
          <w:sz w:val="44"/>
          <w:szCs w:val="44"/>
        </w:rPr>
        <w:t xml:space="preserve">Walking with God and Sanctification</w:t>
      </w:r>
    </w:p>
    <w:p>
      <w:pPr>
        <w:spacing w:after="80" w:before="0"/>
        <w:jc w:val="center"/>
      </w:pPr>
      <w:r>
        <w:rPr>
          <w:rFonts w:ascii="Arial" w:cs="Arial" w:eastAsia="Arial" w:hAnsi="Arial"/>
          <w:color w:val="555555"/>
          <w:sz w:val="28"/>
          <w:szCs w:val="28"/>
        </w:rPr>
        <w:t xml:space="preserve">A Cross-Reference Study</w:t>
      </w:r>
    </w:p>
    <w:p>
      <w:pPr>
        <w:spacing w:after="120" w:before="0"/>
        <w:jc w:val="center"/>
      </w:pPr>
      <w:r>
        <w:rPr>
          <w:rFonts w:ascii="Garamond" w:cs="Garamond" w:eastAsia="Garamond" w:hAnsi="Garamond"/>
          <w:i/>
          <w:iCs/>
          <w:color w:val="555555"/>
          <w:sz w:val="26"/>
          <w:szCs w:val="26"/>
        </w:rPr>
        <w:t xml:space="preserve">Loran W. Helm  ·  Watchman Nee  ·  E. Stanley Jones</w:t>
      </w:r>
    </w:p>
    <w:p>
      <w:pPr>
        <w:spacing w:after="360" w:before="0"/>
        <w:jc w:val="center"/>
      </w:pPr>
      <w:r>
        <w:rPr>
          <w:rFonts w:ascii="Garamond" w:cs="Garamond" w:eastAsia="Garamond" w:hAnsi="Garamond"/>
          <w:i/>
          <w:iCs/>
          <w:color w:val="888888"/>
          <w:sz w:val="20"/>
          <w:szCs w:val="20"/>
        </w:rPr>
        <w:t xml:space="preserve">Three voices · seven books · one preoccupation</w:t>
      </w:r>
    </w:p>
    <w:p>
      <w:pPr>
        <w:spacing w:after="120" w:before="200" w:line="340"/>
        <w:jc w:val="left"/>
      </w:pPr>
      <w:r>
        <w:rPr>
          <w:rFonts w:ascii="Garamond" w:cs="Garamond" w:eastAsia="Garamond" w:hAnsi="Garamond"/>
          <w:sz w:val="22"/>
          <w:szCs w:val="22"/>
        </w:rPr>
        <w:t xml:space="preserve">Three traditions, three continents — one preoccupation. Loran W. Helm's A Voice in the Wilderness (1973) is the testimony of an American Pentecostal-Holiness preacher's forty-year walk with God. Watchman Nee's three deeper-life classics — The Spiritual Man (1928), The Latent Power of the Soul (1933), and The Release of the Spirit (1948) — together form the Chinese house-church movement's most sustained treatment of spirit, soul, and body. E. Stanley Jones's The Christ of the Indian Road (1925) and The Christ of the Mount (1931) are the work of an American Methodist missionary who placed the Sermon on the Mount and the person of Christ at the center of his cross-cultural witness. The pages that follow place all three side by side under six sub-themes.</w:t>
      </w:r>
    </w:p>
    <w:p>
      <w:pPr>
        <w:spacing w:after="200" w:before="60" w:line="340"/>
        <w:jc w:val="left"/>
      </w:pPr>
      <w:r>
        <w:rPr>
          <w:rFonts w:ascii="Garamond" w:cs="Garamond" w:eastAsia="Garamond" w:hAnsi="Garamond"/>
          <w:i/>
          <w:iCs/>
          <w:color w:val="666666"/>
          <w:sz w:val="20"/>
          <w:szCs w:val="20"/>
        </w:rPr>
        <w:t xml:space="preserve">Source tags on the Nee column: SM = The Spiritual Man, ROS = The Release of the Spirit, LP = The Latent Power of the Soul. On the Jones column: COM = The Christ of the Mount, COIR = The Christ of the Indian Road. Page numbers refer to the PDF page index in the user's library copies (the printed page numbers in the Jones volumes typically run six pages behind the PDF index for COM, and PDF pages contain two printed pages for COIR).</w:t>
      </w:r>
    </w:p>
    <w:p>
      <w:pPr>
        <w:pStyle w:val="Heading2"/>
        <w:spacing w:after="120" w:before="360"/>
      </w:pPr>
      <w:r>
        <w:rPr>
          <w:rFonts w:ascii="Arial" w:cs="Arial" w:eastAsia="Arial" w:hAnsi="Arial"/>
          <w:b/>
          <w:bCs/>
          <w:color w:val="2C3E50"/>
          <w:sz w:val="28"/>
          <w:szCs w:val="28"/>
        </w:rPr>
        <w:t xml:space="preserve">1. Surrender and Consecration</w:t>
      </w:r>
    </w:p>
    <w:p>
      <w:pPr>
        <w:spacing w:after="200" w:before="60" w:line="320"/>
      </w:pPr>
      <w:r>
        <w:rPr>
          <w:rFonts w:ascii="Garamond" w:cs="Garamond" w:eastAsia="Garamond" w:hAnsi="Garamond"/>
          <w:sz w:val="22"/>
          <w:szCs w:val="22"/>
        </w:rPr>
        <w:t xml:space="preserve">Three traditions, three idioms — one altar. Helm narrates surrender as the blacksmith's forge. Nee analyzes it as the body yielded and the soul broken so the spirit can rule. Jones describes it as the moment ‘the trees clapped their hands' the morning after self-surrender — and as a missionary's collapse on the Indian plain that ended in Christ saying, ‘If you will turn that over to me … I will take care of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Helm  ·  A Voice in the Wilderness</w:t>
            </w:r>
          </w:p>
        </w:tc>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Nee  ·  SM / ROS / LP</w:t>
            </w:r>
          </w:p>
        </w:tc>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Jones  ·  COM / COIR</w:t>
            </w:r>
          </w:p>
        </w:tc>
      </w:tr>
      <w:tr>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“God is wanting to fashion our lives into unique patterns of His loveliness, but first He must find us surrendered to the fire of His purpose.”</w:t>
            </w:r>
            <w:r>
              <w:rPr>
                <w:rFonts w:ascii="Garamond" w:cs="Garamond" w:eastAsia="Garamond" w:hAnsi="Garamond"/>
                <w:i/>
                <w:iCs/>
                <w:color w:val="666666"/>
                <w:sz w:val="18"/>
                <w:szCs w:val="18"/>
              </w:rPr>
              <w:t xml:space="preserve">  (p. 34)</w:t>
            </w:r>
          </w:p>
          <w:p>
            <w:pPr>
              <w:spacing w:after="30" w:before="30"/>
            </w:pPr>
            <w:r>
              <w:t xml:space="preserve"/>
            </w:r>
          </w:p>
          <w:p>
            <w:pPr>
              <w:spacing w:after="50" w:before="50" w:line="280"/>
            </w:pPr>
            <w:r>
              <w:rPr>
                <w:rFonts w:ascii="Garamond" w:cs="Garamond" w:eastAsia="Garamond" w:hAnsi="Garamond"/>
                <w:sz w:val="20"/>
                <w:szCs w:val="20"/>
              </w:rPr>
              <w:t xml:space="preserve">“Most people will not take the temper; they won't accept the bending; they refuse to be smitten. Few are willing to bend from self-desires to the purpose of God.”</w:t>
            </w:r>
            <w:r>
              <w:rPr>
                <w:rFonts w:ascii="Garamond" w:cs="Garamond" w:eastAsia="Garamond" w:hAnsi="Garamond"/>
                <w:i/>
                <w:iCs/>
                <w:color w:val="666666"/>
                <w:sz w:val="18"/>
                <w:szCs w:val="18"/>
              </w:rPr>
              <w:t xml:space="preserve">  (p. 34)</w:t>
            </w:r>
          </w:p>
        </w:tc>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“Why is it that many of God's dear children eagerly seek a wholly consecrated walk and most earnestly desire the more abundant life but nevertheless fail? … Or [is] their consecration not absolute?”</w:t>
            </w:r>
            <w:r>
              <w:rPr>
                <w:rFonts w:ascii="Garamond" w:cs="Garamond" w:eastAsia="Garamond" w:hAnsi="Garamond"/>
                <w:i/>
                <w:iCs/>
                <w:color w:val="666666"/>
                <w:sz w:val="18"/>
                <w:szCs w:val="18"/>
              </w:rPr>
              <w:t xml:space="preserve">  (SM p. 124)</w:t>
            </w:r>
          </w:p>
          <w:p>
            <w:pPr>
              <w:spacing w:after="30" w:before="30"/>
            </w:pPr>
            <w:r>
              <w:t xml:space="preserve"/>
            </w:r>
          </w:p>
          <w:p>
            <w:pPr>
              <w:spacing w:after="50" w:before="50" w:line="280"/>
            </w:pPr>
            <w:r>
              <w:rPr>
                <w:rFonts w:ascii="Garamond" w:cs="Garamond" w:eastAsia="Garamond" w:hAnsi="Garamond"/>
                <w:sz w:val="20"/>
                <w:szCs w:val="20"/>
              </w:rPr>
              <w:t xml:space="preserve">“‘Lord … I offer myself without condition, without reservation, into Your hands. Lord, I delight to offer myself unto You; and I'm willing to let You have Your full way through me.'”</w:t>
            </w:r>
            <w:r>
              <w:rPr>
                <w:rFonts w:ascii="Garamond" w:cs="Garamond" w:eastAsia="Garamond" w:hAnsi="Garamond"/>
                <w:i/>
                <w:iCs/>
                <w:color w:val="666666"/>
                <w:sz w:val="18"/>
                <w:szCs w:val="18"/>
              </w:rPr>
              <w:t xml:space="preserve">  (ROS p. 19)</w:t>
            </w:r>
          </w:p>
          <w:p>
            <w:pPr>
              <w:spacing w:after="30" w:before="30"/>
            </w:pPr>
            <w:r>
              <w:t xml:space="preserve"/>
            </w:r>
          </w:p>
          <w:p>
            <w:pPr>
              <w:spacing w:after="50" w:before="50" w:line="280"/>
            </w:pPr>
            <w:r>
              <w:rPr>
                <w:rFonts w:ascii="Garamond" w:cs="Garamond" w:eastAsia="Garamond" w:hAnsi="Garamond"/>
                <w:sz w:val="20"/>
                <w:szCs w:val="20"/>
              </w:rPr>
              <w:t xml:space="preserve">“Lord, I put my all on the altar, that Thou may have a channel in and through me. … If we expect the effectiveness of the Gospel to be fully recovered, our consecration must be thorough.”</w:t>
            </w:r>
            <w:r>
              <w:rPr>
                <w:rFonts w:ascii="Garamond" w:cs="Garamond" w:eastAsia="Garamond" w:hAnsi="Garamond"/>
                <w:i/>
                <w:iCs/>
                <w:color w:val="666666"/>
                <w:sz w:val="18"/>
                <w:szCs w:val="18"/>
              </w:rPr>
              <w:t xml:space="preserve">  (ROS p. 65)</w:t>
            </w:r>
          </w:p>
        </w:tc>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“When I walked out into the world the morning after I made my self-surrender I thought I had never before seen the world; the trees clapped their hands and all nature was a tingle with joy and beauty. … The gospel begins with a demand for self-renunciation and ends in a self-affirmation and in a world-affirmation.”</w:t>
            </w:r>
            <w:r>
              <w:rPr>
                <w:rFonts w:ascii="Garamond" w:cs="Garamond" w:eastAsia="Garamond" w:hAnsi="Garamond"/>
                <w:i/>
                <w:iCs/>
                <w:color w:val="666666"/>
                <w:sz w:val="18"/>
                <w:szCs w:val="18"/>
              </w:rPr>
              <w:t xml:space="preserve">  (COM p. 76)</w:t>
            </w:r>
          </w:p>
          <w:p>
            <w:pPr>
              <w:spacing w:after="30" w:before="30"/>
            </w:pPr>
            <w:r>
              <w:t xml:space="preserve"/>
            </w:r>
          </w:p>
          <w:p>
            <w:pPr>
              <w:spacing w:after="50" w:before="50" w:line="280"/>
            </w:pPr>
            <w:r>
              <w:rPr>
                <w:rFonts w:ascii="Garamond" w:cs="Garamond" w:eastAsia="Garamond" w:hAnsi="Garamond"/>
                <w:sz w:val="20"/>
                <w:szCs w:val="20"/>
              </w:rPr>
              <w:t xml:space="preserve">“‘If you will turn that over to me and not worry about it, I will take care of it.' I quickly answered, ‘Lord, I close the bargain right here.' A great peace settled into my heart and pervaded me. … Life abundant—Life—had taken possession of me. … And I had done nothing but take it!”</w:t>
            </w:r>
            <w:r>
              <w:rPr>
                <w:rFonts w:ascii="Garamond" w:cs="Garamond" w:eastAsia="Garamond" w:hAnsi="Garamond"/>
                <w:i/>
                <w:iCs/>
                <w:color w:val="666666"/>
                <w:sz w:val="18"/>
                <w:szCs w:val="18"/>
              </w:rPr>
              <w:t xml:space="preserve">  (COIR p. 13)</w:t>
            </w:r>
          </w:p>
        </w:tc>
      </w:tr>
    </w:tbl>
    <w:p>
      <w:pPr>
        <w:pStyle w:val="Heading2"/>
        <w:spacing w:after="120" w:before="360"/>
      </w:pPr>
      <w:r>
        <w:rPr>
          <w:rFonts w:ascii="Arial" w:cs="Arial" w:eastAsia="Arial" w:hAnsi="Arial"/>
          <w:b/>
          <w:bCs/>
          <w:color w:val="2C3E50"/>
          <w:sz w:val="28"/>
          <w:szCs w:val="28"/>
        </w:rPr>
        <w:t xml:space="preserve">2. Brokenness and the Cross</w:t>
      </w:r>
    </w:p>
    <w:p>
      <w:pPr>
        <w:spacing w:after="200" w:before="60" w:line="320"/>
      </w:pPr>
      <w:r>
        <w:rPr>
          <w:rFonts w:ascii="Garamond" w:cs="Garamond" w:eastAsia="Garamond" w:hAnsi="Garamond"/>
          <w:sz w:val="22"/>
          <w:szCs w:val="22"/>
        </w:rPr>
        <w:t xml:space="preserve">All three voices place the cross at the center of any real walk with God. Helm preaches being slain until self-desire bends. Nee argues the cross has already crucified the flesh in fact and now turns its specific work to breaking the outward man — the soul-shell of opinions, cleverness, self-love. Jones says the way of life is the way of losing it: self-renunciation deeper than world-renunciation, because one may give up the world and not give up himself.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Helm  ·  A Voice in the Wilderness</w:t>
            </w:r>
          </w:p>
        </w:tc>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Nee  ·  SM / ROS / LP</w:t>
            </w:r>
          </w:p>
        </w:tc>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Jones  ·  COM / COIR</w:t>
            </w:r>
          </w:p>
        </w:tc>
      </w:tr>
      <w:tr>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“It must be that we die and are slain so that it will be God's will, God's way, God's time. … Man is impatient. We are all impatient unless we are slain and die out daily.”</w:t>
            </w:r>
            <w:r>
              <w:rPr>
                <w:rFonts w:ascii="Garamond" w:cs="Garamond" w:eastAsia="Garamond" w:hAnsi="Garamond"/>
                <w:i/>
                <w:iCs/>
                <w:color w:val="666666"/>
                <w:sz w:val="18"/>
                <w:szCs w:val="18"/>
              </w:rPr>
              <w:t xml:space="preserve">  (p. 117)</w:t>
            </w:r>
          </w:p>
          <w:p>
            <w:pPr>
              <w:spacing w:after="30" w:before="30"/>
            </w:pPr>
            <w:r>
              <w:t xml:space="preserve"/>
            </w:r>
          </w:p>
          <w:p>
            <w:pPr>
              <w:spacing w:after="50" w:before="50" w:line="280"/>
            </w:pPr>
            <w:r>
              <w:rPr>
                <w:rFonts w:ascii="Garamond" w:cs="Garamond" w:eastAsia="Garamond" w:hAnsi="Garamond"/>
                <w:sz w:val="20"/>
                <w:szCs w:val="20"/>
              </w:rPr>
              <w:t xml:space="preserve">“The work of the Holy Spirit is to come into your life, cleanse out all this uncleanness by slaying you, and then to fill you as much as He can as quickly as He can with the fullness of His Spirit.”</w:t>
            </w:r>
            <w:r>
              <w:rPr>
                <w:rFonts w:ascii="Garamond" w:cs="Garamond" w:eastAsia="Garamond" w:hAnsi="Garamond"/>
                <w:i/>
                <w:iCs/>
                <w:color w:val="666666"/>
                <w:sz w:val="18"/>
                <w:szCs w:val="18"/>
              </w:rPr>
              <w:t xml:space="preserve">  (p. 134)</w:t>
            </w:r>
          </w:p>
        </w:tc>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“Triumph over sin is like a door: one step taken and you are in; triumph over self is like a pathway: you walk and walk for the rest of your days. … Even the best of self, the zealous and religious self — daily.”</w:t>
            </w:r>
            <w:r>
              <w:rPr>
                <w:rFonts w:ascii="Garamond" w:cs="Garamond" w:eastAsia="Garamond" w:hAnsi="Garamond"/>
                <w:i/>
                <w:iCs/>
                <w:color w:val="666666"/>
                <w:sz w:val="18"/>
                <w:szCs w:val="18"/>
              </w:rPr>
              <w:t xml:space="preserve">  (SM p. 159)</w:t>
            </w:r>
          </w:p>
          <w:p>
            <w:pPr>
              <w:spacing w:after="30" w:before="30"/>
            </w:pPr>
            <w:r>
              <w:t xml:space="preserve"/>
            </w:r>
          </w:p>
          <w:p>
            <w:pPr>
              <w:spacing w:after="50" w:before="50" w:line="280"/>
            </w:pPr>
            <w:r>
              <w:rPr>
                <w:rFonts w:ascii="Garamond" w:cs="Garamond" w:eastAsia="Garamond" w:hAnsi="Garamond"/>
                <w:sz w:val="20"/>
                <w:szCs w:val="20"/>
              </w:rPr>
              <w:t xml:space="preserve">“What is the cross after all? … It means the breaking of the outward man. The cross reduces the outward man to death. It splits open the human shell. The cross must break all that belongs to our outward man — our opinions, our ways, our cleverness, our self-love, our selfish interests, our all.”</w:t>
            </w:r>
            <w:r>
              <w:rPr>
                <w:rFonts w:ascii="Garamond" w:cs="Garamond" w:eastAsia="Garamond" w:hAnsi="Garamond"/>
                <w:i/>
                <w:iCs/>
                <w:color w:val="666666"/>
                <w:sz w:val="18"/>
                <w:szCs w:val="18"/>
              </w:rPr>
              <w:t xml:space="preserve">  (ROS p. 19)</w:t>
            </w:r>
          </w:p>
          <w:p>
            <w:pPr>
              <w:spacing w:after="30" w:before="30"/>
            </w:pPr>
            <w:r>
              <w:t xml:space="preserve"/>
            </w:r>
          </w:p>
          <w:p>
            <w:pPr>
              <w:spacing w:after="50" w:before="50" w:line="280"/>
            </w:pPr>
            <w:r>
              <w:rPr>
                <w:rFonts w:ascii="Garamond" w:cs="Garamond" w:eastAsia="Garamond" w:hAnsi="Garamond"/>
                <w:sz w:val="20"/>
                <w:szCs w:val="20"/>
              </w:rPr>
              <w:t xml:space="preserve">“Only through the breaking of the outward man can the Holy Spirit freely work.”</w:t>
            </w:r>
            <w:r>
              <w:rPr>
                <w:rFonts w:ascii="Garamond" w:cs="Garamond" w:eastAsia="Garamond" w:hAnsi="Garamond"/>
                <w:i/>
                <w:iCs/>
                <w:color w:val="666666"/>
                <w:sz w:val="18"/>
                <w:szCs w:val="18"/>
              </w:rPr>
              <w:t xml:space="preserve">  (ROS p. 4)</w:t>
            </w:r>
          </w:p>
        </w:tc>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“Jesus stands as the utter opposite of that, and says that the way to find life is to lose it, that the way of self-realization is by the way of self-renunciation. He says, ‘If any man would come after me, let him deny himself … and take up his cross and follow me.'”</w:t>
            </w:r>
            <w:r>
              <w:rPr>
                <w:rFonts w:ascii="Garamond" w:cs="Garamond" w:eastAsia="Garamond" w:hAnsi="Garamond"/>
                <w:i/>
                <w:iCs/>
                <w:color w:val="666666"/>
                <w:sz w:val="18"/>
                <w:szCs w:val="18"/>
              </w:rPr>
              <w:t xml:space="preserve">  (COM p. 60)</w:t>
            </w:r>
          </w:p>
          <w:p>
            <w:pPr>
              <w:spacing w:after="30" w:before="30"/>
            </w:pPr>
            <w:r>
              <w:t xml:space="preserve"/>
            </w:r>
          </w:p>
          <w:p>
            <w:pPr>
              <w:spacing w:after="50" w:before="50" w:line="280"/>
            </w:pPr>
            <w:r>
              <w:rPr>
                <w:rFonts w:ascii="Garamond" w:cs="Garamond" w:eastAsia="Garamond" w:hAnsi="Garamond"/>
                <w:sz w:val="20"/>
                <w:szCs w:val="20"/>
              </w:rPr>
              <w:t xml:space="preserve">“Self-renunciation is far deeper than world-renunciation, for one may give up the world and not give up himself.”</w:t>
            </w:r>
            <w:r>
              <w:rPr>
                <w:rFonts w:ascii="Garamond" w:cs="Garamond" w:eastAsia="Garamond" w:hAnsi="Garamond"/>
                <w:i/>
                <w:iCs/>
                <w:color w:val="666666"/>
                <w:sz w:val="18"/>
                <w:szCs w:val="18"/>
              </w:rPr>
              <w:t xml:space="preserve">  (COM p. 62)</w:t>
            </w:r>
          </w:p>
          <w:p>
            <w:pPr>
              <w:spacing w:after="30" w:before="30"/>
            </w:pPr>
            <w:r>
              <w:t xml:space="preserve"/>
            </w:r>
          </w:p>
          <w:p>
            <w:pPr>
              <w:spacing w:after="50" w:before="50" w:line="280"/>
            </w:pPr>
            <w:r>
              <w:rPr>
                <w:rFonts w:ascii="Garamond" w:cs="Garamond" w:eastAsia="Garamond" w:hAnsi="Garamond"/>
                <w:sz w:val="20"/>
                <w:szCs w:val="20"/>
              </w:rPr>
              <w:t xml:space="preserve">“Here I was beginning a new term of service in this trying climate—beginning it broken. … I was at the end of my resources, my health was shattered.”</w:t>
            </w:r>
            <w:r>
              <w:rPr>
                <w:rFonts w:ascii="Garamond" w:cs="Garamond" w:eastAsia="Garamond" w:hAnsi="Garamond"/>
                <w:i/>
                <w:iCs/>
                <w:color w:val="666666"/>
                <w:sz w:val="18"/>
                <w:szCs w:val="18"/>
              </w:rPr>
              <w:t xml:space="preserve">  (COIR p. 12)</w:t>
            </w:r>
          </w:p>
        </w:tc>
      </w:tr>
    </w:tbl>
    <w:p>
      <w:pPr>
        <w:pStyle w:val="Heading2"/>
        <w:spacing w:after="120" w:before="360"/>
      </w:pPr>
      <w:r>
        <w:rPr>
          <w:rFonts w:ascii="Arial" w:cs="Arial" w:eastAsia="Arial" w:hAnsi="Arial"/>
          <w:b/>
          <w:bCs/>
          <w:color w:val="2C3E50"/>
          <w:sz w:val="28"/>
          <w:szCs w:val="28"/>
        </w:rPr>
        <w:t xml:space="preserve">3. Walking by the Spirit / Following Christ</w:t>
      </w:r>
    </w:p>
    <w:p>
      <w:pPr>
        <w:spacing w:after="200" w:before="60" w:line="320"/>
      </w:pPr>
      <w:r>
        <w:rPr>
          <w:rFonts w:ascii="Garamond" w:cs="Garamond" w:eastAsia="Garamond" w:hAnsi="Garamond"/>
          <w:sz w:val="22"/>
          <w:szCs w:val="22"/>
        </w:rPr>
        <w:t xml:space="preserve">Helm describes walking with God as a daily delight contingent on obeying the Spirit; disobedience forfeits the abiding. Nee frames it as drawing on the Spirit's power to the exclusion of soul-power, waiting quietly for the inner voice. Jones reframes the Sermon on the Mount itself: not the chart of duty but the charter of liberty — the disciple's freedom to go beyond, to do what love impels rather than what duty compels.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Helm  ·  A Voice in the Wilderness</w:t>
            </w:r>
          </w:p>
        </w:tc>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Nee  ·  SM / ROS / LP</w:t>
            </w:r>
          </w:p>
        </w:tc>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Jones  ·  COM / COIR</w:t>
            </w:r>
          </w:p>
        </w:tc>
      </w:tr>
      <w:tr>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“These thirty years and more of walking with God seem but a few days, because the delight of all living is to walk with God, to trust Him, to wait upon Him.”</w:t>
            </w:r>
            <w:r>
              <w:rPr>
                <w:rFonts w:ascii="Garamond" w:cs="Garamond" w:eastAsia="Garamond" w:hAnsi="Garamond"/>
                <w:i/>
                <w:iCs/>
                <w:color w:val="666666"/>
                <w:sz w:val="18"/>
                <w:szCs w:val="18"/>
              </w:rPr>
              <w:t xml:space="preserve">  (p. 22)</w:t>
            </w:r>
          </w:p>
          <w:p>
            <w:pPr>
              <w:spacing w:after="30" w:before="30"/>
            </w:pPr>
            <w:r>
              <w:t xml:space="preserve"/>
            </w:r>
          </w:p>
          <w:p>
            <w:pPr>
              <w:spacing w:after="50" w:before="50" w:line="280"/>
            </w:pPr>
            <w:r>
              <w:rPr>
                <w:rFonts w:ascii="Garamond" w:cs="Garamond" w:eastAsia="Garamond" w:hAnsi="Garamond"/>
                <w:sz w:val="20"/>
                <w:szCs w:val="20"/>
              </w:rPr>
              <w:t xml:space="preserve">“When we fail to obey the leading of the Holy Spirit, then we lose the precious abiding with God which we so very much cherish.”</w:t>
            </w:r>
            <w:r>
              <w:rPr>
                <w:rFonts w:ascii="Garamond" w:cs="Garamond" w:eastAsia="Garamond" w:hAnsi="Garamond"/>
                <w:i/>
                <w:iCs/>
                <w:color w:val="666666"/>
                <w:sz w:val="18"/>
                <w:szCs w:val="18"/>
              </w:rPr>
              <w:t xml:space="preserve">  (p. 114)</w:t>
            </w:r>
          </w:p>
        </w:tc>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“The believer enters the ranks of the spiritual by drawing upon the spiritual power to the exclusion of that of his soul. Should he use his soul power or even a combination of the two, the result inevitably shall be a soulish or carnal Christian.”</w:t>
            </w:r>
            <w:r>
              <w:rPr>
                <w:rFonts w:ascii="Garamond" w:cs="Garamond" w:eastAsia="Garamond" w:hAnsi="Garamond"/>
                <w:i/>
                <w:iCs/>
                <w:color w:val="666666"/>
                <w:sz w:val="18"/>
                <w:szCs w:val="18"/>
              </w:rPr>
              <w:t xml:space="preserve">  (SM p. 159)</w:t>
            </w:r>
          </w:p>
          <w:p>
            <w:pPr>
              <w:spacing w:after="30" w:before="30"/>
            </w:pPr>
            <w:r>
              <w:t xml:space="preserve"/>
            </w:r>
          </w:p>
          <w:p>
            <w:pPr>
              <w:spacing w:after="50" w:before="50" w:line="280"/>
            </w:pPr>
            <w:r>
              <w:rPr>
                <w:rFonts w:ascii="Garamond" w:cs="Garamond" w:eastAsia="Garamond" w:hAnsi="Garamond"/>
                <w:sz w:val="20"/>
                <w:szCs w:val="20"/>
              </w:rPr>
              <w:t xml:space="preserve">“If a believer walks according to God's Spirit he will not originate or regulate anything; he will instead wait quietly for the voice of the Holy Spirit to be heard in his spirit intuitively and assume for himself the position of a subordinate.”</w:t>
            </w:r>
            <w:r>
              <w:rPr>
                <w:rFonts w:ascii="Garamond" w:cs="Garamond" w:eastAsia="Garamond" w:hAnsi="Garamond"/>
                <w:i/>
                <w:iCs/>
                <w:color w:val="666666"/>
                <w:sz w:val="18"/>
                <w:szCs w:val="18"/>
              </w:rPr>
              <w:t xml:space="preserve">  (SM p. 162)</w:t>
            </w:r>
          </w:p>
          <w:p>
            <w:pPr>
              <w:spacing w:after="30" w:before="30"/>
            </w:pPr>
            <w:r>
              <w:t xml:space="preserve"/>
            </w:r>
          </w:p>
          <w:p>
            <w:pPr>
              <w:spacing w:after="50" w:before="50" w:line="280"/>
            </w:pPr>
            <w:r>
              <w:rPr>
                <w:rFonts w:ascii="Garamond" w:cs="Garamond" w:eastAsia="Garamond" w:hAnsi="Garamond"/>
                <w:sz w:val="20"/>
                <w:szCs w:val="20"/>
              </w:rPr>
              <w:t xml:space="preserve">“The preoccupation of those ‘things in our hands' will hinder us in our walk with God and delay His work. … As long as the outward man remains unbroken, we shall most likely find our hands full of things.”</w:t>
            </w:r>
            <w:r>
              <w:rPr>
                <w:rFonts w:ascii="Garamond" w:cs="Garamond" w:eastAsia="Garamond" w:hAnsi="Garamond"/>
                <w:i/>
                <w:iCs/>
                <w:color w:val="666666"/>
                <w:sz w:val="18"/>
                <w:szCs w:val="18"/>
              </w:rPr>
              <w:t xml:space="preserve">  (ROS p. 37)</w:t>
            </w:r>
          </w:p>
        </w:tc>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“We mistake [the Sermon on the Mount] entirely if we look on it as the chart of the Christian's duty; rather it is the charter of the Christian's liberty — his liberty to go beyond, to do the thing that love impels and not merely the thing that duty compels.”</w:t>
            </w:r>
            <w:r>
              <w:rPr>
                <w:rFonts w:ascii="Garamond" w:cs="Garamond" w:eastAsia="Garamond" w:hAnsi="Garamond"/>
                <w:i/>
                <w:iCs/>
                <w:color w:val="666666"/>
                <w:sz w:val="18"/>
                <w:szCs w:val="18"/>
              </w:rPr>
              <w:t xml:space="preserve">  (COM p. 39)</w:t>
            </w:r>
          </w:p>
          <w:p>
            <w:pPr>
              <w:spacing w:after="30" w:before="30"/>
            </w:pPr>
            <w:r>
              <w:t xml:space="preserve"/>
            </w:r>
          </w:p>
          <w:p>
            <w:pPr>
              <w:spacing w:after="50" w:before="50" w:line="280"/>
            </w:pPr>
            <w:r>
              <w:rPr>
                <w:rFonts w:ascii="Garamond" w:cs="Garamond" w:eastAsia="Garamond" w:hAnsi="Garamond"/>
                <w:sz w:val="20"/>
                <w:szCs w:val="20"/>
              </w:rPr>
              <w:t xml:space="preserve">“I saw that I could take my stand at Christ and … refuse to know anything save Jesus Christ and him crucified. … The gospel lies in the person of Jesus, that he himself is the Good News, that my one task was to live and to present him.”</w:t>
            </w:r>
            <w:r>
              <w:rPr>
                <w:rFonts w:ascii="Garamond" w:cs="Garamond" w:eastAsia="Garamond" w:hAnsi="Garamond"/>
                <w:i/>
                <w:iCs/>
                <w:color w:val="666666"/>
                <w:sz w:val="18"/>
                <w:szCs w:val="18"/>
              </w:rPr>
              <w:t xml:space="preserve">  (COIR p. 7)</w:t>
            </w:r>
          </w:p>
        </w:tc>
      </w:tr>
    </w:tbl>
    <w:p>
      <w:pPr>
        <w:pStyle w:val="Heading2"/>
        <w:spacing w:after="120" w:before="360"/>
      </w:pPr>
      <w:r>
        <w:rPr>
          <w:rFonts w:ascii="Arial" w:cs="Arial" w:eastAsia="Arial" w:hAnsi="Arial"/>
          <w:b/>
          <w:bCs/>
          <w:color w:val="2C3E50"/>
          <w:sz w:val="28"/>
          <w:szCs w:val="28"/>
        </w:rPr>
        <w:t xml:space="preserve">4. Sanctification, Holiness, Perfection</w:t>
      </w:r>
    </w:p>
    <w:p>
      <w:pPr>
        <w:spacing w:after="200" w:before="60" w:line="320"/>
      </w:pPr>
      <w:r>
        <w:rPr>
          <w:rFonts w:ascii="Garamond" w:cs="Garamond" w:eastAsia="Garamond" w:hAnsi="Garamond"/>
          <w:sz w:val="22"/>
          <w:szCs w:val="22"/>
        </w:rPr>
        <w:t xml:space="preserve">Helm gives a Wesleyan-Holiness account: a definite second work cleansing the inherited Sin Principle. Nee, on 1 Thess. 5:23, treats sanctification as the wholeness of spirit, soul, and body kept blameless. Jones places at the center of the Sermon on the Mount the astonishing pivot: ‘Be ye therefore perfect, even as your Father which is in heaven is perfect.' Three angles, one summons.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Helm  ·  A Voice in the Wilderness</w:t>
            </w:r>
          </w:p>
        </w:tc>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Nee  ·  SM / ROS / LP</w:t>
            </w:r>
          </w:p>
        </w:tc>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Jones  ·  COM / COIR</w:t>
            </w:r>
          </w:p>
        </w:tc>
      </w:tr>
      <w:tr>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“When you are saved, you are saved from the sins you committed since you reached the age of accountability. … When you are sanctified, you are cleansed from the Sin Principle with which you were born.”</w:t>
            </w:r>
            <w:r>
              <w:rPr>
                <w:rFonts w:ascii="Garamond" w:cs="Garamond" w:eastAsia="Garamond" w:hAnsi="Garamond"/>
                <w:i/>
                <w:iCs/>
                <w:color w:val="666666"/>
                <w:sz w:val="18"/>
                <w:szCs w:val="18"/>
              </w:rPr>
              <w:t xml:space="preserve">  (p. 134)</w:t>
            </w:r>
          </w:p>
          <w:p>
            <w:pPr>
              <w:spacing w:after="30" w:before="30"/>
            </w:pPr>
            <w:r>
              <w:t xml:space="preserve"/>
            </w:r>
          </w:p>
          <w:p>
            <w:pPr>
              <w:spacing w:after="50" w:before="50" w:line="280"/>
            </w:pPr>
            <w:r>
              <w:rPr>
                <w:rFonts w:ascii="Garamond" w:cs="Garamond" w:eastAsia="Garamond" w:hAnsi="Garamond"/>
                <w:sz w:val="20"/>
                <w:szCs w:val="20"/>
              </w:rPr>
              <w:t xml:space="preserve">“I think many persons have never actually gotten through to true holiness of heart. We stop short of it and are in a form. We are more conformed to this world than we are surrendered to God.”</w:t>
            </w:r>
            <w:r>
              <w:rPr>
                <w:rFonts w:ascii="Garamond" w:cs="Garamond" w:eastAsia="Garamond" w:hAnsi="Garamond"/>
                <w:i/>
                <w:iCs/>
                <w:color w:val="666666"/>
                <w:sz w:val="18"/>
                <w:szCs w:val="18"/>
              </w:rPr>
              <w:t xml:space="preserve">  (p. 134)</w:t>
            </w:r>
          </w:p>
        </w:tc>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“The Apostle Paul refers here to the complete sanctification of believers, ‘sanctify you wholly.' According to the Apostle, how is a person wholly sanctified? By his spirit and soul and body being kept.”</w:t>
            </w:r>
            <w:r>
              <w:rPr>
                <w:rFonts w:ascii="Garamond" w:cs="Garamond" w:eastAsia="Garamond" w:hAnsi="Garamond"/>
                <w:i/>
                <w:iCs/>
                <w:color w:val="666666"/>
                <w:sz w:val="18"/>
                <w:szCs w:val="18"/>
              </w:rPr>
              <w:t xml:space="preserve">  (SM p. 25)</w:t>
            </w:r>
          </w:p>
          <w:p>
            <w:pPr>
              <w:spacing w:after="30" w:before="30"/>
            </w:pPr>
            <w:r>
              <w:t xml:space="preserve"/>
            </w:r>
          </w:p>
          <w:p>
            <w:pPr>
              <w:spacing w:after="50" w:before="50" w:line="280"/>
            </w:pPr>
            <w:r>
              <w:rPr>
                <w:rFonts w:ascii="Garamond" w:cs="Garamond" w:eastAsia="Garamond" w:hAnsi="Garamond"/>
                <w:sz w:val="20"/>
                <w:szCs w:val="20"/>
              </w:rPr>
              <w:t xml:space="preserve">“It is a spiritual truism that wherever or whenever the flesh is serving God, there and then the power of sin is strengthened.”</w:t>
            </w:r>
            <w:r>
              <w:rPr>
                <w:rFonts w:ascii="Garamond" w:cs="Garamond" w:eastAsia="Garamond" w:hAnsi="Garamond"/>
                <w:i/>
                <w:iCs/>
                <w:color w:val="666666"/>
                <w:sz w:val="18"/>
                <w:szCs w:val="18"/>
              </w:rPr>
              <w:t xml:space="preserve">  (SM p. 125)</w:t>
            </w:r>
          </w:p>
          <w:p>
            <w:pPr>
              <w:spacing w:after="30" w:before="30"/>
            </w:pPr>
            <w:r>
              <w:t xml:space="preserve"/>
            </w:r>
          </w:p>
          <w:p>
            <w:pPr>
              <w:spacing w:after="50" w:before="50" w:line="280"/>
            </w:pPr>
            <w:r>
              <w:rPr>
                <w:rFonts w:ascii="Garamond" w:cs="Garamond" w:eastAsia="Garamond" w:hAnsi="Garamond"/>
                <w:sz w:val="20"/>
                <w:szCs w:val="20"/>
              </w:rPr>
              <w:t xml:space="preserve">“Our power as well as our holiness all come from Him. Whatever we have is from Him.”</w:t>
            </w:r>
            <w:r>
              <w:rPr>
                <w:rFonts w:ascii="Garamond" w:cs="Garamond" w:eastAsia="Garamond" w:hAnsi="Garamond"/>
                <w:i/>
                <w:iCs/>
                <w:color w:val="666666"/>
                <w:sz w:val="18"/>
                <w:szCs w:val="18"/>
              </w:rPr>
              <w:t xml:space="preserve">  (LP p. 64)</w:t>
            </w:r>
          </w:p>
        </w:tc>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“The center is the astonishing statement, ‘Be ye therefore perfect, even as your Father which is in heaven is perfect.' Around this as the central ideal the Sermon revolves as on a pivot.”</w:t>
            </w:r>
            <w:r>
              <w:rPr>
                <w:rFonts w:ascii="Garamond" w:cs="Garamond" w:eastAsia="Garamond" w:hAnsi="Garamond"/>
                <w:i/>
                <w:iCs/>
                <w:color w:val="666666"/>
                <w:sz w:val="18"/>
                <w:szCs w:val="18"/>
              </w:rPr>
              <w:t xml:space="preserve">  (COM p. 42)</w:t>
            </w:r>
          </w:p>
          <w:p>
            <w:pPr>
              <w:spacing w:after="30" w:before="30"/>
            </w:pPr>
            <w:r>
              <w:t xml:space="preserve"/>
            </w:r>
          </w:p>
          <w:p>
            <w:pPr>
              <w:spacing w:after="50" w:before="50" w:line="280"/>
            </w:pPr>
            <w:r>
              <w:rPr>
                <w:rFonts w:ascii="Garamond" w:cs="Garamond" w:eastAsia="Garamond" w:hAnsi="Garamond"/>
                <w:sz w:val="20"/>
                <w:szCs w:val="20"/>
              </w:rPr>
              <w:t xml:space="preserve">“There is a beyondness in the Sermon on the Mount that startles and appalls the legalistic mind. … Come to it with the legalistic mind and it is impossible and absurd; come to it with the mind of the lover and nothing else is possible.”</w:t>
            </w:r>
            <w:r>
              <w:rPr>
                <w:rFonts w:ascii="Garamond" w:cs="Garamond" w:eastAsia="Garamond" w:hAnsi="Garamond"/>
                <w:i/>
                <w:iCs/>
                <w:color w:val="666666"/>
                <w:sz w:val="18"/>
                <w:szCs w:val="18"/>
              </w:rPr>
              <w:t xml:space="preserve">  (COM p. 39)</w:t>
            </w:r>
          </w:p>
        </w:tc>
      </w:tr>
    </w:tbl>
    <w:p>
      <w:pPr>
        <w:pStyle w:val="Heading2"/>
        <w:spacing w:after="120" w:before="360"/>
      </w:pPr>
      <w:r>
        <w:rPr>
          <w:rFonts w:ascii="Arial" w:cs="Arial" w:eastAsia="Arial" w:hAnsi="Arial"/>
          <w:b/>
          <w:bCs/>
          <w:color w:val="2C3E50"/>
          <w:sz w:val="28"/>
          <w:szCs w:val="28"/>
        </w:rPr>
        <w:t xml:space="preserve">5. Union with Christ and Abiding</w:t>
      </w:r>
    </w:p>
    <w:p>
      <w:pPr>
        <w:spacing w:after="200" w:before="60" w:line="320"/>
      </w:pPr>
      <w:r>
        <w:rPr>
          <w:rFonts w:ascii="Garamond" w:cs="Garamond" w:eastAsia="Garamond" w:hAnsi="Garamond"/>
          <w:sz w:val="22"/>
          <w:szCs w:val="22"/>
        </w:rPr>
        <w:t xml:space="preserve">Helm speaks of abiding as relational obedience — the abiding presence is sustained by walking in the Spirit's leadings. Nee gives the ontological ground: the regenerated human spirit is joined to the Holy Spirit and must remain in constant living union with God; those who have been broken ‘never need to return, for they have never been away.' Jones frames the same reality as monism transfigured into communion — ‘a union with God so deep that life flows into life, purpose into purpose, mind into mind, a union of life and love.'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Helm  ·  A Voice in the Wilderness</w:t>
            </w:r>
          </w:p>
        </w:tc>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Nee  ·  SM / ROS / LP</w:t>
            </w:r>
          </w:p>
        </w:tc>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Jones  ·  COM / COIR</w:t>
            </w:r>
          </w:p>
        </w:tc>
      </w:tr>
      <w:tr>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“We may have the proper theology and the correct ideas in our churches, but unless we as a people are one together in Christ Jesus through His love, the Holy Spirit is grieved.”</w:t>
            </w:r>
            <w:r>
              <w:rPr>
                <w:rFonts w:ascii="Garamond" w:cs="Garamond" w:eastAsia="Garamond" w:hAnsi="Garamond"/>
                <w:i/>
                <w:iCs/>
                <w:color w:val="666666"/>
                <w:sz w:val="18"/>
                <w:szCs w:val="18"/>
              </w:rPr>
              <w:t xml:space="preserve">  (p. 92)</w:t>
            </w:r>
          </w:p>
          <w:p>
            <w:pPr>
              <w:spacing w:after="30" w:before="30"/>
            </w:pPr>
            <w:r>
              <w:t xml:space="preserve"/>
            </w:r>
          </w:p>
          <w:p>
            <w:pPr>
              <w:spacing w:after="50" w:before="50" w:line="280"/>
            </w:pPr>
            <w:r>
              <w:rPr>
                <w:rFonts w:ascii="Garamond" w:cs="Garamond" w:eastAsia="Garamond" w:hAnsi="Garamond"/>
                <w:sz w:val="20"/>
                <w:szCs w:val="20"/>
              </w:rPr>
              <w:t xml:space="preserve">“When we fail to obey the leading of the Holy Spirit, then we lose the precious abiding with God which we so very much cherish.”</w:t>
            </w:r>
            <w:r>
              <w:rPr>
                <w:rFonts w:ascii="Garamond" w:cs="Garamond" w:eastAsia="Garamond" w:hAnsi="Garamond"/>
                <w:i/>
                <w:iCs/>
                <w:color w:val="666666"/>
                <w:sz w:val="18"/>
                <w:szCs w:val="18"/>
              </w:rPr>
              <w:t xml:space="preserve">  (p. 114)</w:t>
            </w:r>
          </w:p>
        </w:tc>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“How necessary for the spirit of man to continue in constant and living union with God, without for a moment being affected into disobeying divine laws by following the feelings, desires, and ideals of the outward soul.”</w:t>
            </w:r>
            <w:r>
              <w:rPr>
                <w:rFonts w:ascii="Garamond" w:cs="Garamond" w:eastAsia="Garamond" w:hAnsi="Garamond"/>
                <w:i/>
                <w:iCs/>
                <w:color w:val="666666"/>
                <w:sz w:val="18"/>
                <w:szCs w:val="18"/>
              </w:rPr>
              <w:t xml:space="preserve">  (SM p. 66)</w:t>
            </w:r>
          </w:p>
          <w:p>
            <w:pPr>
              <w:spacing w:after="30" w:before="30"/>
            </w:pPr>
            <w:r>
              <w:t xml:space="preserve"/>
            </w:r>
          </w:p>
          <w:p>
            <w:pPr>
              <w:spacing w:after="50" w:before="50" w:line="280"/>
            </w:pPr>
            <w:r>
              <w:rPr>
                <w:rFonts w:ascii="Garamond" w:cs="Garamond" w:eastAsia="Garamond" w:hAnsi="Garamond"/>
                <w:sz w:val="20"/>
                <w:szCs w:val="20"/>
              </w:rPr>
              <w:t xml:space="preserve">“The breaking of the outward man is the basis for enjoying God's abiding presence. … He could sense God's presence in the hustle and bustle of a kitchen as much as in quiet prayer.”</w:t>
            </w:r>
            <w:r>
              <w:rPr>
                <w:rFonts w:ascii="Garamond" w:cs="Garamond" w:eastAsia="Garamond" w:hAnsi="Garamond"/>
                <w:i/>
                <w:iCs/>
                <w:color w:val="666666"/>
                <w:sz w:val="18"/>
                <w:szCs w:val="18"/>
              </w:rPr>
              <w:t xml:space="preserve">  (ROS p. 32)</w:t>
            </w:r>
          </w:p>
          <w:p>
            <w:pPr>
              <w:spacing w:after="30" w:before="30"/>
            </w:pPr>
            <w:r>
              <w:t xml:space="preserve"/>
            </w:r>
          </w:p>
          <w:p>
            <w:pPr>
              <w:spacing w:after="50" w:before="50" w:line="280"/>
            </w:pPr>
            <w:r>
              <w:rPr>
                <w:rFonts w:ascii="Garamond" w:cs="Garamond" w:eastAsia="Garamond" w:hAnsi="Garamond"/>
                <w:sz w:val="20"/>
                <w:szCs w:val="20"/>
              </w:rPr>
              <w:t xml:space="preserve">“Those who know God do not need to return, for they have never been away. They enjoy the presence of God when they set aside a day for prayer, and they enjoy the same presence to the same degree when they are busily engaged in the menial tasks of life.”</w:t>
            </w:r>
            <w:r>
              <w:rPr>
                <w:rFonts w:ascii="Garamond" w:cs="Garamond" w:eastAsia="Garamond" w:hAnsi="Garamond"/>
                <w:i/>
                <w:iCs/>
                <w:color w:val="666666"/>
                <w:sz w:val="18"/>
                <w:szCs w:val="18"/>
              </w:rPr>
              <w:t xml:space="preserve">  (ROS p. 33)</w:t>
            </w:r>
          </w:p>
        </w:tc>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“Monism — the absolute identification of the human and the divine — has passed away, but it has become new in a union with God so deep that life flows into life, purpose into purpose, mind into mind, a union of life and love.”</w:t>
            </w:r>
            <w:r>
              <w:rPr>
                <w:rFonts w:ascii="Garamond" w:cs="Garamond" w:eastAsia="Garamond" w:hAnsi="Garamond"/>
                <w:i/>
                <w:iCs/>
                <w:color w:val="666666"/>
                <w:sz w:val="18"/>
                <w:szCs w:val="18"/>
              </w:rPr>
              <w:t xml:space="preserve">  (COM p. 114)</w:t>
            </w:r>
          </w:p>
          <w:p>
            <w:pPr>
              <w:spacing w:after="30" w:before="30"/>
            </w:pPr>
            <w:r>
              <w:t xml:space="preserve"/>
            </w:r>
          </w:p>
          <w:p>
            <w:pPr>
              <w:spacing w:after="50" w:before="50" w:line="280"/>
            </w:pPr>
            <w:r>
              <w:rPr>
                <w:rFonts w:ascii="Garamond" w:cs="Garamond" w:eastAsia="Garamond" w:hAnsi="Garamond"/>
                <w:sz w:val="20"/>
                <w:szCs w:val="20"/>
              </w:rPr>
              <w:t xml:space="preserve">“Meditation upon abstract and passionless Being has passed away, but it has returned as communion — constant communion — in the heart with God.”</w:t>
            </w:r>
            <w:r>
              <w:rPr>
                <w:rFonts w:ascii="Garamond" w:cs="Garamond" w:eastAsia="Garamond" w:hAnsi="Garamond"/>
                <w:i/>
                <w:iCs/>
                <w:color w:val="666666"/>
                <w:sz w:val="18"/>
                <w:szCs w:val="18"/>
              </w:rPr>
              <w:t xml:space="preserve">  (COM p. 114)</w:t>
            </w:r>
          </w:p>
        </w:tc>
      </w:tr>
    </w:tbl>
    <w:p>
      <w:pPr>
        <w:pStyle w:val="Heading2"/>
        <w:spacing w:after="120" w:before="360"/>
      </w:pPr>
      <w:r>
        <w:rPr>
          <w:rFonts w:ascii="Arial" w:cs="Arial" w:eastAsia="Arial" w:hAnsi="Arial"/>
          <w:b/>
          <w:bCs/>
          <w:color w:val="2C3E50"/>
          <w:sz w:val="28"/>
          <w:szCs w:val="28"/>
        </w:rPr>
        <w:t xml:space="preserve">6. The Deeper Life and Spiritual Maturity</w:t>
      </w:r>
    </w:p>
    <w:p>
      <w:pPr>
        <w:spacing w:after="200" w:before="60" w:line="320"/>
      </w:pPr>
      <w:r>
        <w:rPr>
          <w:rFonts w:ascii="Garamond" w:cs="Garamond" w:eastAsia="Garamond" w:hAnsi="Garamond"/>
          <w:sz w:val="22"/>
          <w:szCs w:val="22"/>
        </w:rPr>
        <w:t xml:space="preserve">All three writers see most Christians as foreshortened. Helm warns against impatient revelation-seeking and self-assertiveness; the more faith one has, the more willing to lose all. Nee warns against treating a foretaste for fullness, and against the believer who never presses past initial victory into the dividing of soul and spirit. Jones, taking the long way round through Hindu and Buddhist renunciation, concludes that ‘the end of renunciation in spirit is not renunciation — it is receptivity. … The self-renunciation ends in self-realization.'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Helm  ·  A Voice in the Wilderness</w:t>
            </w:r>
          </w:p>
        </w:tc>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Nee  ·  SM / ROS / LP</w:t>
            </w:r>
          </w:p>
        </w:tc>
        <w:tc>
          <w:tcPr>
            <w:tcW w:type="dxa" w:w="3360"/>
            <w:tcBorders>
              <w:top w:val="single" w:color="CCCCCC" w:sz="4"/>
              <w:left w:val="single" w:color="CCCCCC" w:sz="4"/>
              <w:bottom w:val="single" w:color="CCCCCC" w:sz="4"/>
              <w:right w:val="single" w:color="CCCCCC" w:sz="4"/>
            </w:tcBorders>
            <w:shd w:fill="2C3E50" w:color="auto"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Jones  ·  COM / COIR</w:t>
            </w:r>
          </w:p>
        </w:tc>
      </w:tr>
      <w:tr>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“It is our nature to want spiritual growth to be rapid; we covet divine revelations right away. Therefore, we must die out to these impatient tendencies and simply trust for God to help us know how to proceed.”</w:t>
            </w:r>
            <w:r>
              <w:rPr>
                <w:rFonts w:ascii="Garamond" w:cs="Garamond" w:eastAsia="Garamond" w:hAnsi="Garamond"/>
                <w:i/>
                <w:iCs/>
                <w:color w:val="666666"/>
                <w:sz w:val="18"/>
                <w:szCs w:val="18"/>
              </w:rPr>
              <w:t xml:space="preserve">  (p. 117)</w:t>
            </w:r>
          </w:p>
          <w:p>
            <w:pPr>
              <w:spacing w:after="30" w:before="30"/>
            </w:pPr>
            <w:r>
              <w:t xml:space="preserve"/>
            </w:r>
          </w:p>
          <w:p>
            <w:pPr>
              <w:spacing w:after="50" w:before="50" w:line="280"/>
            </w:pPr>
            <w:r>
              <w:rPr>
                <w:rFonts w:ascii="Garamond" w:cs="Garamond" w:eastAsia="Garamond" w:hAnsi="Garamond"/>
                <w:sz w:val="20"/>
                <w:szCs w:val="20"/>
              </w:rPr>
              <w:t xml:space="preserve">“The more faith a person has, the more willing he is to lose all. He has confidence that in losing all, he will gain Jesus.”</w:t>
            </w:r>
            <w:r>
              <w:rPr>
                <w:rFonts w:ascii="Garamond" w:cs="Garamond" w:eastAsia="Garamond" w:hAnsi="Garamond"/>
                <w:i/>
                <w:iCs/>
                <w:color w:val="666666"/>
                <w:sz w:val="18"/>
                <w:szCs w:val="18"/>
              </w:rPr>
              <w:t xml:space="preserve">  (p. 121)</w:t>
            </w:r>
          </w:p>
        </w:tc>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“Many believers mistake their foretaste for the fullness, not realizing that the Lord is just beginning to lead them in.”</w:t>
            </w:r>
            <w:r>
              <w:rPr>
                <w:rFonts w:ascii="Garamond" w:cs="Garamond" w:eastAsia="Garamond" w:hAnsi="Garamond"/>
                <w:i/>
                <w:iCs/>
                <w:color w:val="666666"/>
                <w:sz w:val="18"/>
                <w:szCs w:val="18"/>
              </w:rPr>
              <w:t xml:space="preserve">  (SM p. 12)</w:t>
            </w:r>
          </w:p>
          <w:p>
            <w:pPr>
              <w:spacing w:after="30" w:before="30"/>
            </w:pPr>
            <w:r>
              <w:t xml:space="preserve"/>
            </w:r>
          </w:p>
          <w:p>
            <w:pPr>
              <w:spacing w:after="50" w:before="50" w:line="280"/>
            </w:pPr>
            <w:r>
              <w:rPr>
                <w:rFonts w:ascii="Garamond" w:cs="Garamond" w:eastAsia="Garamond" w:hAnsi="Garamond"/>
                <w:sz w:val="20"/>
                <w:szCs w:val="20"/>
              </w:rPr>
              <w:t xml:space="preserve">“If we genuinely desire His fullness we first must break the all-pervasive influence of the soul.”</w:t>
            </w:r>
            <w:r>
              <w:rPr>
                <w:rFonts w:ascii="Garamond" w:cs="Garamond" w:eastAsia="Garamond" w:hAnsi="Garamond"/>
                <w:i/>
                <w:iCs/>
                <w:color w:val="666666"/>
                <w:sz w:val="18"/>
                <w:szCs w:val="18"/>
              </w:rPr>
              <w:t xml:space="preserve">  (SM p. 161)</w:t>
            </w:r>
          </w:p>
          <w:p>
            <w:pPr>
              <w:spacing w:after="30" w:before="30"/>
            </w:pPr>
            <w:r>
              <w:t xml:space="preserve"/>
            </w:r>
          </w:p>
          <w:p>
            <w:pPr>
              <w:spacing w:after="50" w:before="50" w:line="280"/>
            </w:pPr>
            <w:r>
              <w:rPr>
                <w:rFonts w:ascii="Garamond" w:cs="Garamond" w:eastAsia="Garamond" w:hAnsi="Garamond"/>
                <w:sz w:val="20"/>
                <w:szCs w:val="20"/>
              </w:rPr>
              <w:t xml:space="preserve">“To allow the inner life to come forth, it is imperative that the outward life be replaced.”</w:t>
            </w:r>
            <w:r>
              <w:rPr>
                <w:rFonts w:ascii="Garamond" w:cs="Garamond" w:eastAsia="Garamond" w:hAnsi="Garamond"/>
                <w:i/>
                <w:iCs/>
                <w:color w:val="666666"/>
                <w:sz w:val="18"/>
                <w:szCs w:val="18"/>
              </w:rPr>
              <w:t xml:space="preserve">  (ROS p. 15)</w:t>
            </w:r>
          </w:p>
        </w:tc>
        <w:tc>
          <w:tcPr>
            <w:tcW w:type="dxa" w:w="3360"/>
            <w:tcBorders>
              <w:top w:val="single" w:color="CCCCCC" w:sz="4"/>
              <w:left w:val="single" w:color="CCCCCC" w:sz="4"/>
              <w:bottom w:val="single" w:color="CCCCCC" w:sz="4"/>
              <w:right w:val="single" w:color="CCCCCC" w:sz="4"/>
            </w:tcBorders>
            <w:tcMar>
              <w:top w:type="dxa" w:w="140"/>
              <w:left w:type="dxa" w:w="160"/>
              <w:bottom w:type="dxa" w:w="140"/>
              <w:right w:type="dxa" w:w="160"/>
            </w:tcMar>
          </w:tcPr>
          <w:p>
            <w:pPr>
              <w:spacing w:after="50" w:before="50" w:line="280"/>
            </w:pPr>
            <w:r>
              <w:rPr>
                <w:rFonts w:ascii="Garamond" w:cs="Garamond" w:eastAsia="Garamond" w:hAnsi="Garamond"/>
                <w:sz w:val="20"/>
                <w:szCs w:val="20"/>
              </w:rPr>
              <w:t xml:space="preserve">“The end of renunciation in spirit is not renunciation — it is receptivity. … The self-renunciation ends in self-realization.”</w:t>
            </w:r>
            <w:r>
              <w:rPr>
                <w:rFonts w:ascii="Garamond" w:cs="Garamond" w:eastAsia="Garamond" w:hAnsi="Garamond"/>
                <w:i/>
                <w:iCs/>
                <w:color w:val="666666"/>
                <w:sz w:val="18"/>
                <w:szCs w:val="18"/>
              </w:rPr>
              <w:t xml:space="preserve">  (COM p. 65)</w:t>
            </w:r>
          </w:p>
          <w:p>
            <w:pPr>
              <w:spacing w:after="30" w:before="30"/>
            </w:pPr>
            <w:r>
              <w:t xml:space="preserve"/>
            </w:r>
          </w:p>
          <w:p>
            <w:pPr>
              <w:spacing w:after="50" w:before="50" w:line="280"/>
            </w:pPr>
            <w:r>
              <w:rPr>
                <w:rFonts w:ascii="Garamond" w:cs="Garamond" w:eastAsia="Garamond" w:hAnsi="Garamond"/>
                <w:sz w:val="20"/>
                <w:szCs w:val="20"/>
              </w:rPr>
              <w:t xml:space="preserve">“Everything belongs to the man who wants nothing. … The fullest and most complete life comes out of the most completely empty life — an Easter morning comes out of a Calvary.”</w:t>
            </w:r>
            <w:r>
              <w:rPr>
                <w:rFonts w:ascii="Garamond" w:cs="Garamond" w:eastAsia="Garamond" w:hAnsi="Garamond"/>
                <w:i/>
                <w:iCs/>
                <w:color w:val="666666"/>
                <w:sz w:val="18"/>
                <w:szCs w:val="18"/>
              </w:rPr>
              <w:t xml:space="preserve">  (COM p. 65)</w:t>
            </w:r>
          </w:p>
        </w:tc>
      </w:tr>
    </w:tbl>
    <w:p>
      <w:pPr>
        <w:pStyle w:val="Heading2"/>
        <w:spacing w:after="120" w:before="480"/>
      </w:pPr>
      <w:r>
        <w:rPr>
          <w:rFonts w:ascii="Arial" w:cs="Arial" w:eastAsia="Arial" w:hAnsi="Arial"/>
          <w:b/>
          <w:bCs/>
          <w:color w:val="2C3E50"/>
          <w:sz w:val="28"/>
          <w:szCs w:val="28"/>
        </w:rPr>
        <w:t xml:space="preserve">Synthesis</w:t>
      </w:r>
    </w:p>
    <w:p>
      <w:pPr>
        <w:spacing w:after="200" w:before="0" w:line="340"/>
      </w:pPr>
      <w:r>
        <w:rPr>
          <w:rFonts w:ascii="Garamond" w:cs="Garamond" w:eastAsia="Garamond" w:hAnsi="Garamond"/>
          <w:sz w:val="22"/>
          <w:szCs w:val="22"/>
        </w:rPr>
        <w:t xml:space="preserve">Read together, the three voices form an unusual triangulation. Helm gives Nee's tripartite anthropology a beating heart and Jones's Sermon-centered ethics a pneumatic engine: union with God is not a doctrine or a moral charter but a lived abiding lost the moment one disobeys the inward voice. Nee gives Helm's experiential vocabulary doctrinal precision and gives Jones's call to perfection an indispensable diagnosis: the cross's specific work is to crush the outward shell of opinions, cleverness, and self-love so the inward spirit can come forth. Jones gives Helm and Nee a missionary horizon and a Christological center: the deeper life is not just inner-directed sanctification but a Christ encountered everywhere — on the Galilean Road, the Indian Road, and the road of any nation — into whose union ‘life flows into life, purpose into purpose, mind into mind.' Where the seven books part, it is dialect — Wesleyan-Holiness, Chinese deeper-life, Methodist-missionary. Where they meet — and they meet often — they bear common witness that walking with God is the path of self-renunciation, of waiting, and of an interior fullness most never settle into.</w:t>
      </w:r>
    </w:p>
    <w:p>
      <w:pPr>
        <w:spacing w:after="0" w:before="240" w:line="320"/>
      </w:pPr>
      <w:r>
        <w:rPr>
          <w:rFonts w:ascii="Arial" w:cs="Arial" w:eastAsia="Arial" w:hAnsi="Arial"/>
          <w:b/>
          <w:bCs/>
          <w:color w:val="555555"/>
          <w:sz w:val="22"/>
          <w:szCs w:val="22"/>
        </w:rPr>
        <w:t xml:space="preserve">Sources</w:t>
      </w:r>
    </w:p>
    <w:p>
      <w:pPr>
        <w:spacing w:after="40" w:before="60"/>
      </w:pPr>
      <w:r>
        <w:rPr>
          <w:rFonts w:ascii="Garamond" w:cs="Garamond" w:eastAsia="Garamond" w:hAnsi="Garamond"/>
          <w:sz w:val="22"/>
          <w:szCs w:val="22"/>
        </w:rPr>
        <w:t xml:space="preserve">Helm, Loran W. </w:t>
      </w:r>
      <w:r>
        <w:rPr>
          <w:rFonts w:ascii="Garamond" w:cs="Garamond" w:eastAsia="Garamond" w:hAnsi="Garamond"/>
          <w:i/>
          <w:iCs/>
          <w:sz w:val="22"/>
          <w:szCs w:val="22"/>
        </w:rPr>
        <w:t xml:space="preserve">A Voice in the Wilderness</w:t>
      </w:r>
      <w:r>
        <w:rPr>
          <w:rFonts w:ascii="Garamond" w:cs="Garamond" w:eastAsia="Garamond" w:hAnsi="Garamond"/>
          <w:sz w:val="22"/>
          <w:szCs w:val="22"/>
        </w:rPr>
        <w:t xml:space="preserve">. Compiled and edited by Jon L. Cullum. Parker, IN: Evangel Voice Publications, 1973. (Without Walls eBook edition.)</w:t>
      </w:r>
    </w:p>
    <w:p>
      <w:pPr>
        <w:spacing w:after="40" w:before="0"/>
      </w:pPr>
      <w:r>
        <w:rPr>
          <w:rFonts w:ascii="Garamond" w:cs="Garamond" w:eastAsia="Garamond" w:hAnsi="Garamond"/>
          <w:sz w:val="22"/>
          <w:szCs w:val="22"/>
        </w:rPr>
        <w:t xml:space="preserve">Nee, Watchman. </w:t>
      </w:r>
      <w:r>
        <w:rPr>
          <w:rFonts w:ascii="Garamond" w:cs="Garamond" w:eastAsia="Garamond" w:hAnsi="Garamond"/>
          <w:i/>
          <w:iCs/>
          <w:sz w:val="22"/>
          <w:szCs w:val="22"/>
        </w:rPr>
        <w:t xml:space="preserve">The Spiritual Man</w:t>
      </w:r>
      <w:r>
        <w:rPr>
          <w:rFonts w:ascii="Garamond" w:cs="Garamond" w:eastAsia="Garamond" w:hAnsi="Garamond"/>
          <w:sz w:val="22"/>
          <w:szCs w:val="22"/>
        </w:rPr>
        <w:t xml:space="preserve"> (SM). NY: Christian Fellowship Publishers, 1968 (orig. Shanghai, 1928).</w:t>
      </w:r>
    </w:p>
    <w:p>
      <w:pPr>
        <w:spacing w:after="40" w:before="0"/>
      </w:pPr>
      <w:r>
        <w:rPr>
          <w:rFonts w:ascii="Garamond" w:cs="Garamond" w:eastAsia="Garamond" w:hAnsi="Garamond"/>
          <w:sz w:val="22"/>
          <w:szCs w:val="22"/>
        </w:rPr>
        <w:t xml:space="preserve">———. </w:t>
      </w:r>
      <w:r>
        <w:rPr>
          <w:rFonts w:ascii="Garamond" w:cs="Garamond" w:eastAsia="Garamond" w:hAnsi="Garamond"/>
          <w:i/>
          <w:iCs/>
          <w:sz w:val="22"/>
          <w:szCs w:val="22"/>
        </w:rPr>
        <w:t xml:space="preserve">The Release of the Spirit</w:t>
      </w:r>
      <w:r>
        <w:rPr>
          <w:rFonts w:ascii="Garamond" w:cs="Garamond" w:eastAsia="Garamond" w:hAnsi="Garamond"/>
          <w:sz w:val="22"/>
          <w:szCs w:val="22"/>
        </w:rPr>
        <w:t xml:space="preserve"> (ROS). NY: Christian Fellowship Publishers, 2000 (Foochow messages, 1948).</w:t>
      </w:r>
    </w:p>
    <w:p>
      <w:pPr>
        <w:spacing w:after="40" w:before="0"/>
      </w:pPr>
      <w:r>
        <w:rPr>
          <w:rFonts w:ascii="Garamond" w:cs="Garamond" w:eastAsia="Garamond" w:hAnsi="Garamond"/>
          <w:sz w:val="22"/>
          <w:szCs w:val="22"/>
        </w:rPr>
        <w:t xml:space="preserve">———. </w:t>
      </w:r>
      <w:r>
        <w:rPr>
          <w:rFonts w:ascii="Garamond" w:cs="Garamond" w:eastAsia="Garamond" w:hAnsi="Garamond"/>
          <w:i/>
          <w:iCs/>
          <w:sz w:val="22"/>
          <w:szCs w:val="22"/>
        </w:rPr>
        <w:t xml:space="preserve">The Latent Power of the Soul</w:t>
      </w:r>
      <w:r>
        <w:rPr>
          <w:rFonts w:ascii="Garamond" w:cs="Garamond" w:eastAsia="Garamond" w:hAnsi="Garamond"/>
          <w:sz w:val="22"/>
          <w:szCs w:val="22"/>
        </w:rPr>
        <w:t xml:space="preserve"> (LP). NY: Christian Fellowship Publishers (orig. 1933).</w:t>
      </w:r>
    </w:p>
    <w:p>
      <w:pPr>
        <w:spacing w:after="40" w:before="0"/>
      </w:pPr>
      <w:r>
        <w:rPr>
          <w:rFonts w:ascii="Garamond" w:cs="Garamond" w:eastAsia="Garamond" w:hAnsi="Garamond"/>
          <w:sz w:val="22"/>
          <w:szCs w:val="22"/>
        </w:rPr>
        <w:t xml:space="preserve">Jones, E. Stanley. </w:t>
      </w:r>
      <w:r>
        <w:rPr>
          <w:rFonts w:ascii="Garamond" w:cs="Garamond" w:eastAsia="Garamond" w:hAnsi="Garamond"/>
          <w:i/>
          <w:iCs/>
          <w:sz w:val="22"/>
          <w:szCs w:val="22"/>
        </w:rPr>
        <w:t xml:space="preserve">The Christ of the Indian Road</w:t>
      </w:r>
      <w:r>
        <w:rPr>
          <w:rFonts w:ascii="Garamond" w:cs="Garamond" w:eastAsia="Garamond" w:hAnsi="Garamond"/>
          <w:sz w:val="22"/>
          <w:szCs w:val="22"/>
        </w:rPr>
        <w:t xml:space="preserve"> (COIR). New York: Abingdon Press, 1925.</w:t>
      </w:r>
    </w:p>
    <w:p>
      <w:pPr>
        <w:spacing w:after="0" w:before="0"/>
      </w:pPr>
      <w:r>
        <w:rPr>
          <w:rFonts w:ascii="Garamond" w:cs="Garamond" w:eastAsia="Garamond" w:hAnsi="Garamond"/>
          <w:sz w:val="22"/>
          <w:szCs w:val="22"/>
        </w:rPr>
        <w:t xml:space="preserve">———. </w:t>
      </w:r>
      <w:r>
        <w:rPr>
          <w:rFonts w:ascii="Garamond" w:cs="Garamond" w:eastAsia="Garamond" w:hAnsi="Garamond"/>
          <w:i/>
          <w:iCs/>
          <w:sz w:val="22"/>
          <w:szCs w:val="22"/>
        </w:rPr>
        <w:t xml:space="preserve">The Christ of the Mount</w:t>
      </w:r>
      <w:r>
        <w:rPr>
          <w:rFonts w:ascii="Garamond" w:cs="Garamond" w:eastAsia="Garamond" w:hAnsi="Garamond"/>
          <w:sz w:val="22"/>
          <w:szCs w:val="22"/>
        </w:rPr>
        <w:t xml:space="preserve"> (COM). New York: Abingdon Press, 1931.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Walking with God · Helm × Nee × Jones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2026-04-30T12:01:24.925Z</dcterms:created>
  <dcterms:modified xsi:type="dcterms:W3CDTF">2026-04-30T12:01:24.925Z</dcterms:modified>
</cp:coreProperties>
</file>

<file path=docProps/custom.xml><?xml version="1.0" encoding="utf-8"?>
<Properties xmlns="http://schemas.openxmlformats.org/officeDocument/2006/custom-properties" xmlns:vt="http://schemas.openxmlformats.org/officeDocument/2006/docPropsVTypes"/>
</file>