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2C3E50"/>
          <w:sz w:val="44"/>
          <w:szCs w:val="44"/>
        </w:rPr>
        <w:t xml:space="preserve">Walking with God and Sanctification</w:t>
      </w:r>
    </w:p>
    <w:p>
      <w:pPr>
        <w:spacing w:after="80" w:before="0"/>
        <w:jc w:val="center"/>
      </w:pPr>
      <w:r>
        <w:rPr>
          <w:rFonts w:ascii="Arial" w:cs="Arial" w:eastAsia="Arial" w:hAnsi="Arial"/>
          <w:color w:val="555555"/>
          <w:sz w:val="28"/>
          <w:szCs w:val="28"/>
        </w:rPr>
        <w:t xml:space="preserve">A Cross-Reference Study</w:t>
      </w:r>
    </w:p>
    <w:p>
      <w:pPr>
        <w:spacing w:after="360" w:before="0"/>
        <w:jc w:val="center"/>
      </w:pPr>
      <w:r>
        <w:rPr>
          <w:rFonts w:ascii="Garamond" w:cs="Garamond" w:eastAsia="Garamond" w:hAnsi="Garamond"/>
          <w:i/>
          <w:iCs/>
          <w:color w:val="555555"/>
          <w:sz w:val="26"/>
          <w:szCs w:val="26"/>
        </w:rPr>
        <w:t xml:space="preserve">Loran W. Helm  ·  Watchman Nee</w:t>
      </w:r>
    </w:p>
    <w:p>
      <w:pPr>
        <w:spacing w:after="120" w:before="200" w:line="340"/>
        <w:jc w:val="left"/>
      </w:pPr>
      <w:r>
        <w:rPr>
          <w:rFonts w:ascii="Garamond" w:cs="Garamond" w:eastAsia="Garamond" w:hAnsi="Garamond"/>
          <w:sz w:val="22"/>
          <w:szCs w:val="22"/>
        </w:rPr>
        <w:t xml:space="preserve">Two voices, two centuries, two continents — one preoccupation. Loran W. Helm's A Voice in the Wilderness (1973) is the personal testimony of an American Pentecostal-Holiness preacher's forty-year walk with God, written in a first-person pastoral register. Watchman Nee's The Spiritual Man (1928) is the Chinese house-church movement's most systematic treatment of biblical anthropology and the inner life, organized as a careful exposition of spirit, soul, and body. The two books treat the same territory — what it means to walk with God toward sanctified, Spirit-filled maturity — with very different toolkits. The pages that follow place their teaching side by side under six sub-themes, with page citations to both volumes for further study.</w:t>
      </w:r>
    </w:p>
    <w:p>
      <w:pPr>
        <w:pStyle w:val="Heading2"/>
        <w:spacing w:after="120" w:before="360"/>
      </w:pPr>
      <w:r>
        <w:rPr>
          <w:rFonts w:ascii="Arial" w:cs="Arial" w:eastAsia="Arial" w:hAnsi="Arial"/>
          <w:b/>
          <w:bCs/>
          <w:color w:val="2C3E50"/>
          <w:sz w:val="28"/>
          <w:szCs w:val="28"/>
        </w:rPr>
        <w:t xml:space="preserve">1. Surrender and Consecration</w:t>
      </w:r>
    </w:p>
    <w:p>
      <w:pPr>
        <w:spacing w:after="200" w:before="60" w:line="320"/>
      </w:pPr>
      <w:r>
        <w:rPr>
          <w:rFonts w:ascii="Garamond" w:cs="Garamond" w:eastAsia="Garamond" w:hAnsi="Garamond"/>
          <w:i w:val="false"/>
          <w:iCs w:val="false"/>
          <w:sz w:val="22"/>
          <w:szCs w:val="22"/>
        </w:rPr>
        <w:t xml:space="preserve">Both authors locate the Christian life squarely on the altar of surrender, but their idiom diverges sharply. Helm narrates surrender as a costly biographical reality — leaving a job, a future, a comfort — and uses the image of the blacksmith's forge to describe a life made malleable to God's purposes. Nee analyzes surrender systematically: it is yielding the body to the Lord (Rom. 12), but more deeply, breaking the soul's authority so the regenerated spirit can rule. Where Helm preaches surrender, Nee diagnoses why incomplete consecration fails to produce the more abundant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2C3E50" w:color="auto"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A Voice in the Wilderness  —  Loran W. Helm</w:t>
            </w:r>
          </w:p>
        </w:tc>
        <w:tc>
          <w:tcPr>
            <w:tcW w:type="dxa" w:w="4680"/>
            <w:tcBorders>
              <w:top w:val="single" w:color="CCCCCC" w:sz="4"/>
              <w:left w:val="single" w:color="CCCCCC" w:sz="4"/>
              <w:bottom w:val="single" w:color="CCCCCC" w:sz="4"/>
              <w:right w:val="single" w:color="CCCCCC" w:sz="4"/>
            </w:tcBorders>
            <w:shd w:fill="2C3E50" w:color="auto"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The Spiritual Man  —  Watchman Nee</w:t>
            </w:r>
          </w:p>
        </w:tc>
      </w:tr>
      <w:tr>
        <w:tc>
          <w:tcPr>
            <w:tcW w:type="dxa" w:w="4680"/>
            <w:tcBorders>
              <w:top w:val="single" w:color="CCCCCC" w:sz="4"/>
              <w:left w:val="single" w:color="CCCCCC" w:sz="4"/>
              <w:bottom w:val="single" w:color="CCCCCC" w:sz="4"/>
              <w:right w:val="single" w:color="CCCCCC" w:sz="4"/>
            </w:tcBorders>
            <w:tcMar>
              <w:top w:type="dxa" w:w="160"/>
              <w:left w:type="dxa" w:w="200"/>
              <w:bottom w:type="dxa" w:w="160"/>
              <w:right w:type="dxa" w:w="200"/>
            </w:tcMar>
          </w:tcPr>
          <w:p>
            <w:pPr>
              <w:spacing w:after="60" w:before="60" w:line="300"/>
            </w:pPr>
            <w:r>
              <w:rPr>
                <w:rFonts w:ascii="Garamond" w:cs="Garamond" w:eastAsia="Garamond" w:hAnsi="Garamond"/>
                <w:sz w:val="22"/>
                <w:szCs w:val="22"/>
              </w:rPr>
              <w:t xml:space="preserve">“This book is about Jesus, the all-sufficient Saviour and all-loving Lord; about what He can and will do with a life truly yielded to Him.”</w:t>
            </w:r>
            <w:r>
              <w:rPr>
                <w:rFonts w:ascii="Garamond" w:cs="Garamond" w:eastAsia="Garamond" w:hAnsi="Garamond"/>
                <w:i/>
                <w:iCs/>
                <w:color w:val="666666"/>
                <w:sz w:val="20"/>
                <w:szCs w:val="20"/>
              </w:rPr>
              <w:t xml:space="preserve">  (p. 13)</w:t>
            </w:r>
          </w:p>
          <w:p>
            <w:pPr>
              <w:spacing w:after="40" w:before="40"/>
            </w:pPr>
            <w:r>
              <w:t xml:space="preserve"/>
            </w:r>
          </w:p>
          <w:p>
            <w:pPr>
              <w:spacing w:after="60" w:before="60" w:line="300"/>
            </w:pPr>
            <w:r>
              <w:rPr>
                <w:rFonts w:ascii="Garamond" w:cs="Garamond" w:eastAsia="Garamond" w:hAnsi="Garamond"/>
                <w:sz w:val="22"/>
                <w:szCs w:val="22"/>
              </w:rPr>
              <w:t xml:space="preserve">“God is wanting to fashion our lives into unique patterns of His loveliness, but first He must find us surrendered to the fire of His purpose. There is much refining to be done in us, and, as in my grandfather's forge, it requires the fire. Sometimes it is the fire of His love as we wait in secret. Often it is the fire of affliction. Occasionally it is the fire of persecution. But God places us in the fire that we might be made malleable to His higher purposes.”</w:t>
            </w:r>
            <w:r>
              <w:rPr>
                <w:rFonts w:ascii="Garamond" w:cs="Garamond" w:eastAsia="Garamond" w:hAnsi="Garamond"/>
                <w:i/>
                <w:iCs/>
                <w:color w:val="666666"/>
                <w:sz w:val="20"/>
                <w:szCs w:val="20"/>
              </w:rPr>
              <w:t xml:space="preserve">  (p. 34)</w:t>
            </w:r>
          </w:p>
          <w:p>
            <w:pPr>
              <w:spacing w:after="40" w:before="40"/>
            </w:pPr>
            <w:r>
              <w:t xml:space="preserve"/>
            </w:r>
          </w:p>
          <w:p>
            <w:pPr>
              <w:spacing w:after="60" w:before="60" w:line="300"/>
            </w:pPr>
            <w:r>
              <w:rPr>
                <w:rFonts w:ascii="Garamond" w:cs="Garamond" w:eastAsia="Garamond" w:hAnsi="Garamond"/>
                <w:sz w:val="22"/>
                <w:szCs w:val="22"/>
              </w:rPr>
              <w:t xml:space="preserve">“Most people will not take the temper; they won't accept the bending; they refuse to be smitten. Few are willing to bend from self-desires to the purpose of God.”</w:t>
            </w:r>
            <w:r>
              <w:rPr>
                <w:rFonts w:ascii="Garamond" w:cs="Garamond" w:eastAsia="Garamond" w:hAnsi="Garamond"/>
                <w:i/>
                <w:iCs/>
                <w:color w:val="666666"/>
                <w:sz w:val="20"/>
                <w:szCs w:val="20"/>
              </w:rPr>
              <w:t xml:space="preserve">  (p. 34)</w:t>
            </w:r>
          </w:p>
        </w:tc>
        <w:tc>
          <w:tcPr>
            <w:tcW w:type="dxa" w:w="4680"/>
            <w:tcBorders>
              <w:top w:val="single" w:color="CCCCCC" w:sz="4"/>
              <w:left w:val="single" w:color="CCCCCC" w:sz="4"/>
              <w:bottom w:val="single" w:color="CCCCCC" w:sz="4"/>
              <w:right w:val="single" w:color="CCCCCC" w:sz="4"/>
            </w:tcBorders>
            <w:tcMar>
              <w:top w:type="dxa" w:w="160"/>
              <w:left w:type="dxa" w:w="200"/>
              <w:bottom w:type="dxa" w:w="160"/>
              <w:right w:type="dxa" w:w="200"/>
            </w:tcMar>
          </w:tcPr>
          <w:p>
            <w:pPr>
              <w:spacing w:after="60" w:before="60" w:line="300"/>
            </w:pPr>
            <w:r>
              <w:rPr>
                <w:rFonts w:ascii="Garamond" w:cs="Garamond" w:eastAsia="Garamond" w:hAnsi="Garamond"/>
                <w:sz w:val="22"/>
                <w:szCs w:val="22"/>
              </w:rPr>
              <w:t xml:space="preserve">“It is only when we have yielded our body to the Lord (Rom. 12) … The presence of the flesh is not a call for surrender but a summons to watchfulness.”</w:t>
            </w:r>
            <w:r>
              <w:rPr>
                <w:rFonts w:ascii="Garamond" w:cs="Garamond" w:eastAsia="Garamond" w:hAnsi="Garamond"/>
                <w:i/>
                <w:iCs/>
                <w:color w:val="666666"/>
                <w:sz w:val="20"/>
                <w:szCs w:val="20"/>
              </w:rPr>
              <w:t xml:space="preserve">  (p. 114)</w:t>
            </w:r>
          </w:p>
          <w:p>
            <w:pPr>
              <w:spacing w:after="40" w:before="40"/>
            </w:pPr>
            <w:r>
              <w:t xml:space="preserve"/>
            </w:r>
          </w:p>
          <w:p>
            <w:pPr>
              <w:spacing w:after="60" w:before="60" w:line="300"/>
            </w:pPr>
            <w:r>
              <w:rPr>
                <w:rFonts w:ascii="Garamond" w:cs="Garamond" w:eastAsia="Garamond" w:hAnsi="Garamond"/>
                <w:sz w:val="22"/>
                <w:szCs w:val="22"/>
              </w:rPr>
              <w:t xml:space="preserve">“Why is it that many of God's dear children eagerly seek a wholly consecrated walk and most earnestly desire the more abundant life but nevertheless fail? … Or [is] their consecration not absolute?”</w:t>
            </w:r>
            <w:r>
              <w:rPr>
                <w:rFonts w:ascii="Garamond" w:cs="Garamond" w:eastAsia="Garamond" w:hAnsi="Garamond"/>
                <w:i/>
                <w:iCs/>
                <w:color w:val="666666"/>
                <w:sz w:val="20"/>
                <w:szCs w:val="20"/>
              </w:rPr>
              <w:t xml:space="preserve">  (p. 124)</w:t>
            </w:r>
          </w:p>
          <w:p>
            <w:pPr>
              <w:spacing w:after="40" w:before="40"/>
            </w:pPr>
            <w:r>
              <w:t xml:space="preserve"/>
            </w:r>
          </w:p>
          <w:p>
            <w:pPr>
              <w:spacing w:after="60" w:before="60" w:line="300"/>
            </w:pPr>
            <w:r>
              <w:rPr>
                <w:rFonts w:ascii="Garamond" w:cs="Garamond" w:eastAsia="Garamond" w:hAnsi="Garamond"/>
                <w:sz w:val="22"/>
                <w:szCs w:val="22"/>
              </w:rPr>
              <w:t xml:space="preserve">“Having once yielded to the body in disobeying God, the soul finds itself bound to yield every time.”</w:t>
            </w:r>
            <w:r>
              <w:rPr>
                <w:rFonts w:ascii="Garamond" w:cs="Garamond" w:eastAsia="Garamond" w:hAnsi="Garamond"/>
                <w:i/>
                <w:iCs/>
                <w:color w:val="666666"/>
                <w:sz w:val="20"/>
                <w:szCs w:val="20"/>
              </w:rPr>
              <w:t xml:space="preserve">  (p. 58)</w:t>
            </w:r>
          </w:p>
        </w:tc>
      </w:tr>
    </w:tbl>
    <w:p>
      <w:pPr>
        <w:pStyle w:val="Heading2"/>
        <w:spacing w:after="120" w:before="360"/>
      </w:pPr>
      <w:r>
        <w:rPr>
          <w:rFonts w:ascii="Arial" w:cs="Arial" w:eastAsia="Arial" w:hAnsi="Arial"/>
          <w:b/>
          <w:bCs/>
          <w:color w:val="2C3E50"/>
          <w:sz w:val="28"/>
          <w:szCs w:val="28"/>
        </w:rPr>
        <w:t xml:space="preserve">2. Brokenness and the Cross</w:t>
      </w:r>
    </w:p>
    <w:p>
      <w:pPr>
        <w:spacing w:after="200" w:before="60" w:line="320"/>
      </w:pPr>
      <w:r>
        <w:rPr>
          <w:rFonts w:ascii="Garamond" w:cs="Garamond" w:eastAsia="Garamond" w:hAnsi="Garamond"/>
          <w:i w:val="false"/>
          <w:iCs w:val="false"/>
          <w:sz w:val="22"/>
          <w:szCs w:val="22"/>
        </w:rPr>
        <w:t xml:space="preserve">Helm and Nee agree that the deeper Christian life requires being slain — but they place the knife differently. Helm speaks pastorally of being smitten, broken, and slain by God's dealings until self-desire bends to God's purpose. Nee's framework is more precise: the cross has already crucified the flesh in fact (a positional truth), and the believer's task is to apprehend that fact and refuse the soul's continual self-assertion. Both reject any easy progress that bypasses death to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2C3E50" w:color="auto"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A Voice in the Wilderness  —  Loran W. Helm</w:t>
            </w:r>
          </w:p>
        </w:tc>
        <w:tc>
          <w:tcPr>
            <w:tcW w:type="dxa" w:w="4680"/>
            <w:tcBorders>
              <w:top w:val="single" w:color="CCCCCC" w:sz="4"/>
              <w:left w:val="single" w:color="CCCCCC" w:sz="4"/>
              <w:bottom w:val="single" w:color="CCCCCC" w:sz="4"/>
              <w:right w:val="single" w:color="CCCCCC" w:sz="4"/>
            </w:tcBorders>
            <w:shd w:fill="2C3E50" w:color="auto"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The Spiritual Man  —  Watchman Nee</w:t>
            </w:r>
          </w:p>
        </w:tc>
      </w:tr>
      <w:tr>
        <w:tc>
          <w:tcPr>
            <w:tcW w:type="dxa" w:w="4680"/>
            <w:tcBorders>
              <w:top w:val="single" w:color="CCCCCC" w:sz="4"/>
              <w:left w:val="single" w:color="CCCCCC" w:sz="4"/>
              <w:bottom w:val="single" w:color="CCCCCC" w:sz="4"/>
              <w:right w:val="single" w:color="CCCCCC" w:sz="4"/>
            </w:tcBorders>
            <w:tcMar>
              <w:top w:type="dxa" w:w="160"/>
              <w:left w:type="dxa" w:w="200"/>
              <w:bottom w:type="dxa" w:w="160"/>
              <w:right w:type="dxa" w:w="200"/>
            </w:tcMar>
          </w:tcPr>
          <w:p>
            <w:pPr>
              <w:spacing w:after="60" w:before="60" w:line="300"/>
            </w:pPr>
            <w:r>
              <w:rPr>
                <w:rFonts w:ascii="Garamond" w:cs="Garamond" w:eastAsia="Garamond" w:hAnsi="Garamond"/>
                <w:sz w:val="22"/>
                <w:szCs w:val="22"/>
              </w:rPr>
              <w:t xml:space="preserve">“It must be that we die and are slain so that it will be God's will, God's way, God's time, whether that is a short time or a long time. … Man is impatient. We are all impatient unless we are slain and die out daily.”</w:t>
            </w:r>
            <w:r>
              <w:rPr>
                <w:rFonts w:ascii="Garamond" w:cs="Garamond" w:eastAsia="Garamond" w:hAnsi="Garamond"/>
                <w:i/>
                <w:iCs/>
                <w:color w:val="666666"/>
                <w:sz w:val="20"/>
                <w:szCs w:val="20"/>
              </w:rPr>
              <w:t xml:space="preserve">  (p. 117)</w:t>
            </w:r>
          </w:p>
          <w:p>
            <w:pPr>
              <w:spacing w:after="40" w:before="40"/>
            </w:pPr>
            <w:r>
              <w:t xml:space="preserve"/>
            </w:r>
          </w:p>
          <w:p>
            <w:pPr>
              <w:spacing w:after="60" w:before="60" w:line="300"/>
            </w:pPr>
            <w:r>
              <w:rPr>
                <w:rFonts w:ascii="Garamond" w:cs="Garamond" w:eastAsia="Garamond" w:hAnsi="Garamond"/>
                <w:sz w:val="22"/>
                <w:szCs w:val="22"/>
              </w:rPr>
              <w:t xml:space="preserve">“God is seeking a people who will trust Him; who are willing, through self-denial deep in the interior life, to come by faith to the loss of all things.”</w:t>
            </w:r>
            <w:r>
              <w:rPr>
                <w:rFonts w:ascii="Garamond" w:cs="Garamond" w:eastAsia="Garamond" w:hAnsi="Garamond"/>
                <w:i/>
                <w:iCs/>
                <w:color w:val="666666"/>
                <w:sz w:val="20"/>
                <w:szCs w:val="20"/>
              </w:rPr>
              <w:t xml:space="preserve">  (p. 121)</w:t>
            </w:r>
          </w:p>
          <w:p>
            <w:pPr>
              <w:spacing w:after="40" w:before="40"/>
            </w:pPr>
            <w:r>
              <w:t xml:space="preserve"/>
            </w:r>
          </w:p>
          <w:p>
            <w:pPr>
              <w:spacing w:after="60" w:before="60" w:line="300"/>
            </w:pPr>
            <w:r>
              <w:rPr>
                <w:rFonts w:ascii="Garamond" w:cs="Garamond" w:eastAsia="Garamond" w:hAnsi="Garamond"/>
                <w:sz w:val="22"/>
                <w:szCs w:val="22"/>
              </w:rPr>
              <w:t xml:space="preserve">“The work of the Holy Spirit is to come into your life, cleanse out all this uncleanness by slaying you, and then to fill you as much as He can as quickly as He can with the fullness of His Spirit.”</w:t>
            </w:r>
            <w:r>
              <w:rPr>
                <w:rFonts w:ascii="Garamond" w:cs="Garamond" w:eastAsia="Garamond" w:hAnsi="Garamond"/>
                <w:i/>
                <w:iCs/>
                <w:color w:val="666666"/>
                <w:sz w:val="20"/>
                <w:szCs w:val="20"/>
              </w:rPr>
              <w:t xml:space="preserve">  (p. 134)</w:t>
            </w:r>
          </w:p>
        </w:tc>
        <w:tc>
          <w:tcPr>
            <w:tcW w:type="dxa" w:w="4680"/>
            <w:tcBorders>
              <w:top w:val="single" w:color="CCCCCC" w:sz="4"/>
              <w:left w:val="single" w:color="CCCCCC" w:sz="4"/>
              <w:bottom w:val="single" w:color="CCCCCC" w:sz="4"/>
              <w:right w:val="single" w:color="CCCCCC" w:sz="4"/>
            </w:tcBorders>
            <w:tcMar>
              <w:top w:type="dxa" w:w="160"/>
              <w:left w:type="dxa" w:w="200"/>
              <w:bottom w:type="dxa" w:w="160"/>
              <w:right w:type="dxa" w:w="200"/>
            </w:tcMar>
          </w:tcPr>
          <w:p>
            <w:pPr>
              <w:spacing w:after="60" w:before="60" w:line="300"/>
            </w:pPr>
            <w:r>
              <w:rPr>
                <w:rFonts w:ascii="Garamond" w:cs="Garamond" w:eastAsia="Garamond" w:hAnsi="Garamond"/>
                <w:sz w:val="22"/>
                <w:szCs w:val="22"/>
              </w:rPr>
              <w:t xml:space="preserve">“‘Those who belong to Christ Jesus' refers to every believer in the Lord. … He already has crucified the flesh on the cross. The meaning clearly is not that of going to crucify, or of in the process of crucifying, but has crucified.”</w:t>
            </w:r>
            <w:r>
              <w:rPr>
                <w:rFonts w:ascii="Garamond" w:cs="Garamond" w:eastAsia="Garamond" w:hAnsi="Garamond"/>
                <w:i/>
                <w:iCs/>
                <w:color w:val="666666"/>
                <w:sz w:val="20"/>
                <w:szCs w:val="20"/>
              </w:rPr>
              <w:t xml:space="preserve">  (p. 105)</w:t>
            </w:r>
          </w:p>
          <w:p>
            <w:pPr>
              <w:spacing w:after="40" w:before="40"/>
            </w:pPr>
            <w:r>
              <w:t xml:space="preserve"/>
            </w:r>
          </w:p>
          <w:p>
            <w:pPr>
              <w:spacing w:after="60" w:before="60" w:line="300"/>
            </w:pPr>
            <w:r>
              <w:rPr>
                <w:rFonts w:ascii="Garamond" w:cs="Garamond" w:eastAsia="Garamond" w:hAnsi="Garamond"/>
                <w:sz w:val="22"/>
                <w:szCs w:val="22"/>
              </w:rPr>
              <w:t xml:space="preserve">“Triumph over sin is like a door: one step taken and you are in; triumph over self is like a pathway: you walk and walk for the rest of your days. Upon overthrowing sin we are called next to overcome ourselves — even the best of self, the zealous and religious self — daily.”</w:t>
            </w:r>
            <w:r>
              <w:rPr>
                <w:rFonts w:ascii="Garamond" w:cs="Garamond" w:eastAsia="Garamond" w:hAnsi="Garamond"/>
                <w:i/>
                <w:iCs/>
                <w:color w:val="666666"/>
                <w:sz w:val="20"/>
                <w:szCs w:val="20"/>
              </w:rPr>
              <w:t xml:space="preserve">  (p. 159)</w:t>
            </w:r>
          </w:p>
          <w:p>
            <w:pPr>
              <w:spacing w:after="40" w:before="40"/>
            </w:pPr>
            <w:r>
              <w:t xml:space="preserve"/>
            </w:r>
          </w:p>
          <w:p>
            <w:pPr>
              <w:spacing w:after="60" w:before="60" w:line="300"/>
            </w:pPr>
            <w:r>
              <w:rPr>
                <w:rFonts w:ascii="Garamond" w:cs="Garamond" w:eastAsia="Garamond" w:hAnsi="Garamond"/>
                <w:sz w:val="22"/>
                <w:szCs w:val="22"/>
              </w:rPr>
              <w:t xml:space="preserve">“Attempting to follow Him without denying the self is the root of all failures.”</w:t>
            </w:r>
            <w:r>
              <w:rPr>
                <w:rFonts w:ascii="Garamond" w:cs="Garamond" w:eastAsia="Garamond" w:hAnsi="Garamond"/>
                <w:i/>
                <w:iCs/>
                <w:color w:val="666666"/>
                <w:sz w:val="20"/>
                <w:szCs w:val="20"/>
              </w:rPr>
              <w:t xml:space="preserve">  (p. 125)</w:t>
            </w:r>
          </w:p>
        </w:tc>
      </w:tr>
    </w:tbl>
    <w:p>
      <w:pPr>
        <w:pStyle w:val="Heading2"/>
        <w:spacing w:after="120" w:before="360"/>
      </w:pPr>
      <w:r>
        <w:rPr>
          <w:rFonts w:ascii="Arial" w:cs="Arial" w:eastAsia="Arial" w:hAnsi="Arial"/>
          <w:b/>
          <w:bCs/>
          <w:color w:val="2C3E50"/>
          <w:sz w:val="28"/>
          <w:szCs w:val="28"/>
        </w:rPr>
        <w:t xml:space="preserve">3. Walking by the Spirit (vs. Walking by Self)</w:t>
      </w:r>
    </w:p>
    <w:p>
      <w:pPr>
        <w:spacing w:after="200" w:before="60" w:line="320"/>
      </w:pPr>
      <w:r>
        <w:rPr>
          <w:rFonts w:ascii="Garamond" w:cs="Garamond" w:eastAsia="Garamond" w:hAnsi="Garamond"/>
          <w:i w:val="false"/>
          <w:iCs w:val="false"/>
          <w:sz w:val="22"/>
          <w:szCs w:val="22"/>
        </w:rPr>
        <w:t xml:space="preserve">Here the two voices come into closest agreement, and the language even mirrors. Helm describes walking with God as a daily delight contingent on obeying every prompting of the Holy Spirit; disobedience forfeits the abiding. Nee describes the spiritual walk as drawing on the Spirit's power received in regeneration rather than the soul's natural strength, with the believer waiting quietly for the inner voice. Both insist that even good and zealous activity, if powered by self, produces a soulish or carnal Christian — not a spiritual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2C3E50" w:color="auto"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A Voice in the Wilderness  —  Loran W. Helm</w:t>
            </w:r>
          </w:p>
        </w:tc>
        <w:tc>
          <w:tcPr>
            <w:tcW w:type="dxa" w:w="4680"/>
            <w:tcBorders>
              <w:top w:val="single" w:color="CCCCCC" w:sz="4"/>
              <w:left w:val="single" w:color="CCCCCC" w:sz="4"/>
              <w:bottom w:val="single" w:color="CCCCCC" w:sz="4"/>
              <w:right w:val="single" w:color="CCCCCC" w:sz="4"/>
            </w:tcBorders>
            <w:shd w:fill="2C3E50" w:color="auto"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The Spiritual Man  —  Watchman Nee</w:t>
            </w:r>
          </w:p>
        </w:tc>
      </w:tr>
      <w:tr>
        <w:tc>
          <w:tcPr>
            <w:tcW w:type="dxa" w:w="4680"/>
            <w:tcBorders>
              <w:top w:val="single" w:color="CCCCCC" w:sz="4"/>
              <w:left w:val="single" w:color="CCCCCC" w:sz="4"/>
              <w:bottom w:val="single" w:color="CCCCCC" w:sz="4"/>
              <w:right w:val="single" w:color="CCCCCC" w:sz="4"/>
            </w:tcBorders>
            <w:tcMar>
              <w:top w:type="dxa" w:w="160"/>
              <w:left w:type="dxa" w:w="200"/>
              <w:bottom w:type="dxa" w:w="160"/>
              <w:right w:type="dxa" w:w="200"/>
            </w:tcMar>
          </w:tcPr>
          <w:p>
            <w:pPr>
              <w:spacing w:after="60" w:before="60" w:line="300"/>
            </w:pPr>
            <w:r>
              <w:rPr>
                <w:rFonts w:ascii="Garamond" w:cs="Garamond" w:eastAsia="Garamond" w:hAnsi="Garamond"/>
                <w:sz w:val="22"/>
                <w:szCs w:val="22"/>
              </w:rPr>
              <w:t xml:space="preserve">“These thirty years and more of walking with God seem but a few days, because the delight of all living is to walk with God, to trust Him, to wait upon Him.”</w:t>
            </w:r>
            <w:r>
              <w:rPr>
                <w:rFonts w:ascii="Garamond" w:cs="Garamond" w:eastAsia="Garamond" w:hAnsi="Garamond"/>
                <w:i/>
                <w:iCs/>
                <w:color w:val="666666"/>
                <w:sz w:val="20"/>
                <w:szCs w:val="20"/>
              </w:rPr>
              <w:t xml:space="preserve">  (p. 22)</w:t>
            </w:r>
          </w:p>
          <w:p>
            <w:pPr>
              <w:spacing w:after="40" w:before="40"/>
            </w:pPr>
            <w:r>
              <w:t xml:space="preserve"/>
            </w:r>
          </w:p>
          <w:p>
            <w:pPr>
              <w:spacing w:after="60" w:before="60" w:line="300"/>
            </w:pPr>
            <w:r>
              <w:rPr>
                <w:rFonts w:ascii="Garamond" w:cs="Garamond" w:eastAsia="Garamond" w:hAnsi="Garamond"/>
                <w:sz w:val="22"/>
                <w:szCs w:val="22"/>
              </w:rPr>
              <w:t xml:space="preserve">“When we fail to obey the leading of the Holy Spirit, then we lose the precious abiding with God which we so very much cherish.”</w:t>
            </w:r>
            <w:r>
              <w:rPr>
                <w:rFonts w:ascii="Garamond" w:cs="Garamond" w:eastAsia="Garamond" w:hAnsi="Garamond"/>
                <w:i/>
                <w:iCs/>
                <w:color w:val="666666"/>
                <w:sz w:val="20"/>
                <w:szCs w:val="20"/>
              </w:rPr>
              <w:t xml:space="preserve">  (p. 114)</w:t>
            </w:r>
          </w:p>
          <w:p>
            <w:pPr>
              <w:spacing w:after="40" w:before="40"/>
            </w:pPr>
            <w:r>
              <w:t xml:space="preserve"/>
            </w:r>
          </w:p>
          <w:p>
            <w:pPr>
              <w:spacing w:after="60" w:before="60" w:line="300"/>
            </w:pPr>
            <w:r>
              <w:rPr>
                <w:rFonts w:ascii="Garamond" w:cs="Garamond" w:eastAsia="Garamond" w:hAnsi="Garamond"/>
                <w:sz w:val="22"/>
                <w:szCs w:val="22"/>
              </w:rPr>
              <w:t xml:space="preserve">“Through the ages, however, God has been seeking a people who would simply wait upon Him until He could slay them, refine them, indwell them, and instruct them how His Holy Spirit operates; how He guides and checks. Very few people have been willing to pay the price and wait upon God long enough for Him to reveal Himself.”</w:t>
            </w:r>
            <w:r>
              <w:rPr>
                <w:rFonts w:ascii="Garamond" w:cs="Garamond" w:eastAsia="Garamond" w:hAnsi="Garamond"/>
                <w:i/>
                <w:iCs/>
                <w:color w:val="666666"/>
                <w:sz w:val="20"/>
                <w:szCs w:val="20"/>
              </w:rPr>
              <w:t xml:space="preserve">  (p. 117)</w:t>
            </w:r>
          </w:p>
        </w:tc>
        <w:tc>
          <w:tcPr>
            <w:tcW w:type="dxa" w:w="4680"/>
            <w:tcBorders>
              <w:top w:val="single" w:color="CCCCCC" w:sz="4"/>
              <w:left w:val="single" w:color="CCCCCC" w:sz="4"/>
              <w:bottom w:val="single" w:color="CCCCCC" w:sz="4"/>
              <w:right w:val="single" w:color="CCCCCC" w:sz="4"/>
            </w:tcBorders>
            <w:tcMar>
              <w:top w:type="dxa" w:w="160"/>
              <w:left w:type="dxa" w:w="200"/>
              <w:bottom w:type="dxa" w:w="160"/>
              <w:right w:type="dxa" w:w="200"/>
            </w:tcMar>
          </w:tcPr>
          <w:p>
            <w:pPr>
              <w:spacing w:after="60" w:before="60" w:line="300"/>
            </w:pPr>
            <w:r>
              <w:rPr>
                <w:rFonts w:ascii="Garamond" w:cs="Garamond" w:eastAsia="Garamond" w:hAnsi="Garamond"/>
                <w:sz w:val="22"/>
                <w:szCs w:val="22"/>
              </w:rPr>
              <w:t xml:space="preserve">“Whether one is to be a spiritual man or not largely hinges upon how he handles these two forces within him. The believer enters the ranks of the spiritual by drawing upon the spiritual power to the exclusion of that of his soul. Should he use his soul power or even a combination of the two, the result inevitably shall be a soulish or carnal Christian.”</w:t>
            </w:r>
            <w:r>
              <w:rPr>
                <w:rFonts w:ascii="Garamond" w:cs="Garamond" w:eastAsia="Garamond" w:hAnsi="Garamond"/>
                <w:i/>
                <w:iCs/>
                <w:color w:val="666666"/>
                <w:sz w:val="20"/>
                <w:szCs w:val="20"/>
              </w:rPr>
              <w:t xml:space="preserve">  (p. 159)</w:t>
            </w:r>
          </w:p>
          <w:p>
            <w:pPr>
              <w:spacing w:after="40" w:before="40"/>
            </w:pPr>
            <w:r>
              <w:t xml:space="preserve"/>
            </w:r>
          </w:p>
          <w:p>
            <w:pPr>
              <w:spacing w:after="60" w:before="60" w:line="300"/>
            </w:pPr>
            <w:r>
              <w:rPr>
                <w:rFonts w:ascii="Garamond" w:cs="Garamond" w:eastAsia="Garamond" w:hAnsi="Garamond"/>
                <w:sz w:val="22"/>
                <w:szCs w:val="22"/>
              </w:rPr>
              <w:t xml:space="preserve">“A walk in the Holy Spirit is not only not committing sin but also not allowing self to abide. The Holy Spirit can manifest His power solely in those who live by Him.”</w:t>
            </w:r>
            <w:r>
              <w:rPr>
                <w:rFonts w:ascii="Garamond" w:cs="Garamond" w:eastAsia="Garamond" w:hAnsi="Garamond"/>
                <w:i/>
                <w:iCs/>
                <w:color w:val="666666"/>
                <w:sz w:val="20"/>
                <w:szCs w:val="20"/>
              </w:rPr>
              <w:t xml:space="preserve">  (p. 161)</w:t>
            </w:r>
          </w:p>
          <w:p>
            <w:pPr>
              <w:spacing w:after="40" w:before="40"/>
            </w:pPr>
            <w:r>
              <w:t xml:space="preserve"/>
            </w:r>
          </w:p>
          <w:p>
            <w:pPr>
              <w:spacing w:after="60" w:before="60" w:line="300"/>
            </w:pPr>
            <w:r>
              <w:rPr>
                <w:rFonts w:ascii="Garamond" w:cs="Garamond" w:eastAsia="Garamond" w:hAnsi="Garamond"/>
                <w:sz w:val="22"/>
                <w:szCs w:val="22"/>
              </w:rPr>
              <w:t xml:space="preserve">“If a believer walks according to God's Spirit he will not originate or regulate anything; he will instead wait quietly for the voice of the Holy Spirit to be heard in his spirit intuitively and assume for himself the position of a subordinate.”</w:t>
            </w:r>
            <w:r>
              <w:rPr>
                <w:rFonts w:ascii="Garamond" w:cs="Garamond" w:eastAsia="Garamond" w:hAnsi="Garamond"/>
                <w:i/>
                <w:iCs/>
                <w:color w:val="666666"/>
                <w:sz w:val="20"/>
                <w:szCs w:val="20"/>
              </w:rPr>
              <w:t xml:space="preserve">  (p. 162)</w:t>
            </w:r>
          </w:p>
        </w:tc>
      </w:tr>
    </w:tbl>
    <w:p>
      <w:pPr>
        <w:pStyle w:val="Heading2"/>
        <w:spacing w:after="120" w:before="360"/>
      </w:pPr>
      <w:r>
        <w:rPr>
          <w:rFonts w:ascii="Arial" w:cs="Arial" w:eastAsia="Arial" w:hAnsi="Arial"/>
          <w:b/>
          <w:bCs/>
          <w:color w:val="2C3E50"/>
          <w:sz w:val="28"/>
          <w:szCs w:val="28"/>
        </w:rPr>
        <w:t xml:space="preserve">4. Sanctification and Holiness</w:t>
      </w:r>
    </w:p>
    <w:p>
      <w:pPr>
        <w:spacing w:after="200" w:before="60" w:line="320"/>
      </w:pPr>
      <w:r>
        <w:rPr>
          <w:rFonts w:ascii="Garamond" w:cs="Garamond" w:eastAsia="Garamond" w:hAnsi="Garamond"/>
          <w:i w:val="false"/>
          <w:iCs w:val="false"/>
          <w:sz w:val="22"/>
          <w:szCs w:val="22"/>
        </w:rPr>
        <w:t xml:space="preserve">Helm gives a Wesleyan-Holiness account learned in his Taylor University years: a definite second work subsequent to regeneration that cleanses the inherited Sin Principle. Nee, drawing on 1 Thessalonians 5:23, treats sanctification as the wholeness of spirit, soul, and body kept blameless — not a single moment but a complete person preserved. The accents differ; the destination is the same: a believer set apart, with no quarter given to self-righteous flesh.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2C3E50" w:color="auto"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A Voice in the Wilderness  —  Loran W. Helm</w:t>
            </w:r>
          </w:p>
        </w:tc>
        <w:tc>
          <w:tcPr>
            <w:tcW w:type="dxa" w:w="4680"/>
            <w:tcBorders>
              <w:top w:val="single" w:color="CCCCCC" w:sz="4"/>
              <w:left w:val="single" w:color="CCCCCC" w:sz="4"/>
              <w:bottom w:val="single" w:color="CCCCCC" w:sz="4"/>
              <w:right w:val="single" w:color="CCCCCC" w:sz="4"/>
            </w:tcBorders>
            <w:shd w:fill="2C3E50" w:color="auto"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The Spiritual Man  —  Watchman Nee</w:t>
            </w:r>
          </w:p>
        </w:tc>
      </w:tr>
      <w:tr>
        <w:tc>
          <w:tcPr>
            <w:tcW w:type="dxa" w:w="4680"/>
            <w:tcBorders>
              <w:top w:val="single" w:color="CCCCCC" w:sz="4"/>
              <w:left w:val="single" w:color="CCCCCC" w:sz="4"/>
              <w:bottom w:val="single" w:color="CCCCCC" w:sz="4"/>
              <w:right w:val="single" w:color="CCCCCC" w:sz="4"/>
            </w:tcBorders>
            <w:tcMar>
              <w:top w:type="dxa" w:w="160"/>
              <w:left w:type="dxa" w:w="200"/>
              <w:bottom w:type="dxa" w:w="160"/>
              <w:right w:type="dxa" w:w="200"/>
            </w:tcMar>
          </w:tcPr>
          <w:p>
            <w:pPr>
              <w:spacing w:after="60" w:before="60" w:line="300"/>
            </w:pPr>
            <w:r>
              <w:rPr>
                <w:rFonts w:ascii="Garamond" w:cs="Garamond" w:eastAsia="Garamond" w:hAnsi="Garamond"/>
                <w:sz w:val="22"/>
                <w:szCs w:val="22"/>
              </w:rPr>
              <w:t xml:space="preserve">“When you are saved, you are saved from the sins you committed since you reached the age of accountability. … When you are sanctified, you are cleansed from the Sin Principle with which you were born, something you have inherited by nature of the flesh.”</w:t>
            </w:r>
            <w:r>
              <w:rPr>
                <w:rFonts w:ascii="Garamond" w:cs="Garamond" w:eastAsia="Garamond" w:hAnsi="Garamond"/>
                <w:i/>
                <w:iCs/>
                <w:color w:val="666666"/>
                <w:sz w:val="20"/>
                <w:szCs w:val="20"/>
              </w:rPr>
              <w:t xml:space="preserve">  (p. 134)</w:t>
            </w:r>
          </w:p>
          <w:p>
            <w:pPr>
              <w:spacing w:after="40" w:before="40"/>
            </w:pPr>
            <w:r>
              <w:t xml:space="preserve"/>
            </w:r>
          </w:p>
          <w:p>
            <w:pPr>
              <w:spacing w:after="60" w:before="60" w:line="300"/>
            </w:pPr>
            <w:r>
              <w:rPr>
                <w:rFonts w:ascii="Garamond" w:cs="Garamond" w:eastAsia="Garamond" w:hAnsi="Garamond"/>
                <w:sz w:val="22"/>
                <w:szCs w:val="22"/>
              </w:rPr>
              <w:t xml:space="preserve">“God wants the whole church to be sanctified, to be set apart for Him; and we must persevere all the while to maintain it.”</w:t>
            </w:r>
            <w:r>
              <w:rPr>
                <w:rFonts w:ascii="Garamond" w:cs="Garamond" w:eastAsia="Garamond" w:hAnsi="Garamond"/>
                <w:i/>
                <w:iCs/>
                <w:color w:val="666666"/>
                <w:sz w:val="20"/>
                <w:szCs w:val="20"/>
              </w:rPr>
              <w:t xml:space="preserve">  (p. 134)</w:t>
            </w:r>
          </w:p>
          <w:p>
            <w:pPr>
              <w:spacing w:after="40" w:before="40"/>
            </w:pPr>
            <w:r>
              <w:t xml:space="preserve"/>
            </w:r>
          </w:p>
          <w:p>
            <w:pPr>
              <w:spacing w:after="60" w:before="60" w:line="300"/>
            </w:pPr>
            <w:r>
              <w:rPr>
                <w:rFonts w:ascii="Garamond" w:cs="Garamond" w:eastAsia="Garamond" w:hAnsi="Garamond"/>
                <w:sz w:val="22"/>
                <w:szCs w:val="22"/>
              </w:rPr>
              <w:t xml:space="preserve">“I think many persons have never actually gotten through to true holiness of heart. We stop short of it and are in a form. We are more conformed to this world than we are surrendered to God.”</w:t>
            </w:r>
            <w:r>
              <w:rPr>
                <w:rFonts w:ascii="Garamond" w:cs="Garamond" w:eastAsia="Garamond" w:hAnsi="Garamond"/>
                <w:i/>
                <w:iCs/>
                <w:color w:val="666666"/>
                <w:sz w:val="20"/>
                <w:szCs w:val="20"/>
              </w:rPr>
              <w:t xml:space="preserve">  (p. 134)</w:t>
            </w:r>
          </w:p>
        </w:tc>
        <w:tc>
          <w:tcPr>
            <w:tcW w:type="dxa" w:w="4680"/>
            <w:tcBorders>
              <w:top w:val="single" w:color="CCCCCC" w:sz="4"/>
              <w:left w:val="single" w:color="CCCCCC" w:sz="4"/>
              <w:bottom w:val="single" w:color="CCCCCC" w:sz="4"/>
              <w:right w:val="single" w:color="CCCCCC" w:sz="4"/>
            </w:tcBorders>
            <w:tcMar>
              <w:top w:type="dxa" w:w="160"/>
              <w:left w:type="dxa" w:w="200"/>
              <w:bottom w:type="dxa" w:w="160"/>
              <w:right w:type="dxa" w:w="200"/>
            </w:tcMar>
          </w:tcPr>
          <w:p>
            <w:pPr>
              <w:spacing w:after="60" w:before="60" w:line="300"/>
            </w:pPr>
            <w:r>
              <w:rPr>
                <w:rFonts w:ascii="Garamond" w:cs="Garamond" w:eastAsia="Garamond" w:hAnsi="Garamond"/>
                <w:sz w:val="22"/>
                <w:szCs w:val="22"/>
              </w:rPr>
              <w:t xml:space="preserve">“The Apostle Paul refers here to the complete sanctification of believers, ‘sanctify you wholly.' According to the Apostle, how is a person wholly sanctified? By his spirit and soul and body being kept.”</w:t>
            </w:r>
            <w:r>
              <w:rPr>
                <w:rFonts w:ascii="Garamond" w:cs="Garamond" w:eastAsia="Garamond" w:hAnsi="Garamond"/>
                <w:i/>
                <w:iCs/>
                <w:color w:val="666666"/>
                <w:sz w:val="20"/>
                <w:szCs w:val="20"/>
              </w:rPr>
              <w:t xml:space="preserve">  (p. 25)</w:t>
            </w:r>
          </w:p>
          <w:p>
            <w:pPr>
              <w:spacing w:after="40" w:before="40"/>
            </w:pPr>
            <w:r>
              <w:t xml:space="preserve"/>
            </w:r>
          </w:p>
          <w:p>
            <w:pPr>
              <w:spacing w:after="60" w:before="60" w:line="300"/>
            </w:pPr>
            <w:r>
              <w:rPr>
                <w:rFonts w:ascii="Garamond" w:cs="Garamond" w:eastAsia="Garamond" w:hAnsi="Garamond"/>
                <w:sz w:val="22"/>
                <w:szCs w:val="22"/>
              </w:rPr>
              <w:t xml:space="preserve">“Through the working of the Holy Spirit at the beginning there occurs a mighty transformation in one's life whereby he loves what he previously hated and hates what he loved before. Gradually, though, ‘self' begins to creep in unawares.”</w:t>
            </w:r>
            <w:r>
              <w:rPr>
                <w:rFonts w:ascii="Garamond" w:cs="Garamond" w:eastAsia="Garamond" w:hAnsi="Garamond"/>
                <w:i/>
                <w:iCs/>
                <w:color w:val="666666"/>
                <w:sz w:val="20"/>
                <w:szCs w:val="20"/>
              </w:rPr>
              <w:t xml:space="preserve">  (p. 124)</w:t>
            </w:r>
          </w:p>
          <w:p>
            <w:pPr>
              <w:spacing w:after="40" w:before="40"/>
            </w:pPr>
            <w:r>
              <w:t xml:space="preserve"/>
            </w:r>
          </w:p>
          <w:p>
            <w:pPr>
              <w:spacing w:after="60" w:before="60" w:line="300"/>
            </w:pPr>
            <w:r>
              <w:rPr>
                <w:rFonts w:ascii="Garamond" w:cs="Garamond" w:eastAsia="Garamond" w:hAnsi="Garamond"/>
                <w:sz w:val="22"/>
                <w:szCs w:val="22"/>
              </w:rPr>
              <w:t xml:space="preserve">“It is a spiritual truism that wherever or whenever the flesh is serving God, there and then the power of sin is strengthened.”</w:t>
            </w:r>
            <w:r>
              <w:rPr>
                <w:rFonts w:ascii="Garamond" w:cs="Garamond" w:eastAsia="Garamond" w:hAnsi="Garamond"/>
                <w:i/>
                <w:iCs/>
                <w:color w:val="666666"/>
                <w:sz w:val="20"/>
                <w:szCs w:val="20"/>
              </w:rPr>
              <w:t xml:space="preserve">  (p. 125)</w:t>
            </w:r>
          </w:p>
        </w:tc>
      </w:tr>
    </w:tbl>
    <w:p>
      <w:pPr>
        <w:pStyle w:val="Heading2"/>
        <w:spacing w:after="120" w:before="360"/>
      </w:pPr>
      <w:r>
        <w:rPr>
          <w:rFonts w:ascii="Arial" w:cs="Arial" w:eastAsia="Arial" w:hAnsi="Arial"/>
          <w:b/>
          <w:bCs/>
          <w:color w:val="2C3E50"/>
          <w:sz w:val="28"/>
          <w:szCs w:val="28"/>
        </w:rPr>
        <w:t xml:space="preserve">5. Union with Christ and Abiding</w:t>
      </w:r>
    </w:p>
    <w:p>
      <w:pPr>
        <w:spacing w:after="200" w:before="60" w:line="320"/>
      </w:pPr>
      <w:r>
        <w:rPr>
          <w:rFonts w:ascii="Garamond" w:cs="Garamond" w:eastAsia="Garamond" w:hAnsi="Garamond"/>
          <w:i w:val="false"/>
          <w:iCs w:val="false"/>
          <w:sz w:val="22"/>
          <w:szCs w:val="22"/>
        </w:rPr>
        <w:t xml:space="preserve">Helm speaks of abiding chiefly in the language of relational obedience — the abiding presence is sustained by walking in the Spirit's leadings and grieved by failure to obey. Nee gives the ontological ground for that experience: the regenerated human spirit is joined to the Holy Spirit and must remain in constant living union with God or else come under death. The pastoral and the doctrinal here interlock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2C3E50" w:color="auto"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A Voice in the Wilderness  —  Loran W. Helm</w:t>
            </w:r>
          </w:p>
        </w:tc>
        <w:tc>
          <w:tcPr>
            <w:tcW w:type="dxa" w:w="4680"/>
            <w:tcBorders>
              <w:top w:val="single" w:color="CCCCCC" w:sz="4"/>
              <w:left w:val="single" w:color="CCCCCC" w:sz="4"/>
              <w:bottom w:val="single" w:color="CCCCCC" w:sz="4"/>
              <w:right w:val="single" w:color="CCCCCC" w:sz="4"/>
            </w:tcBorders>
            <w:shd w:fill="2C3E50" w:color="auto"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The Spiritual Man  —  Watchman Nee</w:t>
            </w:r>
          </w:p>
        </w:tc>
      </w:tr>
      <w:tr>
        <w:tc>
          <w:tcPr>
            <w:tcW w:type="dxa" w:w="4680"/>
            <w:tcBorders>
              <w:top w:val="single" w:color="CCCCCC" w:sz="4"/>
              <w:left w:val="single" w:color="CCCCCC" w:sz="4"/>
              <w:bottom w:val="single" w:color="CCCCCC" w:sz="4"/>
              <w:right w:val="single" w:color="CCCCCC" w:sz="4"/>
            </w:tcBorders>
            <w:tcMar>
              <w:top w:type="dxa" w:w="160"/>
              <w:left w:type="dxa" w:w="200"/>
              <w:bottom w:type="dxa" w:w="160"/>
              <w:right w:type="dxa" w:w="200"/>
            </w:tcMar>
          </w:tcPr>
          <w:p>
            <w:pPr>
              <w:spacing w:after="60" w:before="60" w:line="300"/>
            </w:pPr>
            <w:r>
              <w:rPr>
                <w:rFonts w:ascii="Garamond" w:cs="Garamond" w:eastAsia="Garamond" w:hAnsi="Garamond"/>
                <w:sz w:val="22"/>
                <w:szCs w:val="22"/>
              </w:rPr>
              <w:t xml:space="preserve">“My words … flow from a heart which is broken with love for every living person, and for the true Church of Jesus Christ. … by God's grace and the cleansing power of the abiding Holy Spirit.”</w:t>
            </w:r>
            <w:r>
              <w:rPr>
                <w:rFonts w:ascii="Garamond" w:cs="Garamond" w:eastAsia="Garamond" w:hAnsi="Garamond"/>
                <w:i/>
                <w:iCs/>
                <w:color w:val="666666"/>
                <w:sz w:val="20"/>
                <w:szCs w:val="20"/>
              </w:rPr>
              <w:t xml:space="preserve">  (p. 6)</w:t>
            </w:r>
          </w:p>
          <w:p>
            <w:pPr>
              <w:spacing w:after="40" w:before="40"/>
            </w:pPr>
            <w:r>
              <w:t xml:space="preserve"/>
            </w:r>
          </w:p>
          <w:p>
            <w:pPr>
              <w:spacing w:after="60" w:before="60" w:line="300"/>
            </w:pPr>
            <w:r>
              <w:rPr>
                <w:rFonts w:ascii="Garamond" w:cs="Garamond" w:eastAsia="Garamond" w:hAnsi="Garamond"/>
                <w:sz w:val="22"/>
                <w:szCs w:val="22"/>
              </w:rPr>
              <w:t xml:space="preserve">“We may have the proper theology and the correct ideas in our churches, but unless we as a people are one together in Christ Jesus through His love, the Holy Spirit is grieved.”</w:t>
            </w:r>
            <w:r>
              <w:rPr>
                <w:rFonts w:ascii="Garamond" w:cs="Garamond" w:eastAsia="Garamond" w:hAnsi="Garamond"/>
                <w:i/>
                <w:iCs/>
                <w:color w:val="666666"/>
                <w:sz w:val="20"/>
                <w:szCs w:val="20"/>
              </w:rPr>
              <w:t xml:space="preserve">  (p. 92)</w:t>
            </w:r>
          </w:p>
          <w:p>
            <w:pPr>
              <w:spacing w:after="40" w:before="40"/>
            </w:pPr>
            <w:r>
              <w:t xml:space="preserve"/>
            </w:r>
          </w:p>
          <w:p>
            <w:pPr>
              <w:spacing w:after="60" w:before="60" w:line="300"/>
            </w:pPr>
            <w:r>
              <w:rPr>
                <w:rFonts w:ascii="Garamond" w:cs="Garamond" w:eastAsia="Garamond" w:hAnsi="Garamond"/>
                <w:sz w:val="22"/>
                <w:szCs w:val="22"/>
              </w:rPr>
              <w:t xml:space="preserve">“When we fail to obey the leading of the Holy Spirit, then we lose the precious abiding with God which we so very much cherish.”</w:t>
            </w:r>
            <w:r>
              <w:rPr>
                <w:rFonts w:ascii="Garamond" w:cs="Garamond" w:eastAsia="Garamond" w:hAnsi="Garamond"/>
                <w:i/>
                <w:iCs/>
                <w:color w:val="666666"/>
                <w:sz w:val="20"/>
                <w:szCs w:val="20"/>
              </w:rPr>
              <w:t xml:space="preserve">  (p. 114)</w:t>
            </w:r>
          </w:p>
        </w:tc>
        <w:tc>
          <w:tcPr>
            <w:tcW w:type="dxa" w:w="4680"/>
            <w:tcBorders>
              <w:top w:val="single" w:color="CCCCCC" w:sz="4"/>
              <w:left w:val="single" w:color="CCCCCC" w:sz="4"/>
              <w:bottom w:val="single" w:color="CCCCCC" w:sz="4"/>
              <w:right w:val="single" w:color="CCCCCC" w:sz="4"/>
            </w:tcBorders>
            <w:tcMar>
              <w:top w:type="dxa" w:w="160"/>
              <w:left w:type="dxa" w:w="200"/>
              <w:bottom w:type="dxa" w:w="160"/>
              <w:right w:type="dxa" w:w="200"/>
            </w:tcMar>
          </w:tcPr>
          <w:p>
            <w:pPr>
              <w:spacing w:after="60" w:before="60" w:line="300"/>
            </w:pPr>
            <w:r>
              <w:rPr>
                <w:rFonts w:ascii="Garamond" w:cs="Garamond" w:eastAsia="Garamond" w:hAnsi="Garamond"/>
                <w:sz w:val="22"/>
                <w:szCs w:val="22"/>
              </w:rPr>
              <w:t xml:space="preserve">“His spirit was united with the Holy Spirit in perfect oneness.”</w:t>
            </w:r>
            <w:r>
              <w:rPr>
                <w:rFonts w:ascii="Garamond" w:cs="Garamond" w:eastAsia="Garamond" w:hAnsi="Garamond"/>
                <w:i/>
                <w:iCs/>
                <w:color w:val="666666"/>
                <w:sz w:val="20"/>
                <w:szCs w:val="20"/>
              </w:rPr>
              <w:t xml:space="preserve">  (p. 63)</w:t>
            </w:r>
          </w:p>
          <w:p>
            <w:pPr>
              <w:spacing w:after="40" w:before="40"/>
            </w:pPr>
            <w:r>
              <w:t xml:space="preserve"/>
            </w:r>
          </w:p>
          <w:p>
            <w:pPr>
              <w:spacing w:after="60" w:before="60" w:line="300"/>
            </w:pPr>
            <w:r>
              <w:rPr>
                <w:rFonts w:ascii="Garamond" w:cs="Garamond" w:eastAsia="Garamond" w:hAnsi="Garamond"/>
                <w:sz w:val="22"/>
                <w:szCs w:val="22"/>
              </w:rPr>
              <w:t xml:space="preserve">“How necessary for the spirit of man to continue in constant and living union with God, without for a moment being affected into disobeying divine laws by following the feelings, desires, and ideals of the outward soul.”</w:t>
            </w:r>
            <w:r>
              <w:rPr>
                <w:rFonts w:ascii="Garamond" w:cs="Garamond" w:eastAsia="Garamond" w:hAnsi="Garamond"/>
                <w:i/>
                <w:iCs/>
                <w:color w:val="666666"/>
                <w:sz w:val="20"/>
                <w:szCs w:val="20"/>
              </w:rPr>
              <w:t xml:space="preserve">  (p. 66)</w:t>
            </w:r>
          </w:p>
          <w:p>
            <w:pPr>
              <w:spacing w:after="40" w:before="40"/>
            </w:pPr>
            <w:r>
              <w:t xml:space="preserve"/>
            </w:r>
          </w:p>
          <w:p>
            <w:pPr>
              <w:spacing w:after="60" w:before="60" w:line="300"/>
            </w:pPr>
            <w:r>
              <w:rPr>
                <w:rFonts w:ascii="Garamond" w:cs="Garamond" w:eastAsia="Garamond" w:hAnsi="Garamond"/>
                <w:sz w:val="22"/>
                <w:szCs w:val="22"/>
              </w:rPr>
              <w:t xml:space="preserve">“If all day long we analyze ourselves, dissecting our thoughts and feelings, it will hinder us from losing ourselves in Christ.”</w:t>
            </w:r>
            <w:r>
              <w:rPr>
                <w:rFonts w:ascii="Garamond" w:cs="Garamond" w:eastAsia="Garamond" w:hAnsi="Garamond"/>
                <w:i/>
                <w:iCs/>
                <w:color w:val="666666"/>
                <w:sz w:val="20"/>
                <w:szCs w:val="20"/>
              </w:rPr>
              <w:t xml:space="preserve">  (p. 12)</w:t>
            </w:r>
          </w:p>
        </w:tc>
      </w:tr>
    </w:tbl>
    <w:p>
      <w:pPr>
        <w:pStyle w:val="Heading2"/>
        <w:spacing w:after="120" w:before="360"/>
      </w:pPr>
      <w:r>
        <w:rPr>
          <w:rFonts w:ascii="Arial" w:cs="Arial" w:eastAsia="Arial" w:hAnsi="Arial"/>
          <w:b/>
          <w:bCs/>
          <w:color w:val="2C3E50"/>
          <w:sz w:val="28"/>
          <w:szCs w:val="28"/>
        </w:rPr>
        <w:t xml:space="preserve">6. The Deeper Life and Spiritual Maturity</w:t>
      </w:r>
    </w:p>
    <w:p>
      <w:pPr>
        <w:spacing w:after="200" w:before="60" w:line="320"/>
      </w:pPr>
      <w:r>
        <w:rPr>
          <w:rFonts w:ascii="Garamond" w:cs="Garamond" w:eastAsia="Garamond" w:hAnsi="Garamond"/>
          <w:i w:val="false"/>
          <w:iCs w:val="false"/>
          <w:sz w:val="22"/>
          <w:szCs w:val="22"/>
        </w:rPr>
        <w:t xml:space="preserve">Both writers see most Christians as foreshortened — touching the deeper life but never settling into it. Helm warns against impatient revelation-seeking and self-assertiveness, urging the willingness to lose all things in the interior life. Nee warns against treating a foretaste for fullness and against the believer who, never having pressed past initial victory, lives in a mixed condition where soul and spirit remain undivided. Maturity for both is a slow, costly inward work that few will pay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2C3E50" w:color="auto"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A Voice in the Wilderness  —  Loran W. Helm</w:t>
            </w:r>
          </w:p>
        </w:tc>
        <w:tc>
          <w:tcPr>
            <w:tcW w:type="dxa" w:w="4680"/>
            <w:tcBorders>
              <w:top w:val="single" w:color="CCCCCC" w:sz="4"/>
              <w:left w:val="single" w:color="CCCCCC" w:sz="4"/>
              <w:bottom w:val="single" w:color="CCCCCC" w:sz="4"/>
              <w:right w:val="single" w:color="CCCCCC" w:sz="4"/>
            </w:tcBorders>
            <w:shd w:fill="2C3E50" w:color="auto"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The Spiritual Man  —  Watchman Nee</w:t>
            </w:r>
          </w:p>
        </w:tc>
      </w:tr>
      <w:tr>
        <w:tc>
          <w:tcPr>
            <w:tcW w:type="dxa" w:w="4680"/>
            <w:tcBorders>
              <w:top w:val="single" w:color="CCCCCC" w:sz="4"/>
              <w:left w:val="single" w:color="CCCCCC" w:sz="4"/>
              <w:bottom w:val="single" w:color="CCCCCC" w:sz="4"/>
              <w:right w:val="single" w:color="CCCCCC" w:sz="4"/>
            </w:tcBorders>
            <w:tcMar>
              <w:top w:type="dxa" w:w="160"/>
              <w:left w:type="dxa" w:w="200"/>
              <w:bottom w:type="dxa" w:w="160"/>
              <w:right w:type="dxa" w:w="200"/>
            </w:tcMar>
          </w:tcPr>
          <w:p>
            <w:pPr>
              <w:spacing w:after="60" w:before="60" w:line="300"/>
            </w:pPr>
            <w:r>
              <w:rPr>
                <w:rFonts w:ascii="Garamond" w:cs="Garamond" w:eastAsia="Garamond" w:hAnsi="Garamond"/>
                <w:sz w:val="22"/>
                <w:szCs w:val="22"/>
              </w:rPr>
              <w:t xml:space="preserve">“It is our nature to want spiritual growth to be rapid; we covet divine revelations right away. Therefore, we must die out to these impatient tendencies and simply trust for God to help us know how to proceed.”</w:t>
            </w:r>
            <w:r>
              <w:rPr>
                <w:rFonts w:ascii="Garamond" w:cs="Garamond" w:eastAsia="Garamond" w:hAnsi="Garamond"/>
                <w:i/>
                <w:iCs/>
                <w:color w:val="666666"/>
                <w:sz w:val="20"/>
                <w:szCs w:val="20"/>
              </w:rPr>
              <w:t xml:space="preserve">  (p. 117)</w:t>
            </w:r>
          </w:p>
          <w:p>
            <w:pPr>
              <w:spacing w:after="40" w:before="40"/>
            </w:pPr>
            <w:r>
              <w:t xml:space="preserve"/>
            </w:r>
          </w:p>
          <w:p>
            <w:pPr>
              <w:spacing w:after="60" w:before="60" w:line="300"/>
            </w:pPr>
            <w:r>
              <w:rPr>
                <w:rFonts w:ascii="Garamond" w:cs="Garamond" w:eastAsia="Garamond" w:hAnsi="Garamond"/>
                <w:sz w:val="22"/>
                <w:szCs w:val="22"/>
              </w:rPr>
              <w:t xml:space="preserve">“The more faith a person has, the more willing he is to lose all. He has confidence that in losing all, he will gain Jesus.”</w:t>
            </w:r>
            <w:r>
              <w:rPr>
                <w:rFonts w:ascii="Garamond" w:cs="Garamond" w:eastAsia="Garamond" w:hAnsi="Garamond"/>
                <w:i/>
                <w:iCs/>
                <w:color w:val="666666"/>
                <w:sz w:val="20"/>
                <w:szCs w:val="20"/>
              </w:rPr>
              <w:t xml:space="preserve">  (p. 121)</w:t>
            </w:r>
          </w:p>
          <w:p>
            <w:pPr>
              <w:spacing w:after="40" w:before="40"/>
            </w:pPr>
            <w:r>
              <w:t xml:space="preserve"/>
            </w:r>
          </w:p>
          <w:p>
            <w:pPr>
              <w:spacing w:after="60" w:before="60" w:line="300"/>
            </w:pPr>
            <w:r>
              <w:rPr>
                <w:rFonts w:ascii="Garamond" w:cs="Garamond" w:eastAsia="Garamond" w:hAnsi="Garamond"/>
                <w:sz w:val="22"/>
                <w:szCs w:val="22"/>
              </w:rPr>
              <w:t xml:space="preserve">“We have missed so much of the marvelous privilege and potential God would work through us because we have been unwilling to yield all, to lose all, absolutely: not only in word or thought, but in actuality through continued trust and obedience.”</w:t>
            </w:r>
            <w:r>
              <w:rPr>
                <w:rFonts w:ascii="Garamond" w:cs="Garamond" w:eastAsia="Garamond" w:hAnsi="Garamond"/>
                <w:i/>
                <w:iCs/>
                <w:color w:val="666666"/>
                <w:sz w:val="20"/>
                <w:szCs w:val="20"/>
              </w:rPr>
              <w:t xml:space="preserve">  (p. 121)</w:t>
            </w:r>
          </w:p>
        </w:tc>
        <w:tc>
          <w:tcPr>
            <w:tcW w:type="dxa" w:w="4680"/>
            <w:tcBorders>
              <w:top w:val="single" w:color="CCCCCC" w:sz="4"/>
              <w:left w:val="single" w:color="CCCCCC" w:sz="4"/>
              <w:bottom w:val="single" w:color="CCCCCC" w:sz="4"/>
              <w:right w:val="single" w:color="CCCCCC" w:sz="4"/>
            </w:tcBorders>
            <w:tcMar>
              <w:top w:type="dxa" w:w="160"/>
              <w:left w:type="dxa" w:w="200"/>
              <w:bottom w:type="dxa" w:w="160"/>
              <w:right w:type="dxa" w:w="200"/>
            </w:tcMar>
          </w:tcPr>
          <w:p>
            <w:pPr>
              <w:spacing w:after="60" w:before="60" w:line="300"/>
            </w:pPr>
            <w:r>
              <w:rPr>
                <w:rFonts w:ascii="Garamond" w:cs="Garamond" w:eastAsia="Garamond" w:hAnsi="Garamond"/>
                <w:sz w:val="22"/>
                <w:szCs w:val="22"/>
              </w:rPr>
              <w:t xml:space="preserve">“Many believers mistake their foretaste for the fullness, not realizing that the Lord is just beginning to lead them in.”</w:t>
            </w:r>
            <w:r>
              <w:rPr>
                <w:rFonts w:ascii="Garamond" w:cs="Garamond" w:eastAsia="Garamond" w:hAnsi="Garamond"/>
                <w:i/>
                <w:iCs/>
                <w:color w:val="666666"/>
                <w:sz w:val="20"/>
                <w:szCs w:val="20"/>
              </w:rPr>
              <w:t xml:space="preserve">  (p. 12)</w:t>
            </w:r>
          </w:p>
          <w:p>
            <w:pPr>
              <w:spacing w:after="40" w:before="40"/>
            </w:pPr>
            <w:r>
              <w:t xml:space="preserve"/>
            </w:r>
          </w:p>
          <w:p>
            <w:pPr>
              <w:spacing w:after="60" w:before="60" w:line="300"/>
            </w:pPr>
            <w:r>
              <w:rPr>
                <w:rFonts w:ascii="Garamond" w:cs="Garamond" w:eastAsia="Garamond" w:hAnsi="Garamond"/>
                <w:sz w:val="22"/>
                <w:szCs w:val="22"/>
              </w:rPr>
              <w:t xml:space="preserve">“Before a saint arrives at the stage of spirituality he is sure to be dwelling in a mixed condition. Not content with a quietude in his spirit, he will seek a joyous feeling.”</w:t>
            </w:r>
            <w:r>
              <w:rPr>
                <w:rFonts w:ascii="Garamond" w:cs="Garamond" w:eastAsia="Garamond" w:hAnsi="Garamond"/>
                <w:i/>
                <w:iCs/>
                <w:color w:val="666666"/>
                <w:sz w:val="20"/>
                <w:szCs w:val="20"/>
              </w:rPr>
              <w:t xml:space="preserve">  (p. 163)</w:t>
            </w:r>
          </w:p>
          <w:p>
            <w:pPr>
              <w:spacing w:after="40" w:before="40"/>
            </w:pPr>
            <w:r>
              <w:t xml:space="preserve"/>
            </w:r>
          </w:p>
          <w:p>
            <w:pPr>
              <w:spacing w:after="60" w:before="60" w:line="300"/>
            </w:pPr>
            <w:r>
              <w:rPr>
                <w:rFonts w:ascii="Garamond" w:cs="Garamond" w:eastAsia="Garamond" w:hAnsi="Garamond"/>
                <w:sz w:val="22"/>
                <w:szCs w:val="22"/>
              </w:rPr>
              <w:t xml:space="preserve">“If we genuinely desire His fullness we first must break the all-pervasive influence of the soul.”</w:t>
            </w:r>
            <w:r>
              <w:rPr>
                <w:rFonts w:ascii="Garamond" w:cs="Garamond" w:eastAsia="Garamond" w:hAnsi="Garamond"/>
                <w:i/>
                <w:iCs/>
                <w:color w:val="666666"/>
                <w:sz w:val="20"/>
                <w:szCs w:val="20"/>
              </w:rPr>
              <w:t xml:space="preserve">  (p. 161)</w:t>
            </w:r>
          </w:p>
        </w:tc>
      </w:tr>
    </w:tbl>
    <w:p>
      <w:pPr>
        <w:pStyle w:val="Heading2"/>
        <w:spacing w:after="120" w:before="480"/>
      </w:pPr>
      <w:r>
        <w:rPr>
          <w:rFonts w:ascii="Arial" w:cs="Arial" w:eastAsia="Arial" w:hAnsi="Arial"/>
          <w:b/>
          <w:bCs/>
          <w:color w:val="2C3E50"/>
          <w:sz w:val="28"/>
          <w:szCs w:val="28"/>
        </w:rPr>
        <w:t xml:space="preserve">Synthesis</w:t>
      </w:r>
    </w:p>
    <w:p>
      <w:pPr>
        <w:spacing w:after="200" w:before="0" w:line="340"/>
      </w:pPr>
      <w:r>
        <w:rPr>
          <w:rFonts w:ascii="Garamond" w:cs="Garamond" w:eastAsia="Garamond" w:hAnsi="Garamond"/>
          <w:sz w:val="22"/>
          <w:szCs w:val="22"/>
        </w:rPr>
        <w:t xml:space="preserve">Read together, Helm and Nee illuminate one another. Helm gives Nee's tripartite anthropology a beating heart: the spirit's union with God is not a doctrine but a lived abiding lost in the moment one disobeys the inward voice; sanctification is not just kept blameless but a Sin Principle definitely cleansed in a recognizable hour. Nee gives Helm's experiential vocabulary doctrinal precision: the brokenness Helm preaches is the soul refusing to walk by its own strength even when it serves God zealously, and the abiding Helm describes is the regenerated spirit drawing on the Holy Spirit to the exclusion of soul-power. Where they part, it is a matter of dialect — Wesleyan-Holiness on the one hand, Chinese deeper-life on the other. Where they meet — and they meet often — they bear common witness that walking with God is the path of self-denial, of waiting, and of an interior fullness most never settle into.</w:t>
      </w:r>
    </w:p>
    <w:p>
      <w:pPr>
        <w:spacing w:after="0" w:before="240" w:line="320"/>
      </w:pPr>
      <w:r>
        <w:rPr>
          <w:rFonts w:ascii="Arial" w:cs="Arial" w:eastAsia="Arial" w:hAnsi="Arial"/>
          <w:b/>
          <w:bCs/>
          <w:color w:val="555555"/>
          <w:sz w:val="22"/>
          <w:szCs w:val="22"/>
        </w:rPr>
        <w:t xml:space="preserve">Sources</w:t>
      </w:r>
    </w:p>
    <w:p>
      <w:pPr>
        <w:spacing w:after="40" w:before="60"/>
      </w:pPr>
      <w:r>
        <w:rPr>
          <w:rFonts w:ascii="Garamond" w:cs="Garamond" w:eastAsia="Garamond" w:hAnsi="Garamond"/>
          <w:sz w:val="22"/>
          <w:szCs w:val="22"/>
        </w:rPr>
        <w:t xml:space="preserve">Helm, Loran W. </w:t>
      </w:r>
      <w:r>
        <w:rPr>
          <w:rFonts w:ascii="Garamond" w:cs="Garamond" w:eastAsia="Garamond" w:hAnsi="Garamond"/>
          <w:i/>
          <w:iCs/>
          <w:sz w:val="22"/>
          <w:szCs w:val="22"/>
        </w:rPr>
        <w:t xml:space="preserve">A Voice in the Wilderness</w:t>
      </w:r>
      <w:r>
        <w:rPr>
          <w:rFonts w:ascii="Garamond" w:cs="Garamond" w:eastAsia="Garamond" w:hAnsi="Garamond"/>
          <w:sz w:val="22"/>
          <w:szCs w:val="22"/>
        </w:rPr>
        <w:t xml:space="preserve">. Compiled and edited by Jon L. Cullum. Parker, IN: Evangel Voice Publications, 1973. Page numbers cited from the Without Walls eBook edition.</w:t>
      </w:r>
    </w:p>
    <w:p>
      <w:pPr>
        <w:spacing w:after="0" w:before="0"/>
      </w:pPr>
      <w:r>
        <w:rPr>
          <w:rFonts w:ascii="Garamond" w:cs="Garamond" w:eastAsia="Garamond" w:hAnsi="Garamond"/>
          <w:sz w:val="22"/>
          <w:szCs w:val="22"/>
        </w:rPr>
        <w:t xml:space="preserve">Nee, Watchman. </w:t>
      </w:r>
      <w:r>
        <w:rPr>
          <w:rFonts w:ascii="Garamond" w:cs="Garamond" w:eastAsia="Garamond" w:hAnsi="Garamond"/>
          <w:i/>
          <w:iCs/>
          <w:sz w:val="22"/>
          <w:szCs w:val="22"/>
        </w:rPr>
        <w:t xml:space="preserve">The Spiritual Man</w:t>
      </w:r>
      <w:r>
        <w:rPr>
          <w:rFonts w:ascii="Garamond" w:cs="Garamond" w:eastAsia="Garamond" w:hAnsi="Garamond"/>
          <w:sz w:val="22"/>
          <w:szCs w:val="22"/>
        </w:rPr>
        <w:t xml:space="preserve">. 3 vols. New York: Christian Fellowship Publishers, 1968 (orig. Shanghai, 1928). Page numbers cited from the combined PDF edition.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Walking with God · Helm × Nee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2026-04-29T18:19:04.108Z</dcterms:created>
  <dcterms:modified xsi:type="dcterms:W3CDTF">2026-04-29T18:19:04.109Z</dcterms:modified>
</cp:coreProperties>
</file>

<file path=docProps/custom.xml><?xml version="1.0" encoding="utf-8"?>
<Properties xmlns="http://schemas.openxmlformats.org/officeDocument/2006/custom-properties" xmlns:vt="http://schemas.openxmlformats.org/officeDocument/2006/docPropsVTypes"/>
</file>