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color w:val="1F1E1B"/>
          <w:sz w:val="56"/>
          <w:szCs w:val="56"/>
        </w:rPr>
        <w:t xml:space="preserve">AWARD INTERPRETER</w:t>
      </w:r>
    </w:p>
    <w:p>
      <w:pPr>
        <w:spacing w:after="0" w:before="60"/>
      </w:pPr>
      <w:r>
        <w:rPr>
          <w:rFonts w:ascii="Arial" w:cs="Arial" w:eastAsia="Arial" w:hAnsi="Arial"/>
          <w:color w:val="1F1E1B"/>
          <w:sz w:val="36"/>
          <w:szCs w:val="36"/>
        </w:rPr>
        <w:t xml:space="preserve">Reproducible Prompt Pack</w:t>
      </w:r>
    </w:p>
    <w:p>
      <w:pPr>
        <w:spacing w:after="0" w:before="80"/>
      </w:pPr>
      <w:r>
        <w:rPr>
          <w:rFonts w:ascii="Arial" w:cs="Arial" w:eastAsia="Arial" w:hAnsi="Arial"/>
          <w:i/>
          <w:iCs/>
          <w:color w:val="666666"/>
          <w:sz w:val="22"/>
          <w:szCs w:val="22"/>
        </w:rPr>
        <w:t xml:space="preserve">Build the full feature, end-to-end, by pasting four prompts in order.</w:t>
      </w:r>
    </w:p>
    <w:p>
      <w:pPr>
        <w:pBdr>
          <w:bottom w:val="single" w:color="C2703A" w:sz="8" w:space="4"/>
        </w:pBdr>
        <w:spacing w:after="0" w:before="360"/>
      </w:pPr>
      <w:r>
        <w:rPr>
          <w:rFonts w:ascii="Arial" w:cs="Arial" w:eastAsia="Arial" w:hAnsi="Arial"/>
        </w:rPr>
        <w:t xml:space="preserve"/>
      </w:r>
    </w:p>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Field</w:t>
            </w:r>
          </w:p>
        </w:tc>
        <w:tc>
          <w:tcPr>
            <w:tcW w:type="dxa" w:w="72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Value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Feature</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Award Interpreter — timesheet + award document → suggested classification + pay treatment</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Pillar</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Intelligence Layer / Award Interpretation</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Award context</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Hospitality Industry (General) Award 2020 — MA000009</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Deliverables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React frontend, sample timesheet (XLSX + CSV), rulebook (XLSX + DOCX + PDF), local run guide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Recommended model</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 Opus 4.x or Gemini 3 Pro (the prompts are model-agnostic)</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Tools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Claude.ai, Claude Code, or Google Antigravity Agent Manager</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Version</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1.0</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Pack length</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Four prompts, ~10 minutes per prompt with a capable model</w:t>
            </w:r>
          </w:p>
        </w:tc>
      </w:tr>
    </w:tbl>
    <w:p>
      <w:pPr>
        <w:spacing w:after="0" w:before="4800"/>
        <w:jc w:val="center"/>
      </w:pPr>
      <w:r>
        <w:rPr>
          <w:rFonts w:ascii="Arial" w:cs="Arial" w:eastAsia="Arial" w:hAnsi="Arial"/>
          <w:i/>
          <w:iCs/>
          <w:color w:val="666666"/>
          <w:sz w:val="18"/>
          <w:szCs w:val="18"/>
        </w:rPr>
        <w:t xml:space="preserve">Axi-WFM · iSoft</w:t>
      </w:r>
    </w:p>
    <w:p>
      <w:r>
        <w:br w:type="page"/>
      </w:r>
    </w:p>
    <w:p>
      <w:pPr>
        <w:spacing w:after="80" w:before="0"/>
      </w:pPr>
      <w:r>
        <w:rPr>
          <w:rFonts w:ascii="Arial" w:cs="Arial" w:eastAsia="Arial" w:hAnsi="Arial"/>
          <w:b/>
          <w:bCs/>
          <w:color w:val="C2703A"/>
          <w:spacing w:val="40"/>
          <w:sz w:val="16"/>
          <w:szCs w:val="16"/>
        </w:rPr>
        <w:t xml:space="preserve">OVERVIEW</w:t>
      </w:r>
    </w:p>
    <w:p>
      <w:pPr>
        <w:pStyle w:val="Heading1"/>
        <w:spacing w:after="220" w:before="360"/>
      </w:pPr>
      <w:r>
        <w:rPr>
          <w:rFonts w:ascii="Arial" w:cs="Arial" w:eastAsia="Arial" w:hAnsi="Arial"/>
          <w:b/>
          <w:bCs/>
          <w:color w:val="1F1E1B"/>
          <w:sz w:val="40"/>
          <w:szCs w:val="40"/>
        </w:rPr>
        <w:t xml:space="preserve">About this pack</w:t>
      </w:r>
    </w:p>
    <w:p>
      <w:pPr>
        <w:spacing w:after="140" w:before="0"/>
        <w:jc w:val="left"/>
      </w:pPr>
      <w:r>
        <w:rPr>
          <w:rFonts w:ascii="Arial" w:cs="Arial" w:eastAsia="Arial" w:hAnsi="Arial"/>
          <w:b w:val="false"/>
          <w:bCs w:val="false"/>
          <w:i w:val="false"/>
          <w:iCs w:val="false"/>
          <w:color w:val="1F1E1B"/>
          <w:sz w:val="22"/>
          <w:szCs w:val="22"/>
        </w:rPr>
        <w:t xml:space="preserve">This document reproduces the Award Interpreter feature of Axi-WFM from a blank workspace. It contains four prompts, in order, that together generate the React frontend, a realistic sample timesheet, the structured award interpretation rulebook (in three formats), and the local run instructions. Hand the document to a developer — or paste the prompts into Claude or Antigravity yourself.</w:t>
      </w:r>
    </w:p>
    <w:p>
      <w:pPr>
        <w:spacing w:after="140" w:before="0"/>
        <w:jc w:val="left"/>
      </w:pPr>
      <w:r>
        <w:rPr>
          <w:rFonts w:ascii="Arial" w:cs="Arial" w:eastAsia="Arial" w:hAnsi="Arial"/>
          <w:b w:val="false"/>
          <w:bCs w:val="false"/>
          <w:i w:val="false"/>
          <w:iCs w:val="false"/>
          <w:color w:val="1F1E1B"/>
          <w:sz w:val="22"/>
          <w:szCs w:val="22"/>
        </w:rPr>
        <w:t xml:space="preserve">The prompts are intentionally self-contained. Each one names its own deliverables, design constraints, and acceptance criteria, so they work in a fresh conversation without prior context. You can run them in any order, but the order presented here matches the build sequence and minimises rework.</w:t>
      </w:r>
    </w:p>
    <w:p>
      <w:pPr>
        <w:spacing w:after="140" w:before="0"/>
        <w:jc w:val="left"/>
      </w:pPr>
      <w:r>
        <w:rPr>
          <w:rFonts w:ascii="Arial" w:cs="Arial" w:eastAsia="Arial" w:hAnsi="Arial"/>
          <w:b w:val="false"/>
          <w:bCs w:val="false"/>
          <w:i/>
          <w:iCs/>
          <w:color w:val="666666"/>
          <w:sz w:val="22"/>
          <w:szCs w:val="22"/>
        </w:rPr>
        <w:t xml:space="preserve">The output of the four prompts together is exactly what was built in the original session: a runnable frontend showing six employees from a fictional Sydney pub, with explainable per-shift pay suggestions citing real MA000009 clauses.</w:t>
      </w:r>
    </w:p>
    <w:p>
      <w:pPr>
        <w:pBdr>
          <w:bottom w:val="single" w:color="DDDDDD" w:sz="4" w:space="1"/>
        </w:pBdr>
        <w:spacing w:after="240" w:before="80"/>
      </w:pPr>
      <w:r>
        <w:t xml:space="preserve"/>
      </w:r>
    </w:p>
    <w:p>
      <w:pPr>
        <w:spacing w:after="80" w:before="0"/>
      </w:pPr>
      <w:r>
        <w:rPr>
          <w:rFonts w:ascii="Arial" w:cs="Arial" w:eastAsia="Arial" w:hAnsi="Arial"/>
          <w:b/>
          <w:bCs/>
          <w:color w:val="C2703A"/>
          <w:spacing w:val="40"/>
          <w:sz w:val="16"/>
          <w:szCs w:val="16"/>
        </w:rPr>
        <w:t xml:space="preserve">WORKFLOW</w:t>
      </w:r>
    </w:p>
    <w:p>
      <w:pPr>
        <w:pStyle w:val="Heading1"/>
        <w:spacing w:after="220" w:before="360"/>
      </w:pPr>
      <w:r>
        <w:rPr>
          <w:rFonts w:ascii="Arial" w:cs="Arial" w:eastAsia="Arial" w:hAnsi="Arial"/>
          <w:b/>
          <w:bCs/>
          <w:color w:val="1F1E1B"/>
          <w:sz w:val="40"/>
          <w:szCs w:val="40"/>
        </w:rPr>
        <w:t xml:space="preserve">How to use this pack</w:t>
      </w:r>
    </w:p>
    <w:p>
      <w:pPr>
        <w:pStyle w:val="Heading3"/>
        <w:spacing w:after="120" w:before="240"/>
      </w:pPr>
      <w:r>
        <w:rPr>
          <w:rFonts w:ascii="Arial" w:cs="Arial" w:eastAsia="Arial" w:hAnsi="Arial"/>
          <w:b/>
          <w:bCs/>
          <w:color w:val="C2703A"/>
          <w:sz w:val="22"/>
          <w:szCs w:val="22"/>
        </w:rPr>
        <w:t xml:space="preserve">If you are using Claude (claude.ai or Claude Code)</w:t>
      </w:r>
    </w:p>
    <w:p>
      <w:pPr>
        <w:spacing w:after="140" w:before="0"/>
        <w:jc w:val="left"/>
      </w:pPr>
      <w:r>
        <w:rPr>
          <w:rFonts w:ascii="Arial" w:cs="Arial" w:eastAsia="Arial" w:hAnsi="Arial"/>
          <w:b w:val="false"/>
          <w:bCs w:val="false"/>
          <w:i w:val="false"/>
          <w:iCs w:val="false"/>
          <w:color w:val="1F1E1B"/>
          <w:sz w:val="22"/>
          <w:szCs w:val="22"/>
        </w:rPr>
        <w:t xml:space="preserve">Open a new conversation for each prompt. Treat each as a clean build task. After the model produces the deliverable, download or save the file before moving on. If a prompt produces something you want to revise, iterate in the same conversation — that conversation has full context.</w:t>
      </w:r>
    </w:p>
    <w:p>
      <w:pPr>
        <w:pStyle w:val="ListParagraph"/>
        <w:numPr>
          <w:ilvl w:val="0"/>
          <w:numId w:val="2"/>
        </w:numPr>
        <w:spacing w:after="80"/>
      </w:pPr>
      <w:r>
        <w:rPr>
          <w:rFonts w:ascii="Arial" w:cs="Arial" w:eastAsia="Arial" w:hAnsi="Arial"/>
          <w:color w:val="1F1E1B"/>
          <w:sz w:val="22"/>
          <w:szCs w:val="22"/>
        </w:rPr>
        <w:t xml:space="preserve">Recommended model: Claude Opus 4.x for prompts 1 and 3 (high complexity); Sonnet is fine for prompts 2 and 4.</w:t>
      </w:r>
    </w:p>
    <w:p>
      <w:pPr>
        <w:pStyle w:val="ListParagraph"/>
        <w:numPr>
          <w:ilvl w:val="0"/>
          <w:numId w:val="2"/>
        </w:numPr>
        <w:spacing w:after="80"/>
      </w:pPr>
      <w:r>
        <w:rPr>
          <w:rFonts w:ascii="Arial" w:cs="Arial" w:eastAsia="Arial" w:hAnsi="Arial"/>
          <w:color w:val="1F1E1B"/>
          <w:sz w:val="22"/>
          <w:szCs w:val="22"/>
        </w:rPr>
        <w:t xml:space="preserve">Turn on the Code Execution and File Creation tools — the prompts assume the model can produce real .jsx, .xlsx, .docx, and .pdf files.</w:t>
      </w:r>
    </w:p>
    <w:p>
      <w:pPr>
        <w:pStyle w:val="ListParagraph"/>
        <w:numPr>
          <w:ilvl w:val="0"/>
          <w:numId w:val="2"/>
        </w:numPr>
        <w:spacing w:after="80"/>
      </w:pPr>
      <w:r>
        <w:rPr>
          <w:rFonts w:ascii="Arial" w:cs="Arial" w:eastAsia="Arial" w:hAnsi="Arial"/>
          <w:color w:val="1F1E1B"/>
          <w:sz w:val="22"/>
          <w:szCs w:val="22"/>
        </w:rPr>
        <w:t xml:space="preserve">For Prompt 3, the model will need to web-search to verify current award rates. Make sure search is enabled.</w:t>
      </w:r>
    </w:p>
    <w:p>
      <w:pPr>
        <w:pStyle w:val="Heading3"/>
        <w:spacing w:after="120" w:before="240"/>
      </w:pPr>
      <w:r>
        <w:rPr>
          <w:rFonts w:ascii="Arial" w:cs="Arial" w:eastAsia="Arial" w:hAnsi="Arial"/>
          <w:b/>
          <w:bCs/>
          <w:color w:val="C2703A"/>
          <w:sz w:val="22"/>
          <w:szCs w:val="22"/>
        </w:rPr>
        <w:t xml:space="preserve">If you are using Google Antigravity</w:t>
      </w:r>
    </w:p>
    <w:p>
      <w:pPr>
        <w:spacing w:after="140" w:before="0"/>
        <w:jc w:val="left"/>
      </w:pPr>
      <w:r>
        <w:rPr>
          <w:rFonts w:ascii="Arial" w:cs="Arial" w:eastAsia="Arial" w:hAnsi="Arial"/>
          <w:b w:val="false"/>
          <w:bCs w:val="false"/>
          <w:i w:val="false"/>
          <w:iCs w:val="false"/>
          <w:color w:val="1F1E1B"/>
          <w:sz w:val="22"/>
          <w:szCs w:val="22"/>
        </w:rPr>
        <w:t xml:space="preserve">Open the Agent Manager, create a new workspace, and paste each prompt one at a time. Antigravity will produce an implementation plan first — review it and approve before execution. The agent can run terminal commands and test in its built-in browser, which means Prompt 4 (running the project) becomes self-executing rather than a written guide.</w:t>
      </w:r>
    </w:p>
    <w:p>
      <w:pPr>
        <w:pStyle w:val="Heading3"/>
        <w:spacing w:after="120" w:before="240"/>
      </w:pPr>
      <w:r>
        <w:rPr>
          <w:rFonts w:ascii="Arial" w:cs="Arial" w:eastAsia="Arial" w:hAnsi="Arial"/>
          <w:b/>
          <w:bCs/>
          <w:color w:val="C2703A"/>
          <w:sz w:val="22"/>
          <w:szCs w:val="22"/>
        </w:rPr>
        <w:t xml:space="preserve">If you are using another agent or IDE</w:t>
      </w:r>
    </w:p>
    <w:p>
      <w:pPr>
        <w:spacing w:after="140" w:before="0"/>
        <w:jc w:val="left"/>
      </w:pPr>
      <w:r>
        <w:rPr>
          <w:rFonts w:ascii="Arial" w:cs="Arial" w:eastAsia="Arial" w:hAnsi="Arial"/>
          <w:b w:val="false"/>
          <w:bCs w:val="false"/>
          <w:i w:val="false"/>
          <w:iCs w:val="false"/>
          <w:color w:val="1F1E1B"/>
          <w:sz w:val="22"/>
          <w:szCs w:val="22"/>
        </w:rPr>
        <w:t xml:space="preserve">The prompts are model-agnostic. Any capable coding model (Gemini, GPT-class models, Llama variants of sufficient scale) should produce comparable output. The key constraints are: ability to produce real files (not just code in chat), web-search for current rates, and enough context to hold a single prompt — most prompts here are 500–800 words.</w:t>
      </w:r>
    </w:p>
    <w:p>
      <w:pPr>
        <w:pBdr>
          <w:bottom w:val="single" w:color="DDDDDD" w:sz="4" w:space="1"/>
        </w:pBdr>
        <w:spacing w:after="240" w:before="80"/>
      </w:pPr>
      <w:r>
        <w:t xml:space="preserve"/>
      </w:r>
    </w:p>
    <w:p>
      <w:pPr>
        <w:spacing w:after="80" w:before="0"/>
      </w:pPr>
      <w:r>
        <w:rPr>
          <w:rFonts w:ascii="Arial" w:cs="Arial" w:eastAsia="Arial" w:hAnsi="Arial"/>
          <w:b/>
          <w:bCs/>
          <w:color w:val="C2703A"/>
          <w:spacing w:val="40"/>
          <w:sz w:val="16"/>
          <w:szCs w:val="16"/>
        </w:rPr>
        <w:t xml:space="preserve">CONTENTS</w:t>
      </w:r>
    </w:p>
    <w:p>
      <w:pPr>
        <w:pStyle w:val="Heading1"/>
        <w:spacing w:after="220" w:before="360"/>
      </w:pPr>
      <w:r>
        <w:rPr>
          <w:rFonts w:ascii="Arial" w:cs="Arial" w:eastAsia="Arial" w:hAnsi="Arial"/>
          <w:b/>
          <w:bCs/>
          <w:color w:val="1F1E1B"/>
          <w:sz w:val="40"/>
          <w:szCs w:val="40"/>
        </w:rPr>
        <w:t xml:space="preserve">The four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080"/>
        <w:gridCol w:w="2160"/>
      </w:tblGrid>
      <w:tr>
        <w:trPr>
          <w:tblHeader/>
        </w:trPr>
        <w:tc>
          <w:tcPr>
            <w:tcW w:type="dxa" w:w="72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w:t>
            </w:r>
          </w:p>
        </w:tc>
        <w:tc>
          <w:tcPr>
            <w:tcW w:type="dxa" w:w="24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Prompt</w:t>
            </w:r>
          </w:p>
        </w:tc>
        <w:tc>
          <w:tcPr>
            <w:tcW w:type="dxa" w:w="408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Produces</w:t>
            </w:r>
          </w:p>
        </w:tc>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Recommended tool</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1</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Build the frontend</w:t>
            </w:r>
          </w:p>
        </w:tc>
        <w:tc>
          <w:tcPr>
            <w:tcW w:type="dxa" w:w="4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App.jsx — single-file React component with three stages</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 Opus / Antigravity</w:t>
            </w:r>
          </w:p>
        </w:tc>
      </w:tr>
      <w:tr>
        <w:tc>
          <w:tcPr>
            <w:tcW w:type="dxa" w:w="72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2</w:t>
            </w:r>
          </w:p>
        </w:tc>
        <w:tc>
          <w:tcPr>
            <w:tcW w:type="dxa" w:w="24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Generate the sample timesheet</w:t>
            </w:r>
          </w:p>
        </w:tc>
        <w:tc>
          <w:tcPr>
            <w:tcW w:type="dxa" w:w="408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sample-timesheet.csv and .xlsx with 40+ shifts, 6 employees</w:t>
            </w:r>
          </w:p>
        </w:tc>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 Sonnet / Code Execution</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3</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Build the award rulebook</w:t>
            </w:r>
          </w:p>
        </w:tc>
        <w:tc>
          <w:tcPr>
            <w:tcW w:type="dxa" w:w="40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MA000009 rulebook in XLSX + DOCX + PDF, 11 sections</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 Opus + web search</w:t>
            </w:r>
          </w:p>
        </w:tc>
      </w:tr>
      <w:tr>
        <w:tc>
          <w:tcPr>
            <w:tcW w:type="dxa" w:w="72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4</w:t>
            </w:r>
          </w:p>
        </w:tc>
        <w:tc>
          <w:tcPr>
            <w:tcW w:type="dxa" w:w="24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Run it locally</w:t>
            </w:r>
          </w:p>
        </w:tc>
        <w:tc>
          <w:tcPr>
            <w:tcW w:type="dxa" w:w="408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README.md with 5-command Vite setup + Antigravity prompt</w:t>
            </w:r>
          </w:p>
        </w:tc>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Claude Sonnet</w:t>
            </w:r>
          </w:p>
        </w:tc>
      </w:tr>
    </w:tbl>
    <w:p>
      <w:r>
        <w:br w:type="page"/>
      </w:r>
    </w:p>
    <w:p>
      <w:pPr>
        <w:spacing w:after="80" w:before="0"/>
      </w:pPr>
      <w:r>
        <w:rPr>
          <w:rFonts w:ascii="Arial" w:cs="Arial" w:eastAsia="Arial" w:hAnsi="Arial"/>
          <w:b/>
          <w:bCs/>
          <w:color w:val="C2703A"/>
          <w:spacing w:val="40"/>
          <w:sz w:val="16"/>
          <w:szCs w:val="16"/>
        </w:rPr>
        <w:t xml:space="preserve">PROMPT 01</w:t>
      </w:r>
    </w:p>
    <w:p>
      <w:pPr>
        <w:pStyle w:val="Heading1"/>
        <w:spacing w:after="220" w:before="360"/>
      </w:pPr>
      <w:r>
        <w:rPr>
          <w:rFonts w:ascii="Arial" w:cs="Arial" w:eastAsia="Arial" w:hAnsi="Arial"/>
          <w:b/>
          <w:bCs/>
          <w:color w:val="1F1E1B"/>
          <w:sz w:val="40"/>
          <w:szCs w:val="40"/>
        </w:rPr>
        <w:t xml:space="preserve">Build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Field</w:t>
            </w:r>
          </w:p>
        </w:tc>
        <w:tc>
          <w:tcPr>
            <w:tcW w:type="dxa" w:w="72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Value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Intent</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Produce App.jsx — a single-file React component covering all three stages of the Award Interpreter flow</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Output file</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App.jsx (≈1,200 lines, single file)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Time</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~5–10 minutes with Claude Opus</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Prereqs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None — fresh conversation is fine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Iterate on</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Design tweaks (colors, typography), mock data, micro-copy</w:t>
            </w:r>
          </w:p>
        </w:tc>
      </w:tr>
    </w:tbl>
    <w:p>
      <w:pPr>
        <w:pStyle w:val="Heading3"/>
        <w:spacing w:after="120" w:before="240"/>
      </w:pPr>
      <w:r>
        <w:rPr>
          <w:rFonts w:ascii="Arial" w:cs="Arial" w:eastAsia="Arial" w:hAnsi="Arial"/>
          <w:b/>
          <w:bCs/>
          <w:color w:val="C2703A"/>
          <w:sz w:val="22"/>
          <w:szCs w:val="22"/>
        </w:rPr>
        <w:t xml:space="preserve">The prompt — paste this verbatim</w:t>
      </w:r>
    </w:p>
    <w:p>
      <w:pPr>
        <w:shd w:fill="F4EFE6" w:val="clear"/>
        <w:spacing w:after="0" w:before="60"/>
        <w:ind w:left="240" w:right="240"/>
      </w:pPr>
      <w:r>
        <w:rPr>
          <w:rFonts w:ascii="Consolas" w:cs="Consolas" w:eastAsia="Consolas" w:hAnsi="Consolas"/>
          <w:color w:val="1F1E1B"/>
          <w:sz w:val="18"/>
          <w:szCs w:val="18"/>
        </w:rPr>
        <w:t xml:space="preserve">Build a single-file React component (App.jsx) for the Award Interpreter feature of a workforce management product. It is the frontend for a flow where a payroll manager uploads a timesheet and an award document, and the system suggests the right classification and pay treatment for each employee.</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THREE STAGES, ONE SCREEN EACH:</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Stage 1 — Upload</w:t>
      </w:r>
    </w:p>
    <w:p>
      <w:pPr>
        <w:shd w:fill="F4EFE6" w:val="clear"/>
        <w:spacing w:after="0" w:before="0"/>
        <w:ind w:left="240" w:right="240"/>
      </w:pPr>
      <w:r>
        <w:rPr>
          <w:rFonts w:ascii="Consolas" w:cs="Consolas" w:eastAsia="Consolas" w:hAnsi="Consolas"/>
          <w:color w:val="1F1E1B"/>
          <w:sz w:val="18"/>
          <w:szCs w:val="18"/>
        </w:rPr>
        <w:t xml:space="preserve">- Two side-by-side cards: "Timesheet" (CSV/XLSX/PDF) and "Award Document" (PDF/DOCX)</w:t>
      </w:r>
    </w:p>
    <w:p>
      <w:pPr>
        <w:shd w:fill="F4EFE6" w:val="clear"/>
        <w:spacing w:after="0" w:before="0"/>
        <w:ind w:left="240" w:right="240"/>
      </w:pPr>
      <w:r>
        <w:rPr>
          <w:rFonts w:ascii="Consolas" w:cs="Consolas" w:eastAsia="Consolas" w:hAnsi="Consolas"/>
          <w:color w:val="1F1E1B"/>
          <w:sz w:val="18"/>
          <w:szCs w:val="18"/>
        </w:rPr>
        <w:t xml:space="preserve">- Each card has a number (01, 02), an icon, a title, a subtitle, and either a "Choose file or drop here" button or a file chip once a file is selected</w:t>
      </w:r>
    </w:p>
    <w:p>
      <w:pPr>
        <w:shd w:fill="F4EFE6" w:val="clear"/>
        <w:spacing w:after="0" w:before="0"/>
        <w:ind w:left="240" w:right="240"/>
      </w:pPr>
      <w:r>
        <w:rPr>
          <w:rFonts w:ascii="Consolas" w:cs="Consolas" w:eastAsia="Consolas" w:hAnsi="Consolas"/>
          <w:color w:val="1F1E1B"/>
          <w:sz w:val="18"/>
          <w:szCs w:val="18"/>
        </w:rPr>
        <w:t xml:space="preserve">- Drag-and-drop must work on each card</w:t>
      </w:r>
    </w:p>
    <w:p>
      <w:pPr>
        <w:shd w:fill="F4EFE6" w:val="clear"/>
        <w:spacing w:after="0" w:before="0"/>
        <w:ind w:left="240" w:right="240"/>
      </w:pPr>
      <w:r>
        <w:rPr>
          <w:rFonts w:ascii="Consolas" w:cs="Consolas" w:eastAsia="Consolas" w:hAnsi="Consolas"/>
          <w:color w:val="1F1E1B"/>
          <w:sz w:val="18"/>
          <w:szCs w:val="18"/>
        </w:rPr>
        <w:t xml:space="preserve">- Primary CTA "Interpret award" at the bottom, disabled until both files present</w:t>
      </w:r>
    </w:p>
    <w:p>
      <w:pPr>
        <w:shd w:fill="F4EFE6" w:val="clear"/>
        <w:spacing w:after="0" w:before="0"/>
        <w:ind w:left="240" w:right="240"/>
      </w:pPr>
      <w:r>
        <w:rPr>
          <w:rFonts w:ascii="Consolas" w:cs="Consolas" w:eastAsia="Consolas" w:hAnsi="Consolas"/>
          <w:color w:val="1F1E1B"/>
          <w:sz w:val="18"/>
          <w:szCs w:val="18"/>
        </w:rPr>
        <w:t xml:space="preserve">- Above the CTA, show "Ready to interpret" (green) or "Both documents required to proceed" (muted)</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Stage 2 — Processing</w:t>
      </w:r>
    </w:p>
    <w:p>
      <w:pPr>
        <w:shd w:fill="F4EFE6" w:val="clear"/>
        <w:spacing w:after="0" w:before="0"/>
        <w:ind w:left="240" w:right="240"/>
      </w:pPr>
      <w:r>
        <w:rPr>
          <w:rFonts w:ascii="Consolas" w:cs="Consolas" w:eastAsia="Consolas" w:hAnsi="Consolas"/>
          <w:color w:val="1F1E1B"/>
          <w:sz w:val="18"/>
          <w:szCs w:val="18"/>
        </w:rPr>
        <w:t xml:space="preserve">- 5-step pipeline that animates through:</w:t>
      </w:r>
    </w:p>
    <w:p>
      <w:pPr>
        <w:shd w:fill="F4EFE6" w:val="clear"/>
        <w:spacing w:after="0" w:before="0"/>
        <w:ind w:left="240" w:right="240"/>
      </w:pPr>
      <w:r>
        <w:rPr>
          <w:rFonts w:ascii="Consolas" w:cs="Consolas" w:eastAsia="Consolas" w:hAnsi="Consolas"/>
          <w:color w:val="1F1E1B"/>
          <w:sz w:val="18"/>
          <w:szCs w:val="18"/>
        </w:rPr>
        <w:t xml:space="preserve">  Parsing timesheet entries / Extracting award clauses / Matching classifications /</w:t>
      </w:r>
    </w:p>
    <w:p>
      <w:pPr>
        <w:shd w:fill="F4EFE6" w:val="clear"/>
        <w:spacing w:after="0" w:before="0"/>
        <w:ind w:left="240" w:right="240"/>
      </w:pPr>
      <w:r>
        <w:rPr>
          <w:rFonts w:ascii="Consolas" w:cs="Consolas" w:eastAsia="Consolas" w:hAnsi="Consolas"/>
          <w:color w:val="1F1E1B"/>
          <w:sz w:val="18"/>
          <w:szCs w:val="18"/>
        </w:rPr>
        <w:t xml:space="preserve">  Calculating penalties &amp; allowances / Generating recommendations</w:t>
      </w:r>
    </w:p>
    <w:p>
      <w:pPr>
        <w:shd w:fill="F4EFE6" w:val="clear"/>
        <w:spacing w:after="0" w:before="0"/>
        <w:ind w:left="240" w:right="240"/>
      </w:pPr>
      <w:r>
        <w:rPr>
          <w:rFonts w:ascii="Consolas" w:cs="Consolas" w:eastAsia="Consolas" w:hAnsi="Consolas"/>
          <w:color w:val="1F1E1B"/>
          <w:sz w:val="18"/>
          <w:szCs w:val="18"/>
        </w:rPr>
        <w:t xml:space="preserve">- Each step shows a label and a one-line technical detail</w:t>
      </w:r>
    </w:p>
    <w:p>
      <w:pPr>
        <w:shd w:fill="F4EFE6" w:val="clear"/>
        <w:spacing w:after="0" w:before="0"/>
        <w:ind w:left="240" w:right="240"/>
      </w:pPr>
      <w:r>
        <w:rPr>
          <w:rFonts w:ascii="Consolas" w:cs="Consolas" w:eastAsia="Consolas" w:hAnsi="Consolas"/>
          <w:color w:val="1F1E1B"/>
          <w:sz w:val="18"/>
          <w:szCs w:val="18"/>
        </w:rPr>
        <w:t xml:space="preserve">- Pills at the top with the two uploaded filenames</w:t>
      </w:r>
    </w:p>
    <w:p>
      <w:pPr>
        <w:shd w:fill="F4EFE6" w:val="clear"/>
        <w:spacing w:after="0" w:before="0"/>
        <w:ind w:left="240" w:right="240"/>
      </w:pPr>
      <w:r>
        <w:rPr>
          <w:rFonts w:ascii="Consolas" w:cs="Consolas" w:eastAsia="Consolas" w:hAnsi="Consolas"/>
          <w:color w:val="1F1E1B"/>
          <w:sz w:val="18"/>
          <w:szCs w:val="18"/>
        </w:rPr>
        <w:t xml:space="preserve">- Steps transition pending → active (spinner) → done (tick)</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Stage 3 — Results</w:t>
      </w:r>
    </w:p>
    <w:p>
      <w:pPr>
        <w:shd w:fill="F4EFE6" w:val="clear"/>
        <w:spacing w:after="0" w:before="0"/>
        <w:ind w:left="240" w:right="240"/>
      </w:pPr>
      <w:r>
        <w:rPr>
          <w:rFonts w:ascii="Consolas" w:cs="Consolas" w:eastAsia="Consolas" w:hAnsi="Consolas"/>
          <w:color w:val="1F1E1B"/>
          <w:sz w:val="18"/>
          <w:szCs w:val="18"/>
        </w:rPr>
        <w:t xml:space="preserve">- Header with employee count and "Interpretation complete" eyebrow</w:t>
      </w:r>
    </w:p>
    <w:p>
      <w:pPr>
        <w:shd w:fill="F4EFE6" w:val="clear"/>
        <w:spacing w:after="0" w:before="0"/>
        <w:ind w:left="240" w:right="240"/>
      </w:pPr>
      <w:r>
        <w:rPr>
          <w:rFonts w:ascii="Consolas" w:cs="Consolas" w:eastAsia="Consolas" w:hAnsi="Consolas"/>
          <w:color w:val="1F1E1B"/>
          <w:sz w:val="18"/>
          <w:szCs w:val="18"/>
        </w:rPr>
        <w:t xml:space="preserve">- Stats row: total hours, suggested base pay, penalties &amp; loadings, % high-confidence</w:t>
      </w:r>
    </w:p>
    <w:p>
      <w:pPr>
        <w:shd w:fill="F4EFE6" w:val="clear"/>
        <w:spacing w:after="0" w:before="0"/>
        <w:ind w:left="240" w:right="240"/>
      </w:pPr>
      <w:r>
        <w:rPr>
          <w:rFonts w:ascii="Consolas" w:cs="Consolas" w:eastAsia="Consolas" w:hAnsi="Consolas"/>
          <w:color w:val="1F1E1B"/>
          <w:sz w:val="18"/>
          <w:szCs w:val="18"/>
        </w:rPr>
        <w:t xml:space="preserve">- Table with columns: Employee | Suggested classification | Hours | Base rate | Total pay | Confidence | (chevron)</w:t>
      </w:r>
    </w:p>
    <w:p>
      <w:pPr>
        <w:shd w:fill="F4EFE6" w:val="clear"/>
        <w:spacing w:after="0" w:before="0"/>
        <w:ind w:left="240" w:right="240"/>
      </w:pPr>
      <w:r>
        <w:rPr>
          <w:rFonts w:ascii="Consolas" w:cs="Consolas" w:eastAsia="Consolas" w:hAnsi="Consolas"/>
          <w:color w:val="1F1E1B"/>
          <w:sz w:val="18"/>
          <w:szCs w:val="18"/>
        </w:rPr>
        <w:t xml:space="preserve">- Each row expandable to reveal: Reasoning (paragraph), Pay breakdown (line items with dotted leaders), Cited clauses (with codes like "cl. 29.2"), and any flags</w:t>
      </w:r>
    </w:p>
    <w:p>
      <w:pPr>
        <w:shd w:fill="F4EFE6" w:val="clear"/>
        <w:spacing w:after="0" w:before="0"/>
        <w:ind w:left="240" w:right="240"/>
      </w:pPr>
      <w:r>
        <w:rPr>
          <w:rFonts w:ascii="Consolas" w:cs="Consolas" w:eastAsia="Consolas" w:hAnsi="Consolas"/>
          <w:color w:val="1F1E1B"/>
          <w:sz w:val="18"/>
          <w:szCs w:val="18"/>
        </w:rPr>
        <w:t xml:space="preserve">- Approve / Override buttons in the expanded view</w:t>
      </w:r>
    </w:p>
    <w:p>
      <w:pPr>
        <w:shd w:fill="F4EFE6" w:val="clear"/>
        <w:spacing w:after="0" w:before="0"/>
        <w:ind w:left="240" w:right="240"/>
      </w:pPr>
      <w:r>
        <w:rPr>
          <w:rFonts w:ascii="Consolas" w:cs="Consolas" w:eastAsia="Consolas" w:hAnsi="Consolas"/>
          <w:color w:val="1F1E1B"/>
          <w:sz w:val="18"/>
          <w:szCs w:val="18"/>
        </w:rPr>
        <w:t xml:space="preserve">- Confidence shown as a bar + percentage, color-coded (green &gt;=90%, ochre &gt;=70%, red &lt;70%)</w:t>
      </w:r>
    </w:p>
    <w:p>
      <w:pPr>
        <w:shd w:fill="F4EFE6" w:val="clear"/>
        <w:spacing w:after="0" w:before="0"/>
        <w:ind w:left="240" w:right="240"/>
      </w:pPr>
      <w:r>
        <w:rPr>
          <w:rFonts w:ascii="Consolas" w:cs="Consolas" w:eastAsia="Consolas" w:hAnsi="Consolas"/>
          <w:color w:val="1F1E1B"/>
          <w:sz w:val="18"/>
          <w:szCs w:val="18"/>
        </w:rPr>
        <w:t xml:space="preserve">- "Export CSV" and "New interpretation" buttons in the header</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DESIGN</w:t>
      </w:r>
    </w:p>
    <w:p>
      <w:pPr>
        <w:shd w:fill="F4EFE6" w:val="clear"/>
        <w:spacing w:after="0" w:before="0"/>
        <w:ind w:left="240" w:right="240"/>
      </w:pPr>
      <w:r>
        <w:rPr>
          <w:rFonts w:ascii="Consolas" w:cs="Consolas" w:eastAsia="Consolas" w:hAnsi="Consolas"/>
          <w:color w:val="1F1E1B"/>
          <w:sz w:val="18"/>
          <w:szCs w:val="18"/>
        </w:rPr>
        <w:t xml:space="preserve">- Editorial aesthetic, not generic SaaS. Fraunces serif for headings, Inter Tight for body, JetBrains Mono for codes and numbers (load via Google Fonts).</w:t>
      </w:r>
    </w:p>
    <w:p>
      <w:pPr>
        <w:shd w:fill="F4EFE6" w:val="clear"/>
        <w:spacing w:after="0" w:before="0"/>
        <w:ind w:left="240" w:right="240"/>
      </w:pPr>
      <w:r>
        <w:rPr>
          <w:rFonts w:ascii="Consolas" w:cs="Consolas" w:eastAsia="Consolas" w:hAnsi="Consolas"/>
          <w:color w:val="1F1E1B"/>
          <w:sz w:val="18"/>
          <w:szCs w:val="18"/>
        </w:rPr>
        <w:t xml:space="preserve">- Warm paper background (#F5F1EA), ochre (#C2703A) and sage (#5B7A5C) accents, near-black ink (#1F1E1B).</w:t>
      </w:r>
    </w:p>
    <w:p>
      <w:pPr>
        <w:shd w:fill="F4EFE6" w:val="clear"/>
        <w:spacing w:after="0" w:before="0"/>
        <w:ind w:left="240" w:right="240"/>
      </w:pPr>
      <w:r>
        <w:rPr>
          <w:rFonts w:ascii="Consolas" w:cs="Consolas" w:eastAsia="Consolas" w:hAnsi="Consolas"/>
          <w:color w:val="1F1E1B"/>
          <w:sz w:val="18"/>
          <w:szCs w:val="18"/>
        </w:rPr>
        <w:t xml:space="preserve">- Ambient blobs and a subtle grid in the background.</w:t>
      </w:r>
    </w:p>
    <w:p>
      <w:pPr>
        <w:shd w:fill="F4EFE6" w:val="clear"/>
        <w:spacing w:after="0" w:before="0"/>
        <w:ind w:left="240" w:right="240"/>
      </w:pPr>
      <w:r>
        <w:rPr>
          <w:rFonts w:ascii="Consolas" w:cs="Consolas" w:eastAsia="Consolas" w:hAnsi="Consolas"/>
          <w:color w:val="1F1E1B"/>
          <w:sz w:val="18"/>
          <w:szCs w:val="18"/>
        </w:rPr>
        <w:t xml:space="preserve">- Tasteful animations: fadeUp on stage transitions, staggered row reveals.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MOCK DATA — six employees, fictional Australian hospitality/security venue:</w:t>
      </w:r>
    </w:p>
    <w:p>
      <w:pPr>
        <w:shd w:fill="F4EFE6" w:val="clear"/>
        <w:spacing w:after="0" w:before="0"/>
        <w:ind w:left="240" w:right="240"/>
      </w:pPr>
      <w:r>
        <w:rPr>
          <w:rFonts w:ascii="Consolas" w:cs="Consolas" w:eastAsia="Consolas" w:hAnsi="Consolas"/>
          <w:color w:val="1F1E1B"/>
          <w:sz w:val="18"/>
          <w:szCs w:val="18"/>
        </w:rPr>
        <w:t xml:space="preserve">- Sarah Chen (Senior Bartender, Level 4 Bar Attendant Grade 3, MA000009, 94% confidence)</w:t>
      </w:r>
    </w:p>
    <w:p>
      <w:pPr>
        <w:shd w:fill="F4EFE6" w:val="clear"/>
        <w:spacing w:after="0" w:before="0"/>
        <w:ind w:left="240" w:right="240"/>
      </w:pPr>
      <w:r>
        <w:rPr>
          <w:rFonts w:ascii="Consolas" w:cs="Consolas" w:eastAsia="Consolas" w:hAnsi="Consolas"/>
          <w:color w:val="1F1E1B"/>
          <w:sz w:val="18"/>
          <w:szCs w:val="18"/>
        </w:rPr>
        <w:t xml:space="preserve">- Marcus Okafor (Kitchen Hand, Level 1 Introductory, MA000009, 96%, flag: "Auto-progression to Level 2 due in 4 weeks")</w:t>
      </w:r>
    </w:p>
    <w:p>
      <w:pPr>
        <w:shd w:fill="F4EFE6" w:val="clear"/>
        <w:spacing w:after="0" w:before="0"/>
        <w:ind w:left="240" w:right="240"/>
      </w:pPr>
      <w:r>
        <w:rPr>
          <w:rFonts w:ascii="Consolas" w:cs="Consolas" w:eastAsia="Consolas" w:hAnsi="Consolas"/>
          <w:color w:val="1F1E1B"/>
          <w:sz w:val="18"/>
          <w:szCs w:val="18"/>
        </w:rPr>
        <w:t xml:space="preserve">- Priya Nair (Front of House, Level 3 with overtime, MA000009, 88%)</w:t>
      </w:r>
    </w:p>
    <w:p>
      <w:pPr>
        <w:shd w:fill="F4EFE6" w:val="clear"/>
        <w:spacing w:after="0" w:before="0"/>
        <w:ind w:left="240" w:right="240"/>
      </w:pPr>
      <w:r>
        <w:rPr>
          <w:rFonts w:ascii="Consolas" w:cs="Consolas" w:eastAsia="Consolas" w:hAnsi="Consolas"/>
          <w:color w:val="1F1E1B"/>
          <w:sz w:val="18"/>
          <w:szCs w:val="18"/>
        </w:rPr>
        <w:t xml:space="preserve">- Tom Whitfield (Security, Level 2, possible cross-award MA000016, 72% — flag: "Cross-award match: confirm primary award assignment")</w:t>
      </w:r>
    </w:p>
    <w:p>
      <w:pPr>
        <w:shd w:fill="F4EFE6" w:val="clear"/>
        <w:spacing w:after="0" w:before="0"/>
        <w:ind w:left="240" w:right="240"/>
      </w:pPr>
      <w:r>
        <w:rPr>
          <w:rFonts w:ascii="Consolas" w:cs="Consolas" w:eastAsia="Consolas" w:hAnsi="Consolas"/>
          <w:color w:val="1F1E1B"/>
          <w:sz w:val="18"/>
          <w:szCs w:val="18"/>
        </w:rPr>
        <w:t xml:space="preserve">- Aisha Banerjee (Barista, Level 3, MA000009, 91%)</w:t>
      </w:r>
    </w:p>
    <w:p>
      <w:pPr>
        <w:shd w:fill="F4EFE6" w:val="clear"/>
        <w:spacing w:after="0" w:before="0"/>
        <w:ind w:left="240" w:right="240"/>
      </w:pPr>
      <w:r>
        <w:rPr>
          <w:rFonts w:ascii="Consolas" w:cs="Consolas" w:eastAsia="Consolas" w:hAnsi="Consolas"/>
          <w:color w:val="1F1E1B"/>
          <w:sz w:val="18"/>
          <w:szCs w:val="18"/>
        </w:rPr>
        <w:t xml:space="preserve">- Daniel Petrov (Casual Function Staff, MA000009, 65% — flag: "Review casual conversion eligibility (cl. 11.6)")</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Each employee needs: hours, classification, award code, clause refs, base rate, total pay, confidence, reasoning paragraph, pay breakdown (4–5 line items), cited clauses (3–4 items with codes), optional flags.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CONSTRAINTS</w:t>
      </w:r>
    </w:p>
    <w:p>
      <w:pPr>
        <w:shd w:fill="F4EFE6" w:val="clear"/>
        <w:spacing w:after="0" w:before="0"/>
        <w:ind w:left="240" w:right="240"/>
      </w:pPr>
      <w:r>
        <w:rPr>
          <w:rFonts w:ascii="Consolas" w:cs="Consolas" w:eastAsia="Consolas" w:hAnsi="Consolas"/>
          <w:color w:val="1F1E1B"/>
          <w:sz w:val="18"/>
          <w:szCs w:val="18"/>
        </w:rPr>
        <w:t xml:space="preserve">- Single .jsx file. No external CSS file — use inline styles or a globalCSS template string.</w:t>
      </w:r>
    </w:p>
    <w:p>
      <w:pPr>
        <w:shd w:fill="F4EFE6" w:val="clear"/>
        <w:spacing w:after="0" w:before="0"/>
        <w:ind w:left="240" w:right="240"/>
      </w:pPr>
      <w:r>
        <w:rPr>
          <w:rFonts w:ascii="Consolas" w:cs="Consolas" w:eastAsia="Consolas" w:hAnsi="Consolas"/>
          <w:color w:val="1F1E1B"/>
          <w:sz w:val="18"/>
          <w:szCs w:val="18"/>
        </w:rPr>
        <w:t xml:space="preserve">- Use lucide-react for icons.</w:t>
      </w:r>
    </w:p>
    <w:p>
      <w:pPr>
        <w:shd w:fill="F4EFE6" w:val="clear"/>
        <w:spacing w:after="0" w:before="0"/>
        <w:ind w:left="240" w:right="240"/>
      </w:pPr>
      <w:r>
        <w:rPr>
          <w:rFonts w:ascii="Consolas" w:cs="Consolas" w:eastAsia="Consolas" w:hAnsi="Consolas"/>
          <w:color w:val="1F1E1B"/>
          <w:sz w:val="18"/>
          <w:szCs w:val="18"/>
        </w:rPr>
        <w:t xml:space="preserve">- Default export "App" (so it drops into Vite's src/App.jsx).</w:t>
      </w:r>
    </w:p>
    <w:p>
      <w:pPr>
        <w:shd w:fill="F4EFE6" w:val="clear"/>
        <w:spacing w:after="0" w:before="0"/>
        <w:ind w:left="240" w:right="240"/>
      </w:pPr>
      <w:r>
        <w:rPr>
          <w:rFonts w:ascii="Consolas" w:cs="Consolas" w:eastAsia="Consolas" w:hAnsi="Consolas"/>
          <w:color w:val="1F1E1B"/>
          <w:sz w:val="18"/>
          <w:szCs w:val="18"/>
        </w:rPr>
        <w:t xml:space="preserve">- File uploads only capture filename + size. Do NOT attempt real parsing.</w:t>
      </w:r>
    </w:p>
    <w:p>
      <w:pPr>
        <w:shd w:fill="F4EFE6" w:val="clear"/>
        <w:spacing w:after="60" w:before="0"/>
        <w:ind w:left="240" w:right="240"/>
      </w:pPr>
      <w:r>
        <w:rPr>
          <w:rFonts w:ascii="Consolas" w:cs="Consolas" w:eastAsia="Consolas" w:hAnsi="Consolas"/>
          <w:color w:val="1F1E1B"/>
          <w:sz w:val="18"/>
          <w:szCs w:val="18"/>
        </w:rPr>
        <w:t xml:space="preserve">- Should run cleanly in Vite + React 18 + lucide-react with no other dependencies.</w:t>
      </w:r>
    </w:p>
    <w:p>
      <w:pPr>
        <w:pStyle w:val="Heading3"/>
        <w:spacing w:after="120" w:before="240"/>
      </w:pPr>
      <w:r>
        <w:rPr>
          <w:rFonts w:ascii="Arial" w:cs="Arial" w:eastAsia="Arial" w:hAnsi="Arial"/>
          <w:b/>
          <w:bCs/>
          <w:color w:val="C2703A"/>
          <w:sz w:val="22"/>
          <w:szCs w:val="22"/>
        </w:rPr>
        <w:t xml:space="preserve">Expected output</w:t>
      </w:r>
    </w:p>
    <w:p>
      <w:pPr>
        <w:spacing w:after="140" w:before="0"/>
        <w:jc w:val="left"/>
      </w:pPr>
      <w:r>
        <w:rPr>
          <w:rFonts w:ascii="Arial" w:cs="Arial" w:eastAsia="Arial" w:hAnsi="Arial"/>
          <w:b w:val="false"/>
          <w:bCs w:val="false"/>
          <w:i w:val="false"/>
          <w:iCs w:val="false"/>
          <w:color w:val="1F1E1B"/>
          <w:sz w:val="22"/>
          <w:szCs w:val="22"/>
        </w:rPr>
        <w:t xml:space="preserve">A single .jsx file, roughly 1,000–1,300 lines, that drops into src/App.jsx of a fresh Vite React project. When run, it should display the Upload stage by default and progress through Processing to Results when both files are selected and the CTA is clicked.</w:t>
      </w:r>
    </w:p>
    <w:p>
      <w:pPr>
        <w:pStyle w:val="Heading3"/>
        <w:spacing w:after="120" w:before="240"/>
      </w:pPr>
      <w:r>
        <w:rPr>
          <w:rFonts w:ascii="Arial" w:cs="Arial" w:eastAsia="Arial" w:hAnsi="Arial"/>
          <w:b/>
          <w:bCs/>
          <w:color w:val="C2703A"/>
          <w:sz w:val="22"/>
          <w:szCs w:val="22"/>
        </w:rPr>
        <w:t xml:space="preserve">Common follow-ups</w:t>
      </w:r>
    </w:p>
    <w:p>
      <w:pPr>
        <w:pStyle w:val="ListParagraph"/>
        <w:numPr>
          <w:ilvl w:val="0"/>
          <w:numId w:val="2"/>
        </w:numPr>
        <w:spacing w:after="80"/>
      </w:pPr>
      <w:r>
        <w:rPr>
          <w:rFonts w:ascii="Arial" w:cs="Arial" w:eastAsia="Arial" w:hAnsi="Arial"/>
          <w:color w:val="1F1E1B"/>
          <w:sz w:val="22"/>
          <w:szCs w:val="22"/>
        </w:rPr>
        <w:t xml:space="preserve">"Change the accent color from ochre to teal" — usually a 1-line CSS change.</w:t>
      </w:r>
    </w:p>
    <w:p>
      <w:pPr>
        <w:pStyle w:val="ListParagraph"/>
        <w:numPr>
          <w:ilvl w:val="0"/>
          <w:numId w:val="2"/>
        </w:numPr>
        <w:spacing w:after="80"/>
      </w:pPr>
      <w:r>
        <w:rPr>
          <w:rFonts w:ascii="Arial" w:cs="Arial" w:eastAsia="Arial" w:hAnsi="Arial"/>
          <w:color w:val="1F1E1B"/>
          <w:sz w:val="22"/>
          <w:szCs w:val="22"/>
        </w:rPr>
        <w:t xml:space="preserve">"Add an employee" — extends the MOCK_RESULTS array at the bottom of the file.</w:t>
      </w:r>
    </w:p>
    <w:p>
      <w:pPr>
        <w:pStyle w:val="ListParagraph"/>
        <w:numPr>
          <w:ilvl w:val="0"/>
          <w:numId w:val="2"/>
        </w:numPr>
        <w:spacing w:after="80"/>
      </w:pPr>
      <w:r>
        <w:rPr>
          <w:rFonts w:ascii="Arial" w:cs="Arial" w:eastAsia="Arial" w:hAnsi="Arial"/>
          <w:color w:val="1F1E1B"/>
          <w:sz w:val="22"/>
          <w:szCs w:val="22"/>
        </w:rPr>
        <w:t xml:space="preserve">"Move the stats row below the table" — small layout swap.</w:t>
      </w:r>
    </w:p>
    <w:p>
      <w:r>
        <w:br w:type="page"/>
      </w:r>
    </w:p>
    <w:p>
      <w:pPr>
        <w:spacing w:after="80" w:before="0"/>
      </w:pPr>
      <w:r>
        <w:rPr>
          <w:rFonts w:ascii="Arial" w:cs="Arial" w:eastAsia="Arial" w:hAnsi="Arial"/>
          <w:b/>
          <w:bCs/>
          <w:color w:val="C2703A"/>
          <w:spacing w:val="40"/>
          <w:sz w:val="16"/>
          <w:szCs w:val="16"/>
        </w:rPr>
        <w:t xml:space="preserve">PROMPT 02</w:t>
      </w:r>
    </w:p>
    <w:p>
      <w:pPr>
        <w:pStyle w:val="Heading1"/>
        <w:spacing w:after="220" w:before="360"/>
      </w:pPr>
      <w:r>
        <w:rPr>
          <w:rFonts w:ascii="Arial" w:cs="Arial" w:eastAsia="Arial" w:hAnsi="Arial"/>
          <w:b/>
          <w:bCs/>
          <w:color w:val="1F1E1B"/>
          <w:sz w:val="40"/>
          <w:szCs w:val="40"/>
        </w:rPr>
        <w:t xml:space="preserve">Generate the sample timesheet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Field</w:t>
            </w:r>
          </w:p>
        </w:tc>
        <w:tc>
          <w:tcPr>
            <w:tcW w:type="dxa" w:w="72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Value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Intent</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Create a realistic sample timesheet whose data lines up with the mock results in the frontend</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Output files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sample-timesheet.csv and sample-timesheet.xlsx</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Time</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~3–5 minutes with Code Execution</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Prereqs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Helps if the model has Prompt 1 context; otherwise the prompt below restates the employee list</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Iterate on</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Date range, business name, additional employees, extra columns</w:t>
            </w:r>
          </w:p>
        </w:tc>
      </w:tr>
    </w:tbl>
    <w:p>
      <w:pPr>
        <w:pStyle w:val="Heading3"/>
        <w:spacing w:after="120" w:before="240"/>
      </w:pPr>
      <w:r>
        <w:rPr>
          <w:rFonts w:ascii="Arial" w:cs="Arial" w:eastAsia="Arial" w:hAnsi="Arial"/>
          <w:b/>
          <w:bCs/>
          <w:color w:val="C2703A"/>
          <w:sz w:val="22"/>
          <w:szCs w:val="22"/>
        </w:rPr>
        <w:t xml:space="preserve">The prompt — paste this verbatim</w:t>
      </w:r>
    </w:p>
    <w:p>
      <w:pPr>
        <w:shd w:fill="F4EFE6" w:val="clear"/>
        <w:spacing w:after="0" w:before="60"/>
        <w:ind w:left="240" w:right="240"/>
      </w:pPr>
      <w:r>
        <w:rPr>
          <w:rFonts w:ascii="Consolas" w:cs="Consolas" w:eastAsia="Consolas" w:hAnsi="Consolas"/>
          <w:color w:val="1F1E1B"/>
          <w:sz w:val="18"/>
          <w:szCs w:val="18"/>
        </w:rPr>
        <w:t xml:space="preserve">Create a sample timesheet for the Award Interpreter demo. The fictional business is "The Wharf Tavern Pty Ltd" — an Australian pub. Pay period: Mon 4 May 2026 to Sun 17 May 2026 (two weeks).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SIX EMPLOYEES, with exact total hours:</w:t>
      </w:r>
    </w:p>
    <w:p>
      <w:pPr>
        <w:shd w:fill="F4EFE6" w:val="clear"/>
        <w:spacing w:after="0" w:before="0"/>
        <w:ind w:left="240" w:right="240"/>
      </w:pPr>
      <w:r>
        <w:rPr>
          <w:rFonts w:ascii="Consolas" w:cs="Consolas" w:eastAsia="Consolas" w:hAnsi="Consolas"/>
          <w:color w:val="1F1E1B"/>
          <w:sz w:val="18"/>
          <w:szCs w:val="18"/>
        </w:rPr>
        <w:t xml:space="preserve">- EMP-001 Sarah Chen, Senior Bartender, Permanent FT — total 42.5 hrs</w:t>
      </w:r>
    </w:p>
    <w:p>
      <w:pPr>
        <w:shd w:fill="F4EFE6" w:val="clear"/>
        <w:spacing w:after="0" w:before="0"/>
        <w:ind w:left="240" w:right="240"/>
      </w:pPr>
      <w:r>
        <w:rPr>
          <w:rFonts w:ascii="Consolas" w:cs="Consolas" w:eastAsia="Consolas" w:hAnsi="Consolas"/>
          <w:color w:val="1F1E1B"/>
          <w:sz w:val="18"/>
          <w:szCs w:val="18"/>
        </w:rPr>
        <w:t xml:space="preserve">- EMP-002 Marcus Okafor, Kitchen Hand, Permanent PT — total 38.0 hrs</w:t>
      </w:r>
    </w:p>
    <w:p>
      <w:pPr>
        <w:shd w:fill="F4EFE6" w:val="clear"/>
        <w:spacing w:after="0" w:before="0"/>
        <w:ind w:left="240" w:right="240"/>
      </w:pPr>
      <w:r>
        <w:rPr>
          <w:rFonts w:ascii="Consolas" w:cs="Consolas" w:eastAsia="Consolas" w:hAnsi="Consolas"/>
          <w:color w:val="1F1E1B"/>
          <w:sz w:val="18"/>
          <w:szCs w:val="18"/>
        </w:rPr>
        <w:t xml:space="preserve">- EMP-003 Priya Nair, Front of House, Permanent FT — total 45.0 hrs (must cross 38 in week 1 to trigger overtime)</w:t>
      </w:r>
    </w:p>
    <w:p>
      <w:pPr>
        <w:shd w:fill="F4EFE6" w:val="clear"/>
        <w:spacing w:after="0" w:before="0"/>
        <w:ind w:left="240" w:right="240"/>
      </w:pPr>
      <w:r>
        <w:rPr>
          <w:rFonts w:ascii="Consolas" w:cs="Consolas" w:eastAsia="Consolas" w:hAnsi="Consolas"/>
          <w:color w:val="1F1E1B"/>
          <w:sz w:val="18"/>
          <w:szCs w:val="18"/>
        </w:rPr>
        <w:t xml:space="preserve">- EMP-004 Tom Whitfield, Security, Permanent FT — total 56.0 hrs</w:t>
      </w:r>
    </w:p>
    <w:p>
      <w:pPr>
        <w:shd w:fill="F4EFE6" w:val="clear"/>
        <w:spacing w:after="0" w:before="0"/>
        <w:ind w:left="240" w:right="240"/>
      </w:pPr>
      <w:r>
        <w:rPr>
          <w:rFonts w:ascii="Consolas" w:cs="Consolas" w:eastAsia="Consolas" w:hAnsi="Consolas"/>
          <w:color w:val="1F1E1B"/>
          <w:sz w:val="18"/>
          <w:szCs w:val="18"/>
        </w:rPr>
        <w:t xml:space="preserve">- EMP-005 Aisha Banerjee, Barista, Permanent PT — total 31.0 hrs</w:t>
      </w:r>
    </w:p>
    <w:p>
      <w:pPr>
        <w:shd w:fill="F4EFE6" w:val="clear"/>
        <w:spacing w:after="0" w:before="0"/>
        <w:ind w:left="240" w:right="240"/>
      </w:pPr>
      <w:r>
        <w:rPr>
          <w:rFonts w:ascii="Consolas" w:cs="Consolas" w:eastAsia="Consolas" w:hAnsi="Consolas"/>
          <w:color w:val="1F1E1B"/>
          <w:sz w:val="18"/>
          <w:szCs w:val="18"/>
        </w:rPr>
        <w:t xml:space="preserve">- EMP-006 Daniel Petrov, Function Staff, Casual — total 35.0 hrs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COLUMNS (in this order):</w:t>
      </w:r>
    </w:p>
    <w:p>
      <w:pPr>
        <w:shd w:fill="F4EFE6" w:val="clear"/>
        <w:spacing w:after="0" w:before="0"/>
        <w:ind w:left="240" w:right="240"/>
      </w:pPr>
      <w:r>
        <w:rPr>
          <w:rFonts w:ascii="Consolas" w:cs="Consolas" w:eastAsia="Consolas" w:hAnsi="Consolas"/>
          <w:color w:val="1F1E1B"/>
          <w:sz w:val="18"/>
          <w:szCs w:val="18"/>
        </w:rPr>
        <w:t xml:space="preserve">Employee ID | Name | Role | Employment Type | Date | Day | Start | Finish | Break (mins) | Hours | Location | Notes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SHIFT DESIGN — each employee's pattern must justify the interpretation:</w:t>
      </w:r>
    </w:p>
    <w:p>
      <w:pPr>
        <w:shd w:fill="F4EFE6" w:val="clear"/>
        <w:spacing w:after="0" w:before="0"/>
        <w:ind w:left="240" w:right="240"/>
      </w:pPr>
      <w:r>
        <w:rPr>
          <w:rFonts w:ascii="Consolas" w:cs="Consolas" w:eastAsia="Consolas" w:hAnsi="Consolas"/>
          <w:color w:val="1F1E1B"/>
          <w:sz w:val="18"/>
          <w:szCs w:val="18"/>
        </w:rPr>
        <w:t xml:space="preserve">- Sarah: late-night finishes (00:00 and 02:00) AND Sunday shifts (triggers after-midnight loading + Sunday penalty)</w:t>
      </w:r>
    </w:p>
    <w:p>
      <w:pPr>
        <w:shd w:fill="F4EFE6" w:val="clear"/>
        <w:spacing w:after="0" w:before="0"/>
        <w:ind w:left="240" w:right="240"/>
      </w:pPr>
      <w:r>
        <w:rPr>
          <w:rFonts w:ascii="Consolas" w:cs="Consolas" w:eastAsia="Consolas" w:hAnsi="Consolas"/>
          <w:color w:val="1F1E1B"/>
          <w:sz w:val="18"/>
          <w:szCs w:val="18"/>
        </w:rPr>
        <w:t xml:space="preserve">- Marcus: Notes column should mention "started 14 Apr" on at least one shift (supports auto-progression flag)</w:t>
      </w:r>
    </w:p>
    <w:p>
      <w:pPr>
        <w:shd w:fill="F4EFE6" w:val="clear"/>
        <w:spacing w:after="0" w:before="0"/>
        <w:ind w:left="240" w:right="240"/>
      </w:pPr>
      <w:r>
        <w:rPr>
          <w:rFonts w:ascii="Consolas" w:cs="Consolas" w:eastAsia="Consolas" w:hAnsi="Consolas"/>
          <w:color w:val="1F1E1B"/>
          <w:sz w:val="18"/>
          <w:szCs w:val="18"/>
        </w:rPr>
        <w:t xml:space="preserve">- Priya: must work &gt;38 hrs in week 1 alone (overtime trigger)</w:t>
      </w:r>
    </w:p>
    <w:p>
      <w:pPr>
        <w:shd w:fill="F4EFE6" w:val="clear"/>
        <w:spacing w:after="0" w:before="0"/>
        <w:ind w:left="240" w:right="240"/>
      </w:pPr>
      <w:r>
        <w:rPr>
          <w:rFonts w:ascii="Consolas" w:cs="Consolas" w:eastAsia="Consolas" w:hAnsi="Consolas"/>
          <w:color w:val="1F1E1B"/>
          <w:sz w:val="18"/>
          <w:szCs w:val="18"/>
        </w:rPr>
        <w:t xml:space="preserve">- Tom: role "Security" at a hospitality venue (cross-award ambiguity — do not split into two awards)</w:t>
      </w:r>
    </w:p>
    <w:p>
      <w:pPr>
        <w:shd w:fill="F4EFE6" w:val="clear"/>
        <w:spacing w:after="0" w:before="0"/>
        <w:ind w:left="240" w:right="240"/>
      </w:pPr>
      <w:r>
        <w:rPr>
          <w:rFonts w:ascii="Consolas" w:cs="Consolas" w:eastAsia="Consolas" w:hAnsi="Consolas"/>
          <w:color w:val="1F1E1B"/>
          <w:sz w:val="18"/>
          <w:szCs w:val="18"/>
        </w:rPr>
        <w:t xml:space="preserve">- Aisha: include exactly one Saturday shift (Saturday penalty)</w:t>
      </w:r>
    </w:p>
    <w:p>
      <w:pPr>
        <w:shd w:fill="F4EFE6" w:val="clear"/>
        <w:spacing w:after="0" w:before="0"/>
        <w:ind w:left="240" w:right="240"/>
      </w:pPr>
      <w:r>
        <w:rPr>
          <w:rFonts w:ascii="Consolas" w:cs="Consolas" w:eastAsia="Consolas" w:hAnsi="Consolas"/>
          <w:color w:val="1F1E1B"/>
          <w:sz w:val="18"/>
          <w:szCs w:val="18"/>
        </w:rPr>
        <w:t xml:space="preserve">- Daniel: marked "Casual" but pattern must be regular across both weeks (casual-conversion flag)</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DELIVERABLES — both formats: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CSV</w:t>
      </w:r>
    </w:p>
    <w:p>
      <w:pPr>
        <w:shd w:fill="F4EFE6" w:val="clear"/>
        <w:spacing w:after="0" w:before="0"/>
        <w:ind w:left="240" w:right="240"/>
      </w:pPr>
      <w:r>
        <w:rPr>
          <w:rFonts w:ascii="Consolas" w:cs="Consolas" w:eastAsia="Consolas" w:hAnsi="Consolas"/>
          <w:color w:val="1F1E1B"/>
          <w:sz w:val="18"/>
          <w:szCs w:val="18"/>
        </w:rPr>
        <w:t xml:space="preserve">- Rows 1–4: Pay Period, Business, Generated date, blank</w:t>
      </w:r>
    </w:p>
    <w:p>
      <w:pPr>
        <w:shd w:fill="F4EFE6" w:val="clear"/>
        <w:spacing w:after="0" w:before="0"/>
        <w:ind w:left="240" w:right="240"/>
      </w:pPr>
      <w:r>
        <w:rPr>
          <w:rFonts w:ascii="Consolas" w:cs="Consolas" w:eastAsia="Consolas" w:hAnsi="Consolas"/>
          <w:color w:val="1F1E1B"/>
          <w:sz w:val="18"/>
          <w:szCs w:val="18"/>
        </w:rPr>
        <w:t xml:space="preserve">- Row 5: headers</w:t>
      </w:r>
    </w:p>
    <w:p>
      <w:pPr>
        <w:shd w:fill="F4EFE6" w:val="clear"/>
        <w:spacing w:after="0" w:before="0"/>
        <w:ind w:left="240" w:right="240"/>
      </w:pPr>
      <w:r>
        <w:rPr>
          <w:rFonts w:ascii="Consolas" w:cs="Consolas" w:eastAsia="Consolas" w:hAnsi="Consolas"/>
          <w:color w:val="1F1E1B"/>
          <w:sz w:val="18"/>
          <w:szCs w:val="18"/>
        </w:rPr>
        <w:t xml:space="preserve">- Rows 6+: data</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XLSX</w:t>
      </w:r>
    </w:p>
    <w:p>
      <w:pPr>
        <w:shd w:fill="F4EFE6" w:val="clear"/>
        <w:spacing w:after="0" w:before="0"/>
        <w:ind w:left="240" w:right="240"/>
      </w:pPr>
      <w:r>
        <w:rPr>
          <w:rFonts w:ascii="Consolas" w:cs="Consolas" w:eastAsia="Consolas" w:hAnsi="Consolas"/>
          <w:color w:val="1F1E1B"/>
          <w:sz w:val="18"/>
          <w:szCs w:val="18"/>
        </w:rPr>
        <w:t xml:space="preserve">- Sheet 1 "Timesheet":</w:t>
      </w:r>
    </w:p>
    <w:p>
      <w:pPr>
        <w:shd w:fill="F4EFE6" w:val="clear"/>
        <w:spacing w:after="0" w:before="0"/>
        <w:ind w:left="240" w:right="240"/>
      </w:pPr>
      <w:r>
        <w:rPr>
          <w:rFonts w:ascii="Consolas" w:cs="Consolas" w:eastAsia="Consolas" w:hAnsi="Consolas"/>
          <w:color w:val="1F1E1B"/>
          <w:sz w:val="18"/>
          <w:szCs w:val="18"/>
        </w:rPr>
        <w:t xml:space="preserve">  * Title "TIMESHEET" in A1 (Arial 16 bold)</w:t>
      </w:r>
    </w:p>
    <w:p>
      <w:pPr>
        <w:shd w:fill="F4EFE6" w:val="clear"/>
        <w:spacing w:after="0" w:before="0"/>
        <w:ind w:left="240" w:right="240"/>
      </w:pPr>
      <w:r>
        <w:rPr>
          <w:rFonts w:ascii="Consolas" w:cs="Consolas" w:eastAsia="Consolas" w:hAnsi="Consolas"/>
          <w:color w:val="1F1E1B"/>
          <w:sz w:val="18"/>
          <w:szCs w:val="18"/>
        </w:rPr>
        <w:t xml:space="preserve">  * Business / Pay Period / Generated metadata in rows 3–5</w:t>
      </w:r>
    </w:p>
    <w:p>
      <w:pPr>
        <w:shd w:fill="F4EFE6" w:val="clear"/>
        <w:spacing w:after="0" w:before="0"/>
        <w:ind w:left="240" w:right="240"/>
      </w:pPr>
      <w:r>
        <w:rPr>
          <w:rFonts w:ascii="Consolas" w:cs="Consolas" w:eastAsia="Consolas" w:hAnsi="Consolas"/>
          <w:color w:val="1F1E1B"/>
          <w:sz w:val="18"/>
          <w:szCs w:val="18"/>
        </w:rPr>
        <w:t xml:space="preserve">  * Headers in row 7 with black fill (#1F1E1B), white text</w:t>
      </w:r>
    </w:p>
    <w:p>
      <w:pPr>
        <w:shd w:fill="F4EFE6" w:val="clear"/>
        <w:spacing w:after="0" w:before="0"/>
        <w:ind w:left="240" w:right="240"/>
      </w:pPr>
      <w:r>
        <w:rPr>
          <w:rFonts w:ascii="Consolas" w:cs="Consolas" w:eastAsia="Consolas" w:hAnsi="Consolas"/>
          <w:color w:val="1F1E1B"/>
          <w:sz w:val="18"/>
          <w:szCs w:val="18"/>
        </w:rPr>
        <w:t xml:space="preserve">  * Banded data rows (#FBFAF6 on even rows)</w:t>
      </w:r>
    </w:p>
    <w:p>
      <w:pPr>
        <w:shd w:fill="F4EFE6" w:val="clear"/>
        <w:spacing w:after="0" w:before="0"/>
        <w:ind w:left="240" w:right="240"/>
      </w:pPr>
      <w:r>
        <w:rPr>
          <w:rFonts w:ascii="Consolas" w:cs="Consolas" w:eastAsia="Consolas" w:hAnsi="Consolas"/>
          <w:color w:val="1F1E1B"/>
          <w:sz w:val="18"/>
          <w:szCs w:val="18"/>
        </w:rPr>
        <w:t xml:space="preserve">  * Frozen header row</w:t>
      </w:r>
    </w:p>
    <w:p>
      <w:pPr>
        <w:shd w:fill="F4EFE6" w:val="clear"/>
        <w:spacing w:after="0" w:before="0"/>
        <w:ind w:left="240" w:right="240"/>
      </w:pPr>
      <w:r>
        <w:rPr>
          <w:rFonts w:ascii="Consolas" w:cs="Consolas" w:eastAsia="Consolas" w:hAnsi="Consolas"/>
          <w:color w:val="1F1E1B"/>
          <w:sz w:val="18"/>
          <w:szCs w:val="18"/>
        </w:rPr>
        <w:t xml:space="preserve">  * SUM formula in J after last data row showing grand total</w:t>
      </w:r>
    </w:p>
    <w:p>
      <w:pPr>
        <w:shd w:fill="F4EFE6" w:val="clear"/>
        <w:spacing w:after="0" w:before="0"/>
        <w:ind w:left="240" w:right="240"/>
      </w:pPr>
      <w:r>
        <w:rPr>
          <w:rFonts w:ascii="Consolas" w:cs="Consolas" w:eastAsia="Consolas" w:hAnsi="Consolas"/>
          <w:color w:val="1F1E1B"/>
          <w:sz w:val="18"/>
          <w:szCs w:val="18"/>
        </w:rPr>
        <w:t xml:space="preserve">- Sheet 2 "Summary":</w:t>
      </w:r>
    </w:p>
    <w:p>
      <w:pPr>
        <w:shd w:fill="F4EFE6" w:val="clear"/>
        <w:spacing w:after="0" w:before="0"/>
        <w:ind w:left="240" w:right="240"/>
      </w:pPr>
      <w:r>
        <w:rPr>
          <w:rFonts w:ascii="Consolas" w:cs="Consolas" w:eastAsia="Consolas" w:hAnsi="Consolas"/>
          <w:color w:val="1F1E1B"/>
          <w:sz w:val="18"/>
          <w:szCs w:val="18"/>
        </w:rPr>
        <w:t xml:space="preserve">  * SUMIF formulas per employee summing from Timesheet sheet</w:t>
      </w:r>
    </w:p>
    <w:p>
      <w:pPr>
        <w:shd w:fill="F4EFE6" w:val="clear"/>
        <w:spacing w:after="0" w:before="0"/>
        <w:ind w:left="240" w:right="240"/>
      </w:pPr>
      <w:r>
        <w:rPr>
          <w:rFonts w:ascii="Consolas" w:cs="Consolas" w:eastAsia="Consolas" w:hAnsi="Consolas"/>
          <w:color w:val="1F1E1B"/>
          <w:sz w:val="18"/>
          <w:szCs w:val="18"/>
        </w:rPr>
        <w:t xml:space="preserve">  * Grand total at the bottom</w:t>
      </w:r>
    </w:p>
    <w:p>
      <w:pPr>
        <w:shd w:fill="F4EFE6" w:val="clear"/>
        <w:spacing w:after="0" w:before="0"/>
        <w:ind w:left="240" w:right="240"/>
      </w:pPr>
      <w:r>
        <w:rPr>
          <w:rFonts w:ascii="Consolas" w:cs="Consolas" w:eastAsia="Consolas" w:hAnsi="Consolas"/>
          <w:color w:val="1F1E1B"/>
          <w:sz w:val="18"/>
          <w:szCs w:val="18"/>
        </w:rPr>
        <w:t xml:space="preserve">- Both sheets use Arial 10 for body</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60" w:before="0"/>
        <w:ind w:left="240" w:right="240"/>
      </w:pPr>
      <w:r>
        <w:rPr>
          <w:rFonts w:ascii="Consolas" w:cs="Consolas" w:eastAsia="Consolas" w:hAnsi="Consolas"/>
          <w:color w:val="1F1E1B"/>
          <w:sz w:val="18"/>
          <w:szCs w:val="18"/>
        </w:rPr>
        <w:t xml:space="preserve">After generating, verify per-employee totals match exactly. If any don't, adjust shift durations and re-verify before delivering the file.</w:t>
      </w:r>
    </w:p>
    <w:p>
      <w:pPr>
        <w:pStyle w:val="Heading3"/>
        <w:spacing w:after="120" w:before="240"/>
      </w:pPr>
      <w:r>
        <w:rPr>
          <w:rFonts w:ascii="Arial" w:cs="Arial" w:eastAsia="Arial" w:hAnsi="Arial"/>
          <w:b/>
          <w:bCs/>
          <w:color w:val="C2703A"/>
          <w:sz w:val="22"/>
          <w:szCs w:val="22"/>
        </w:rPr>
        <w:t xml:space="preserve">Expected output</w:t>
      </w:r>
    </w:p>
    <w:p>
      <w:pPr>
        <w:spacing w:after="140" w:before="0"/>
        <w:jc w:val="left"/>
      </w:pPr>
      <w:r>
        <w:rPr>
          <w:rFonts w:ascii="Arial" w:cs="Arial" w:eastAsia="Arial" w:hAnsi="Arial"/>
          <w:b w:val="false"/>
          <w:bCs w:val="false"/>
          <w:i w:val="false"/>
          <w:iCs w:val="false"/>
          <w:color w:val="1F1E1B"/>
          <w:sz w:val="22"/>
          <w:szCs w:val="22"/>
        </w:rPr>
        <w:t xml:space="preserve">Two files. The XLSX should have a frozen header, banded rows, and a working SUM/SUMIF formula chain — no #REF or #NAME errors. Per-employee totals must tie to the numbers in Prompt 1's mock data exactly.</w:t>
      </w:r>
    </w:p>
    <w:p>
      <w:pPr>
        <w:pStyle w:val="Heading3"/>
        <w:spacing w:after="120" w:before="240"/>
      </w:pPr>
      <w:r>
        <w:rPr>
          <w:rFonts w:ascii="Arial" w:cs="Arial" w:eastAsia="Arial" w:hAnsi="Arial"/>
          <w:b/>
          <w:bCs/>
          <w:color w:val="C2703A"/>
          <w:sz w:val="22"/>
          <w:szCs w:val="22"/>
        </w:rPr>
        <w:t xml:space="preserve">Verification step</w:t>
      </w:r>
    </w:p>
    <w:p>
      <w:pPr>
        <w:spacing w:after="140" w:before="0"/>
        <w:jc w:val="left"/>
      </w:pPr>
      <w:r>
        <w:rPr>
          <w:rFonts w:ascii="Arial" w:cs="Arial" w:eastAsia="Arial" w:hAnsi="Arial"/>
          <w:b w:val="false"/>
          <w:bCs w:val="false"/>
          <w:i w:val="false"/>
          <w:iCs w:val="false"/>
          <w:color w:val="1F1E1B"/>
          <w:sz w:val="22"/>
          <w:szCs w:val="22"/>
        </w:rPr>
        <w:t xml:space="preserve">Ask the model to re-open the XLSX after generation and confirm each employee's total matches the spec. Award rates are unforgiving — a 0.5-hour drift here cascades into wrong pay numbers downstream.</w:t>
      </w:r>
    </w:p>
    <w:p>
      <w:r>
        <w:br w:type="page"/>
      </w:r>
    </w:p>
    <w:p>
      <w:pPr>
        <w:spacing w:after="80" w:before="0"/>
      </w:pPr>
      <w:r>
        <w:rPr>
          <w:rFonts w:ascii="Arial" w:cs="Arial" w:eastAsia="Arial" w:hAnsi="Arial"/>
          <w:b/>
          <w:bCs/>
          <w:color w:val="C2703A"/>
          <w:spacing w:val="40"/>
          <w:sz w:val="16"/>
          <w:szCs w:val="16"/>
        </w:rPr>
        <w:t xml:space="preserve">PROMPT 03</w:t>
      </w:r>
    </w:p>
    <w:p>
      <w:pPr>
        <w:pStyle w:val="Heading1"/>
        <w:spacing w:after="220" w:before="360"/>
      </w:pPr>
      <w:r>
        <w:rPr>
          <w:rFonts w:ascii="Arial" w:cs="Arial" w:eastAsia="Arial" w:hAnsi="Arial"/>
          <w:b/>
          <w:bCs/>
          <w:color w:val="1F1E1B"/>
          <w:sz w:val="40"/>
          <w:szCs w:val="40"/>
        </w:rPr>
        <w:t xml:space="preserve">Build the award rulebook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Field</w:t>
            </w:r>
          </w:p>
        </w:tc>
        <w:tc>
          <w:tcPr>
            <w:tcW w:type="dxa" w:w="72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Value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Intent</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Produce the structured Award Interpretation Rulebook for MA000009 — the document the Award Interpreter agent reads</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Output files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award-rulebook-MA000009.xlsx, .docx, and .pdf</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Time</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~10–15 minutes with Claude Opus</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Prereqs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Web search MUST be enabled — the model needs to verify current award rates</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Iterate on</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Sections to add, allowance lines, cross-award triggers, rate updates after each AWR</w:t>
            </w:r>
          </w:p>
        </w:tc>
      </w:tr>
    </w:tbl>
    <w:p>
      <w:pPr>
        <w:pStyle w:val="Heading3"/>
        <w:spacing w:after="120" w:before="240"/>
      </w:pPr>
      <w:r>
        <w:rPr>
          <w:rFonts w:ascii="Arial" w:cs="Arial" w:eastAsia="Arial" w:hAnsi="Arial"/>
          <w:b/>
          <w:bCs/>
          <w:color w:val="C2703A"/>
          <w:sz w:val="22"/>
          <w:szCs w:val="22"/>
        </w:rPr>
        <w:t xml:space="preserve">The prompt — paste this verbatim</w:t>
      </w:r>
    </w:p>
    <w:p>
      <w:pPr>
        <w:shd w:fill="F4EFE6" w:val="clear"/>
        <w:spacing w:after="0" w:before="60"/>
        <w:ind w:left="240" w:right="240"/>
      </w:pPr>
      <w:r>
        <w:rPr>
          <w:rFonts w:ascii="Consolas" w:cs="Consolas" w:eastAsia="Consolas" w:hAnsi="Consolas"/>
          <w:color w:val="1F1E1B"/>
          <w:sz w:val="18"/>
          <w:szCs w:val="18"/>
        </w:rPr>
        <w:t xml:space="preserve">Build an Award Interpretation Rulebook for the Hospitality Industry (General) Award 2020 (MA000009). This is the structured input document the Award Interpreter agent reads to do its work. It must be polished enough for a payroll manager to read, and structured enough for a parser to ingest.</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IMPORTANT: Use real, verified rates from the Fair Work Commission's most recent Annual Wage Review determination, effective from the first full pay period on or after 1 July 2025. Web-search the Fair Work Commission and Fair Work Ombudsman (Pay Guide PG014) to confirm rates before writing. Cite every clause inline (e.g. "cl. 29.2(b)", "Schedule A.2.3").</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ELEVEN SECTIONS, each on its own sheet/page:</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01 Classifications — Eight classification streams (Introductory + Levels 1–6), with codes (e.g. L1-FB1, L3-FB3), role descriptors, training requirements, and Schedule A references. Cover food &amp; beverage, kitchen, guest service, security, and supervisory streams.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02 Base Rates — Adult full-time/part-time weekly (38-hr) and hourly rates per classification. As at 1 July 2025.</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03 Casual Loading — 25% loading rule (cl. 11.4, 18.1) plus a stacking warning that casual penalty rates already include the loading. Include a casual hourly table per classification.</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04 Penalty Rates — Saturday 125% / Sunday 150% / Public holiday 225% (FT/PT) and casual equivalents (150% / 175% / 250%). Note minimum public holiday engagement (4 hrs FT/PT, 2 hrs casual).</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05 Evening &amp; Night — Flat-dollar additional payments: $2.81/hr 7pm–midnight and $4.22/hr midnight–7am, Monday to Friday ONLY. (Weekend/PH penalties already cover those periods.) Include stacking rule.</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06 Overtime — Daily 11.5-hr trigger, weekly 38-hr trigger, casual 12-hr/day trigger. Multipliers: 150% first 2 hrs, 200% after, 200% any Sunday OT, 250% any PH OT.</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07 Allowances — 12 line items: meal, tool, uniform, laundry, broken shift, split shift, coffee machine, cold places, first aid, working supervisor, higher duties, travel. Rates effective 1 July 2025.</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08 Ordinary Hours — Span (7am–midnight), max 38/week and 11.5/day, min 6/day, 10-hr break between shifts, min casual engagement 2 hrs, min PT engagement 3 hrs, meal break rules.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09 Junior Rates — % of adult rate by age (Under 16 50%, 16: 60%, 17: 70%, 18: 80%, 19: 90%, 20: 100%) WITH override that liquor service requires adult Level 2 minimum regardless of age (cl. 18.6).</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10 Decision Logic — 9-step order of operations the agent follows when interpreting a single shift. Columns: Step / Decision / Inputs / Consult Section / Clause / Output.</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11 Cross-Award Triggers — Patterns suggesting MA000016 (Security Services), MA000119 (Restaurants), MA000003 (Fast Food), MA000058 (Clubs), MA000002 (Clerks). For each: pattern observed / candidate award / award code / reason for flag / action.</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DELIVERABLES — all three formats with identical content:</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XLSX (machine-readable, the parser reads this)</w:t>
      </w:r>
    </w:p>
    <w:p>
      <w:pPr>
        <w:shd w:fill="F4EFE6" w:val="clear"/>
        <w:spacing w:after="0" w:before="0"/>
        <w:ind w:left="240" w:right="240"/>
      </w:pPr>
      <w:r>
        <w:rPr>
          <w:rFonts w:ascii="Consolas" w:cs="Consolas" w:eastAsia="Consolas" w:hAnsi="Consolas"/>
          <w:color w:val="1F1E1B"/>
          <w:sz w:val="18"/>
          <w:szCs w:val="18"/>
        </w:rPr>
        <w:t xml:space="preserve">- Cover sheet with title, MA000009 in accent, metadata table, contents</w:t>
      </w:r>
    </w:p>
    <w:p>
      <w:pPr>
        <w:shd w:fill="F4EFE6" w:val="clear"/>
        <w:spacing w:after="0" w:before="0"/>
        <w:ind w:left="240" w:right="240"/>
      </w:pPr>
      <w:r>
        <w:rPr>
          <w:rFonts w:ascii="Consolas" w:cs="Consolas" w:eastAsia="Consolas" w:hAnsi="Consolas"/>
          <w:color w:val="1F1E1B"/>
          <w:sz w:val="18"/>
          <w:szCs w:val="18"/>
        </w:rPr>
        <w:t xml:space="preserve">- One sheet per section, named "01_Classifications" through "11_Cross_Award"</w:t>
      </w:r>
    </w:p>
    <w:p>
      <w:pPr>
        <w:shd w:fill="F4EFE6" w:val="clear"/>
        <w:spacing w:after="0" w:before="0"/>
        <w:ind w:left="240" w:right="240"/>
      </w:pPr>
      <w:r>
        <w:rPr>
          <w:rFonts w:ascii="Consolas" w:cs="Consolas" w:eastAsia="Consolas" w:hAnsi="Consolas"/>
          <w:color w:val="1F1E1B"/>
          <w:sz w:val="18"/>
          <w:szCs w:val="18"/>
        </w:rPr>
        <w:t xml:space="preserve">- Banded rows, black header fill with white text</w:t>
      </w:r>
    </w:p>
    <w:p>
      <w:pPr>
        <w:shd w:fill="F4EFE6" w:val="clear"/>
        <w:spacing w:after="0" w:before="0"/>
        <w:ind w:left="240" w:right="240"/>
      </w:pPr>
      <w:r>
        <w:rPr>
          <w:rFonts w:ascii="Consolas" w:cs="Consolas" w:eastAsia="Consolas" w:hAnsi="Consolas"/>
          <w:color w:val="1F1E1B"/>
          <w:sz w:val="18"/>
          <w:szCs w:val="18"/>
        </w:rPr>
        <w:t xml:space="preserve">- Arial 10 throughout</w:t>
      </w:r>
    </w:p>
    <w:p>
      <w:pPr>
        <w:shd w:fill="F4EFE6" w:val="clear"/>
        <w:spacing w:after="0" w:before="0"/>
        <w:ind w:left="240" w:right="240"/>
      </w:pPr>
      <w:r>
        <w:rPr>
          <w:rFonts w:ascii="Consolas" w:cs="Consolas" w:eastAsia="Consolas" w:hAnsi="Consolas"/>
          <w:color w:val="1F1E1B"/>
          <w:sz w:val="18"/>
          <w:szCs w:val="18"/>
        </w:rPr>
        <w:t xml:space="preserve">- Frozen headers where useful</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DOCX (editable, polished for human reading)</w:t>
      </w:r>
    </w:p>
    <w:p>
      <w:pPr>
        <w:shd w:fill="F4EFE6" w:val="clear"/>
        <w:spacing w:after="0" w:before="0"/>
        <w:ind w:left="240" w:right="240"/>
      </w:pPr>
      <w:r>
        <w:rPr>
          <w:rFonts w:ascii="Consolas" w:cs="Consolas" w:eastAsia="Consolas" w:hAnsi="Consolas"/>
          <w:color w:val="1F1E1B"/>
          <w:sz w:val="18"/>
          <w:szCs w:val="18"/>
        </w:rPr>
        <w:t xml:space="preserve">- Cover page with title, subtitle, MA000009 in accent color, metadata table</w:t>
      </w:r>
    </w:p>
    <w:p>
      <w:pPr>
        <w:shd w:fill="F4EFE6" w:val="clear"/>
        <w:spacing w:after="0" w:before="0"/>
        <w:ind w:left="240" w:right="240"/>
      </w:pPr>
      <w:r>
        <w:rPr>
          <w:rFonts w:ascii="Consolas" w:cs="Consolas" w:eastAsia="Consolas" w:hAnsi="Consolas"/>
          <w:color w:val="1F1E1B"/>
          <w:sz w:val="18"/>
          <w:szCs w:val="18"/>
        </w:rPr>
        <w:t xml:space="preserve">- Each section opens with eyebrow ("SECTION 01"), heading, one-paragraph intro, then table</w:t>
      </w:r>
    </w:p>
    <w:p>
      <w:pPr>
        <w:shd w:fill="F4EFE6" w:val="clear"/>
        <w:spacing w:after="0" w:before="0"/>
        <w:ind w:left="240" w:right="240"/>
      </w:pPr>
      <w:r>
        <w:rPr>
          <w:rFonts w:ascii="Consolas" w:cs="Consolas" w:eastAsia="Consolas" w:hAnsi="Consolas"/>
          <w:color w:val="1F1E1B"/>
          <w:sz w:val="18"/>
          <w:szCs w:val="18"/>
        </w:rPr>
        <w:t xml:space="preserve">- Header strip "Axi-WFM · Award Rulebook MA000009"</w:t>
      </w:r>
    </w:p>
    <w:p>
      <w:pPr>
        <w:shd w:fill="F4EFE6" w:val="clear"/>
        <w:spacing w:after="0" w:before="0"/>
        <w:ind w:left="240" w:right="240"/>
      </w:pPr>
      <w:r>
        <w:rPr>
          <w:rFonts w:ascii="Consolas" w:cs="Consolas" w:eastAsia="Consolas" w:hAnsi="Consolas"/>
          <w:color w:val="1F1E1B"/>
          <w:sz w:val="18"/>
          <w:szCs w:val="18"/>
        </w:rPr>
        <w:t xml:space="preserve">- Page numbers in footer</w:t>
      </w:r>
    </w:p>
    <w:p>
      <w:pPr>
        <w:shd w:fill="F4EFE6" w:val="clear"/>
        <w:spacing w:after="0" w:before="0"/>
        <w:ind w:left="240" w:right="240"/>
      </w:pPr>
      <w:r>
        <w:rPr>
          <w:rFonts w:ascii="Consolas" w:cs="Consolas" w:eastAsia="Consolas" w:hAnsi="Consolas"/>
          <w:color w:val="1F1E1B"/>
          <w:sz w:val="18"/>
          <w:szCs w:val="18"/>
        </w:rPr>
        <w:t xml:space="preserve">- Disclaimer at end stating this is an interpretation, not the award itself</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PDF</w:t>
      </w:r>
    </w:p>
    <w:p>
      <w:pPr>
        <w:shd w:fill="F4EFE6" w:val="clear"/>
        <w:spacing w:after="0" w:before="0"/>
        <w:ind w:left="240" w:right="240"/>
      </w:pPr>
      <w:r>
        <w:rPr>
          <w:rFonts w:ascii="Consolas" w:cs="Consolas" w:eastAsia="Consolas" w:hAnsi="Consolas"/>
          <w:color w:val="1F1E1B"/>
          <w:sz w:val="18"/>
          <w:szCs w:val="18"/>
        </w:rPr>
        <w:t xml:space="preserve">- Convert from the DOCX using LibreOffice headless (writer_pdf_Export filter)</w:t>
      </w:r>
    </w:p>
    <w:p>
      <w:pPr>
        <w:shd w:fill="F4EFE6" w:val="clear"/>
        <w:spacing w:after="0" w:before="0"/>
        <w:ind w:left="240" w:right="240"/>
      </w:pPr>
      <w:r>
        <w:rPr>
          <w:rFonts w:ascii="Consolas" w:cs="Consolas" w:eastAsia="Consolas" w:hAnsi="Consolas"/>
          <w:color w:val="1F1E1B"/>
          <w:sz w:val="18"/>
          <w:szCs w:val="18"/>
        </w:rPr>
        <w:t xml:space="preserve">- Should match the DOCX visually</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DESIGN</w:t>
      </w:r>
    </w:p>
    <w:p>
      <w:pPr>
        <w:shd w:fill="F4EFE6" w:val="clear"/>
        <w:spacing w:after="0" w:before="0"/>
        <w:ind w:left="240" w:right="240"/>
      </w:pPr>
      <w:r>
        <w:rPr>
          <w:rFonts w:ascii="Consolas" w:cs="Consolas" w:eastAsia="Consolas" w:hAnsi="Consolas"/>
          <w:color w:val="1F1E1B"/>
          <w:sz w:val="18"/>
          <w:szCs w:val="18"/>
        </w:rPr>
        <w:t xml:space="preserve">- Ochre accent #C2703A, near-black ink #1F1E1B, warm off-white band #FBFAF6, light grey rule #DDDDDD</w:t>
      </w:r>
    </w:p>
    <w:p>
      <w:pPr>
        <w:shd w:fill="F4EFE6" w:val="clear"/>
        <w:spacing w:after="0" w:before="0"/>
        <w:ind w:left="240" w:right="240"/>
      </w:pPr>
      <w:r>
        <w:rPr>
          <w:rFonts w:ascii="Consolas" w:cs="Consolas" w:eastAsia="Consolas" w:hAnsi="Consolas"/>
          <w:color w:val="1F1E1B"/>
          <w:sz w:val="18"/>
          <w:szCs w:val="18"/>
        </w:rPr>
        <w:t xml:space="preserve">- Arial 10 body, Arial 16+ bold for headings</w:t>
      </w:r>
    </w:p>
    <w:p>
      <w:pPr>
        <w:shd w:fill="F4EFE6" w:val="clear"/>
        <w:spacing w:after="60" w:before="0"/>
        <w:ind w:left="240" w:right="240"/>
      </w:pPr>
      <w:r>
        <w:rPr>
          <w:rFonts w:ascii="Consolas" w:cs="Consolas" w:eastAsia="Consolas" w:hAnsi="Consolas"/>
          <w:color w:val="1F1E1B"/>
          <w:sz w:val="18"/>
          <w:szCs w:val="18"/>
        </w:rPr>
        <w:t xml:space="preserve">- All three formats should feel like the same document in different containers</w:t>
      </w:r>
    </w:p>
    <w:p>
      <w:pPr>
        <w:pStyle w:val="Heading3"/>
        <w:spacing w:after="120" w:before="240"/>
      </w:pPr>
      <w:r>
        <w:rPr>
          <w:rFonts w:ascii="Arial" w:cs="Arial" w:eastAsia="Arial" w:hAnsi="Arial"/>
          <w:b/>
          <w:bCs/>
          <w:color w:val="C2703A"/>
          <w:sz w:val="22"/>
          <w:szCs w:val="22"/>
        </w:rPr>
        <w:t xml:space="preserve">Expected output</w:t>
      </w:r>
    </w:p>
    <w:p>
      <w:pPr>
        <w:spacing w:after="140" w:before="0"/>
        <w:jc w:val="left"/>
      </w:pPr>
      <w:r>
        <w:rPr>
          <w:rFonts w:ascii="Arial" w:cs="Arial" w:eastAsia="Arial" w:hAnsi="Arial"/>
          <w:b w:val="false"/>
          <w:bCs w:val="false"/>
          <w:i w:val="false"/>
          <w:iCs w:val="false"/>
          <w:color w:val="1F1E1B"/>
          <w:sz w:val="22"/>
          <w:szCs w:val="22"/>
        </w:rPr>
        <w:t xml:space="preserve">Three files. The XLSX should have 12 sheets (cover + 11 sections), no formula errors. The DOCX should be ~12–15 pages with consistent table styling. The PDF should be ~12–15 pages matching the DOCX. Numerical rates must be verifiable against the Fair Work Ombudsman Pay Guide PG014.</w:t>
      </w:r>
    </w:p>
    <w:p>
      <w:pPr>
        <w:pStyle w:val="Heading3"/>
        <w:spacing w:after="120" w:before="240"/>
      </w:pPr>
      <w:r>
        <w:rPr>
          <w:rFonts w:ascii="Arial" w:cs="Arial" w:eastAsia="Arial" w:hAnsi="Arial"/>
          <w:b/>
          <w:bCs/>
          <w:color w:val="C2703A"/>
          <w:sz w:val="22"/>
          <w:szCs w:val="22"/>
        </w:rPr>
        <w:t xml:space="preserve">Caveats to flag with the dev</w:t>
      </w:r>
    </w:p>
    <w:p>
      <w:pPr>
        <w:pStyle w:val="ListParagraph"/>
        <w:numPr>
          <w:ilvl w:val="0"/>
          <w:numId w:val="2"/>
        </w:numPr>
        <w:spacing w:after="80"/>
      </w:pPr>
      <w:r>
        <w:rPr>
          <w:rFonts w:ascii="Arial" w:cs="Arial" w:eastAsia="Arial" w:hAnsi="Arial"/>
          <w:color w:val="1F1E1B"/>
          <w:sz w:val="22"/>
          <w:szCs w:val="22"/>
        </w:rPr>
        <w:t xml:space="preserve">Award rates change annually with the Fair Work Commission's AWR determination, usually effective 1 July. The rulebook must be regenerated each year.</w:t>
      </w:r>
    </w:p>
    <w:p>
      <w:pPr>
        <w:pStyle w:val="ListParagraph"/>
        <w:numPr>
          <w:ilvl w:val="0"/>
          <w:numId w:val="2"/>
        </w:numPr>
        <w:spacing w:after="80"/>
      </w:pPr>
      <w:r>
        <w:rPr>
          <w:rFonts w:ascii="Arial" w:cs="Arial" w:eastAsia="Arial" w:hAnsi="Arial"/>
          <w:color w:val="1F1E1B"/>
          <w:sz w:val="22"/>
          <w:szCs w:val="22"/>
        </w:rPr>
        <w:t xml:space="preserve">Allowance amounts and percentage penalty rates change at different cadences — verify both.</w:t>
      </w:r>
    </w:p>
    <w:p>
      <w:pPr>
        <w:pStyle w:val="ListParagraph"/>
        <w:numPr>
          <w:ilvl w:val="0"/>
          <w:numId w:val="2"/>
        </w:numPr>
        <w:spacing w:after="80"/>
      </w:pPr>
      <w:r>
        <w:rPr>
          <w:rFonts w:ascii="Arial" w:cs="Arial" w:eastAsia="Arial" w:hAnsi="Arial"/>
          <w:color w:val="1F1E1B"/>
          <w:sz w:val="22"/>
          <w:szCs w:val="22"/>
        </w:rPr>
        <w:t xml:space="preserve">Cross-award triggers are guidance, not law. The agent flags patterns; a human makes the legal call.</w:t>
      </w:r>
    </w:p>
    <w:p>
      <w:r>
        <w:br w:type="page"/>
      </w:r>
    </w:p>
    <w:p>
      <w:pPr>
        <w:spacing w:after="80" w:before="0"/>
      </w:pPr>
      <w:r>
        <w:rPr>
          <w:rFonts w:ascii="Arial" w:cs="Arial" w:eastAsia="Arial" w:hAnsi="Arial"/>
          <w:b/>
          <w:bCs/>
          <w:color w:val="C2703A"/>
          <w:spacing w:val="40"/>
          <w:sz w:val="16"/>
          <w:szCs w:val="16"/>
        </w:rPr>
        <w:t xml:space="preserve">PROMPT 04</w:t>
      </w:r>
    </w:p>
    <w:p>
      <w:pPr>
        <w:pStyle w:val="Heading1"/>
        <w:spacing w:after="220" w:before="360"/>
      </w:pPr>
      <w:r>
        <w:rPr>
          <w:rFonts w:ascii="Arial" w:cs="Arial" w:eastAsia="Arial" w:hAnsi="Arial"/>
          <w:b/>
          <w:bCs/>
          <w:color w:val="1F1E1B"/>
          <w:sz w:val="40"/>
          <w:szCs w:val="40"/>
        </w:rPr>
        <w:t xml:space="preserve">Run it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Field</w:t>
            </w:r>
          </w:p>
        </w:tc>
        <w:tc>
          <w:tcPr>
            <w:tcW w:type="dxa" w:w="7200"/>
            <w:tcBorders>
              <w:top w:val="single" w:color="DDDDDD" w:sz="4"/>
              <w:left w:val="single" w:color="DDDDDD" w:sz="4"/>
              <w:bottom w:val="single" w:color="DDDDDD" w:sz="4"/>
              <w:right w:val="single" w:color="DDDDDD" w:sz="4"/>
            </w:tcBorders>
            <w:shd w:fill="1F1E1B" w:val="clear"/>
            <w:tcMar>
              <w:top w:type="dxa" w:w="100"/>
              <w:left w:type="dxa" w:w="140"/>
              <w:bottom w:type="dxa" w:w="100"/>
              <w:right w:type="dxa" w:w="140"/>
            </w:tcMar>
          </w:tcPr>
          <w:p>
            <w:pPr>
              <w:spacing w:after="0"/>
              <w:jc w:val="left"/>
            </w:pPr>
            <w:r>
              <w:rPr>
                <w:rFonts w:ascii="Arial" w:cs="Arial" w:eastAsia="Arial" w:hAnsi="Arial"/>
                <w:b/>
                <w:bCs/>
                <w:i w:val="false"/>
                <w:iCs w:val="false"/>
                <w:color w:val="FFFFFF"/>
                <w:sz w:val="20"/>
                <w:szCs w:val="20"/>
              </w:rPr>
              <w:t xml:space="preserve">Value</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Intent</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Produce the README that lets a developer see the frontend running in under 5 minutes</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Output files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README.md (and optionally an Antigravity agent prompt)</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Time</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~2 minutes with any capable model</w:t>
            </w:r>
          </w:p>
        </w:tc>
      </w:tr>
      <w:tr>
        <w:tc>
          <w:tcPr>
            <w:tcW w:type="dxa" w:w="216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Prereqs</w:t>
            </w:r>
          </w:p>
        </w:tc>
        <w:tc>
          <w:tcPr>
            <w:tcW w:type="dxa" w:w="7200"/>
            <w:tcBorders>
              <w:top w:val="single" w:color="DDDDDD" w:sz="4"/>
              <w:left w:val="single" w:color="DDDDDD" w:sz="4"/>
              <w:bottom w:val="single" w:color="DDDDDD" w:sz="4"/>
              <w:right w:val="single" w:color="DDDDDD" w:sz="4"/>
            </w:tcBorders>
            <w:shd w:fill="FBFAF6"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App.jsx from Prompt 1 should exist alongside (or be ready to drop in)</w:t>
            </w:r>
          </w:p>
        </w:tc>
      </w:tr>
      <w:tr>
        <w:tc>
          <w:tcPr>
            <w:tcW w:type="dxa" w:w="2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bCs/>
                <w:i w:val="false"/>
                <w:iCs w:val="false"/>
                <w:color w:val="1F1E1B"/>
                <w:sz w:val="20"/>
                <w:szCs w:val="20"/>
              </w:rPr>
              <w:t xml:space="preserve">Iterate on</w:t>
            </w:r>
          </w:p>
        </w:tc>
        <w:tc>
          <w:tcPr>
            <w:tcW w:type="dxa" w:w="7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i w:val="false"/>
                <w:iCs w:val="false"/>
                <w:color w:val="1F1E1B"/>
                <w:sz w:val="20"/>
                <w:szCs w:val="20"/>
              </w:rPr>
              <w:t xml:space="preserve">OS-specific commands, Docker variant, deployment guide</w:t>
            </w:r>
          </w:p>
        </w:tc>
      </w:tr>
    </w:tbl>
    <w:p>
      <w:pPr>
        <w:pStyle w:val="Heading3"/>
        <w:spacing w:after="120" w:before="240"/>
      </w:pPr>
      <w:r>
        <w:rPr>
          <w:rFonts w:ascii="Arial" w:cs="Arial" w:eastAsia="Arial" w:hAnsi="Arial"/>
          <w:b/>
          <w:bCs/>
          <w:color w:val="C2703A"/>
          <w:sz w:val="22"/>
          <w:szCs w:val="22"/>
        </w:rPr>
        <w:t xml:space="preserve">The prompt — paste this verbatim</w:t>
      </w:r>
    </w:p>
    <w:p>
      <w:pPr>
        <w:shd w:fill="F4EFE6" w:val="clear"/>
        <w:spacing w:after="0" w:before="60"/>
        <w:ind w:left="240" w:right="240"/>
      </w:pPr>
      <w:r>
        <w:rPr>
          <w:rFonts w:ascii="Consolas" w:cs="Consolas" w:eastAsia="Consolas" w:hAnsi="Consolas"/>
          <w:color w:val="1F1E1B"/>
          <w:sz w:val="18"/>
          <w:szCs w:val="18"/>
        </w:rPr>
        <w:t xml:space="preserve">I have an App.jsx file containing a single-file React component that uses lucide-react for icons. Produce a clear setup guide that lets a developer with Node 18+ see it running locally in under 5 minutes.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DELIVERABLE 1 — README.md with:</w:t>
      </w:r>
    </w:p>
    <w:p>
      <w:pPr>
        <w:shd w:fill="F4EFE6" w:val="clear"/>
        <w:spacing w:after="0" w:before="0"/>
        <w:ind w:left="240" w:right="240"/>
      </w:pPr>
      <w:r>
        <w:rPr>
          <w:rFonts w:ascii="Consolas" w:cs="Consolas" w:eastAsia="Consolas" w:hAnsi="Consolas"/>
          <w:color w:val="1F1E1B"/>
          <w:sz w:val="18"/>
          <w:szCs w:val="18"/>
        </w:rPr>
        <w:t xml:space="preserve">- Prerequisites check (node -v)</w:t>
      </w:r>
    </w:p>
    <w:p>
      <w:pPr>
        <w:shd w:fill="F4EFE6" w:val="clear"/>
        <w:spacing w:after="0" w:before="0"/>
        <w:ind w:left="240" w:right="240"/>
      </w:pPr>
      <w:r>
        <w:rPr>
          <w:rFonts w:ascii="Consolas" w:cs="Consolas" w:eastAsia="Consolas" w:hAnsi="Consolas"/>
          <w:color w:val="1F1E1B"/>
          <w:sz w:val="18"/>
          <w:szCs w:val="18"/>
        </w:rPr>
        <w:t xml:space="preserve">- Exactly 5 terminal commands to scaffold a Vite + React project, install dependencies, and start the dev server</w:t>
      </w:r>
    </w:p>
    <w:p>
      <w:pPr>
        <w:shd w:fill="F4EFE6" w:val="clear"/>
        <w:spacing w:after="0" w:before="0"/>
        <w:ind w:left="240" w:right="240"/>
      </w:pPr>
      <w:r>
        <w:rPr>
          <w:rFonts w:ascii="Consolas" w:cs="Consolas" w:eastAsia="Consolas" w:hAnsi="Consolas"/>
          <w:color w:val="1F1E1B"/>
          <w:sz w:val="18"/>
          <w:szCs w:val="18"/>
        </w:rPr>
        <w:t xml:space="preserve">- Where to paste the App.jsx contents (replace src/App.jsx)</w:t>
      </w:r>
    </w:p>
    <w:p>
      <w:pPr>
        <w:shd w:fill="F4EFE6" w:val="clear"/>
        <w:spacing w:after="0" w:before="0"/>
        <w:ind w:left="240" w:right="240"/>
      </w:pPr>
      <w:r>
        <w:rPr>
          <w:rFonts w:ascii="Consolas" w:cs="Consolas" w:eastAsia="Consolas" w:hAnsi="Consolas"/>
          <w:color w:val="1F1E1B"/>
          <w:sz w:val="18"/>
          <w:szCs w:val="18"/>
        </w:rPr>
        <w:t xml:space="preserve">- What to expect at each step (Vite's default demo appears first; the Award Interpreter shows after the paste and save)</w:t>
      </w:r>
    </w:p>
    <w:p>
      <w:pPr>
        <w:shd w:fill="F4EFE6" w:val="clear"/>
        <w:spacing w:after="0" w:before="0"/>
        <w:ind w:left="240" w:right="240"/>
      </w:pPr>
      <w:r>
        <w:rPr>
          <w:rFonts w:ascii="Consolas" w:cs="Consolas" w:eastAsia="Consolas" w:hAnsi="Consolas"/>
          <w:color w:val="1F1E1B"/>
          <w:sz w:val="18"/>
          <w:szCs w:val="18"/>
        </w:rPr>
        <w:t xml:space="preserve">- Troubleshooting table for common failures: command not found, blank page, missing module, plain styling, port already in use, dev server crash</w:t>
      </w:r>
    </w:p>
    <w:p>
      <w:pPr>
        <w:shd w:fill="F4EFE6" w:val="clear"/>
        <w:spacing w:after="0" w:before="0"/>
        <w:ind w:left="240" w:right="240"/>
      </w:pPr>
      <w:r>
        <w:rPr>
          <w:rFonts w:ascii="Consolas" w:cs="Consolas" w:eastAsia="Consolas" w:hAnsi="Consolas"/>
          <w:color w:val="1F1E1B"/>
          <w:sz w:val="18"/>
          <w:szCs w:val="18"/>
        </w:rPr>
        <w:t xml:space="preserve">- Stop and restart instructions</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DELIVERABLE 2 — An alternative prompt block to paste into Google Antigravity's Agent Manager that delegates the entire setup to the agent. The prompt should instruct the agent to:</w:t>
      </w:r>
    </w:p>
    <w:p>
      <w:pPr>
        <w:shd w:fill="F4EFE6" w:val="clear"/>
        <w:spacing w:after="0" w:before="0"/>
        <w:ind w:left="240" w:right="240"/>
      </w:pPr>
      <w:r>
        <w:rPr>
          <w:rFonts w:ascii="Consolas" w:cs="Consolas" w:eastAsia="Consolas" w:hAnsi="Consolas"/>
          <w:color w:val="1F1E1B"/>
          <w:sz w:val="18"/>
          <w:szCs w:val="18"/>
        </w:rPr>
        <w:t xml:space="preserve">1. Initialise a Vite + React (JavaScript) project in the current workspace</w:t>
      </w:r>
    </w:p>
    <w:p>
      <w:pPr>
        <w:shd w:fill="F4EFE6" w:val="clear"/>
        <w:spacing w:after="0" w:before="0"/>
        <w:ind w:left="240" w:right="240"/>
      </w:pPr>
      <w:r>
        <w:rPr>
          <w:rFonts w:ascii="Consolas" w:cs="Consolas" w:eastAsia="Consolas" w:hAnsi="Consolas"/>
          <w:color w:val="1F1E1B"/>
          <w:sz w:val="18"/>
          <w:szCs w:val="18"/>
        </w:rPr>
        <w:t xml:space="preserve">2. Install dependencies including lucide-react</w:t>
      </w:r>
    </w:p>
    <w:p>
      <w:pPr>
        <w:shd w:fill="F4EFE6" w:val="clear"/>
        <w:spacing w:after="0" w:before="0"/>
        <w:ind w:left="240" w:right="240"/>
      </w:pPr>
      <w:r>
        <w:rPr>
          <w:rFonts w:ascii="Consolas" w:cs="Consolas" w:eastAsia="Consolas" w:hAnsi="Consolas"/>
          <w:color w:val="1F1E1B"/>
          <w:sz w:val="18"/>
          <w:szCs w:val="18"/>
        </w:rPr>
        <w:t xml:space="preserve">3. Replace src/App.jsx with the existing App.jsx in the workspace</w:t>
      </w:r>
    </w:p>
    <w:p>
      <w:pPr>
        <w:shd w:fill="F4EFE6" w:val="clear"/>
        <w:spacing w:after="0" w:before="0"/>
        <w:ind w:left="240" w:right="240"/>
      </w:pPr>
      <w:r>
        <w:rPr>
          <w:rFonts w:ascii="Consolas" w:cs="Consolas" w:eastAsia="Consolas" w:hAnsi="Consolas"/>
          <w:color w:val="1F1E1B"/>
          <w:sz w:val="18"/>
          <w:szCs w:val="18"/>
        </w:rPr>
        <w:t xml:space="preserve">4. Start the dev server</w:t>
      </w:r>
    </w:p>
    <w:p>
      <w:pPr>
        <w:shd w:fill="F4EFE6" w:val="clear"/>
        <w:spacing w:after="0" w:before="0"/>
        <w:ind w:left="240" w:right="240"/>
      </w:pPr>
      <w:r>
        <w:rPr>
          <w:rFonts w:ascii="Consolas" w:cs="Consolas" w:eastAsia="Consolas" w:hAnsi="Consolas"/>
          <w:color w:val="1F1E1B"/>
          <w:sz w:val="18"/>
          <w:szCs w:val="18"/>
        </w:rPr>
        <w:t xml:space="preserve">5. Open the built-in browser at the Vite URL</w:t>
      </w:r>
    </w:p>
    <w:p>
      <w:pPr>
        <w:shd w:fill="F4EFE6" w:val="clear"/>
        <w:spacing w:after="0" w:before="0"/>
        <w:ind w:left="240" w:right="240"/>
      </w:pPr>
      <w:r>
        <w:rPr>
          <w:rFonts w:ascii="Consolas" w:cs="Consolas" w:eastAsia="Consolas" w:hAnsi="Consolas"/>
          <w:color w:val="1F1E1B"/>
          <w:sz w:val="18"/>
          <w:szCs w:val="18"/>
        </w:rPr>
        <w:t xml:space="preserve"> </w:t>
      </w:r>
    </w:p>
    <w:p>
      <w:pPr>
        <w:shd w:fill="F4EFE6" w:val="clear"/>
        <w:spacing w:after="0" w:before="0"/>
        <w:ind w:left="240" w:right="240"/>
      </w:pPr>
      <w:r>
        <w:rPr>
          <w:rFonts w:ascii="Consolas" w:cs="Consolas" w:eastAsia="Consolas" w:hAnsi="Consolas"/>
          <w:color w:val="1F1E1B"/>
          <w:sz w:val="18"/>
          <w:szCs w:val="18"/>
        </w:rPr>
        <w:t xml:space="preserve">CONSTRAINTS</w:t>
      </w:r>
    </w:p>
    <w:p>
      <w:pPr>
        <w:shd w:fill="F4EFE6" w:val="clear"/>
        <w:spacing w:after="0" w:before="0"/>
        <w:ind w:left="240" w:right="240"/>
      </w:pPr>
      <w:r>
        <w:rPr>
          <w:rFonts w:ascii="Consolas" w:cs="Consolas" w:eastAsia="Consolas" w:hAnsi="Consolas"/>
          <w:color w:val="1F1E1B"/>
          <w:sz w:val="18"/>
          <w:szCs w:val="18"/>
        </w:rPr>
        <w:t xml:space="preserve">- README under 200 lines</w:t>
      </w:r>
    </w:p>
    <w:p>
      <w:pPr>
        <w:shd w:fill="F4EFE6" w:val="clear"/>
        <w:spacing w:after="0" w:before="0"/>
        <w:ind w:left="240" w:right="240"/>
      </w:pPr>
      <w:r>
        <w:rPr>
          <w:rFonts w:ascii="Consolas" w:cs="Consolas" w:eastAsia="Consolas" w:hAnsi="Consolas"/>
          <w:color w:val="1F1E1B"/>
          <w:sz w:val="18"/>
          <w:szCs w:val="18"/>
        </w:rPr>
        <w:t xml:space="preserve">- Plain markdown — no clever formatting tricks</w:t>
      </w:r>
    </w:p>
    <w:p>
      <w:pPr>
        <w:shd w:fill="F4EFE6" w:val="clear"/>
        <w:spacing w:after="0" w:before="0"/>
        <w:ind w:left="240" w:right="240"/>
      </w:pPr>
      <w:r>
        <w:rPr>
          <w:rFonts w:ascii="Consolas" w:cs="Consolas" w:eastAsia="Consolas" w:hAnsi="Consolas"/>
          <w:color w:val="1F1E1B"/>
          <w:sz w:val="18"/>
          <w:szCs w:val="18"/>
        </w:rPr>
        <w:t xml:space="preserve">- Commands must work on Windows PowerShell, macOS Terminal, and Linux shells (no OS-specific syntax)</w:t>
      </w:r>
    </w:p>
    <w:p>
      <w:pPr>
        <w:shd w:fill="F4EFE6" w:val="clear"/>
        <w:spacing w:after="60" w:before="0"/>
        <w:ind w:left="240" w:right="240"/>
      </w:pPr>
      <w:r>
        <w:rPr>
          <w:rFonts w:ascii="Consolas" w:cs="Consolas" w:eastAsia="Consolas" w:hAnsi="Consolas"/>
          <w:color w:val="1F1E1B"/>
          <w:sz w:val="18"/>
          <w:szCs w:val="18"/>
        </w:rPr>
        <w:t xml:space="preserve">- Do not assume the developer uses any specific package manager flag combination — use npm with default args</w:t>
      </w:r>
    </w:p>
    <w:p>
      <w:pPr>
        <w:pStyle w:val="Heading3"/>
        <w:spacing w:after="120" w:before="240"/>
      </w:pPr>
      <w:r>
        <w:rPr>
          <w:rFonts w:ascii="Arial" w:cs="Arial" w:eastAsia="Arial" w:hAnsi="Arial"/>
          <w:b/>
          <w:bCs/>
          <w:color w:val="C2703A"/>
          <w:sz w:val="22"/>
          <w:szCs w:val="22"/>
        </w:rPr>
        <w:t xml:space="preserve">Expected output</w:t>
      </w:r>
    </w:p>
    <w:p>
      <w:pPr>
        <w:spacing w:after="140" w:before="0"/>
        <w:jc w:val="left"/>
      </w:pPr>
      <w:r>
        <w:rPr>
          <w:rFonts w:ascii="Arial" w:cs="Arial" w:eastAsia="Arial" w:hAnsi="Arial"/>
          <w:b w:val="false"/>
          <w:bCs w:val="false"/>
          <w:i w:val="false"/>
          <w:iCs w:val="false"/>
          <w:color w:val="1F1E1B"/>
          <w:sz w:val="22"/>
          <w:szCs w:val="22"/>
        </w:rPr>
        <w:t xml:space="preserve">A clean README.md, and an Antigravity prompt block. The README should be scannable on a phone screen — anyone with Node installed should be able to follow it without context switching to a search engine.</w:t>
      </w:r>
    </w:p>
    <w:p>
      <w:r>
        <w:br w:type="page"/>
      </w:r>
    </w:p>
    <w:p>
      <w:pPr>
        <w:spacing w:after="80" w:before="0"/>
      </w:pPr>
      <w:r>
        <w:rPr>
          <w:rFonts w:ascii="Arial" w:cs="Arial" w:eastAsia="Arial" w:hAnsi="Arial"/>
          <w:b/>
          <w:bCs/>
          <w:color w:val="C2703A"/>
          <w:spacing w:val="40"/>
          <w:sz w:val="16"/>
          <w:szCs w:val="16"/>
        </w:rPr>
        <w:t xml:space="preserve">WORKING WITH THE PACK</w:t>
      </w:r>
    </w:p>
    <w:p>
      <w:pPr>
        <w:pStyle w:val="Heading1"/>
        <w:spacing w:after="220" w:before="360"/>
      </w:pPr>
      <w:r>
        <w:rPr>
          <w:rFonts w:ascii="Arial" w:cs="Arial" w:eastAsia="Arial" w:hAnsi="Arial"/>
          <w:b/>
          <w:bCs/>
          <w:color w:val="1F1E1B"/>
          <w:sz w:val="40"/>
          <w:szCs w:val="40"/>
        </w:rPr>
        <w:t xml:space="preserve">Tips, gotchas, troubleshooting</w:t>
      </w:r>
    </w:p>
    <w:p>
      <w:pPr>
        <w:pStyle w:val="Heading3"/>
        <w:spacing w:after="120" w:before="240"/>
      </w:pPr>
      <w:r>
        <w:rPr>
          <w:rFonts w:ascii="Arial" w:cs="Arial" w:eastAsia="Arial" w:hAnsi="Arial"/>
          <w:b/>
          <w:bCs/>
          <w:color w:val="C2703A"/>
          <w:sz w:val="22"/>
          <w:szCs w:val="22"/>
        </w:rPr>
        <w:t xml:space="preserve">Model selection</w:t>
      </w:r>
    </w:p>
    <w:p>
      <w:pPr>
        <w:spacing w:after="140" w:before="0"/>
        <w:jc w:val="left"/>
      </w:pPr>
      <w:r>
        <w:rPr>
          <w:rFonts w:ascii="Arial" w:cs="Arial" w:eastAsia="Arial" w:hAnsi="Arial"/>
          <w:b w:val="false"/>
          <w:bCs w:val="false"/>
          <w:i w:val="false"/>
          <w:iCs w:val="false"/>
          <w:color w:val="1F1E1B"/>
          <w:sz w:val="22"/>
          <w:szCs w:val="22"/>
        </w:rPr>
        <w:t xml:space="preserve">Prompts 1 and 3 are the largest and benefit most from a frontier model (Claude Opus, Gemini 3 Pro). Prompts 2 and 4 are well within the range of smaller models (Sonnet, Haiku). If you are budget-conscious, run 1 and 3 on the strongest model and 2 and 4 on a smaller one.</w:t>
      </w:r>
    </w:p>
    <w:p>
      <w:pPr>
        <w:pStyle w:val="Heading3"/>
        <w:spacing w:after="120" w:before="240"/>
      </w:pPr>
      <w:r>
        <w:rPr>
          <w:rFonts w:ascii="Arial" w:cs="Arial" w:eastAsia="Arial" w:hAnsi="Arial"/>
          <w:b/>
          <w:bCs/>
          <w:color w:val="C2703A"/>
          <w:sz w:val="22"/>
          <w:szCs w:val="22"/>
        </w:rPr>
        <w:t xml:space="preserve">If a prompt produces something off</w:t>
      </w:r>
    </w:p>
    <w:p>
      <w:pPr>
        <w:pStyle w:val="ListParagraph"/>
        <w:numPr>
          <w:ilvl w:val="0"/>
          <w:numId w:val="2"/>
        </w:numPr>
        <w:spacing w:after="80"/>
      </w:pPr>
      <w:r>
        <w:rPr>
          <w:rFonts w:ascii="Arial" w:cs="Arial" w:eastAsia="Arial" w:hAnsi="Arial"/>
          <w:color w:val="1F1E1B"/>
          <w:sz w:val="22"/>
          <w:szCs w:val="22"/>
        </w:rPr>
        <w:t xml:space="preserve">"The frontend uses MA000119 instead of MA000009" — common error; MA000119 is the Restaurant Award. Tell the model to use MA000009 and regenerate the relevant section.</w:t>
      </w:r>
    </w:p>
    <w:p>
      <w:pPr>
        <w:pStyle w:val="ListParagraph"/>
        <w:numPr>
          <w:ilvl w:val="0"/>
          <w:numId w:val="2"/>
        </w:numPr>
        <w:spacing w:after="80"/>
      </w:pPr>
      <w:r>
        <w:rPr>
          <w:rFonts w:ascii="Arial" w:cs="Arial" w:eastAsia="Arial" w:hAnsi="Arial"/>
          <w:color w:val="1F1E1B"/>
          <w:sz w:val="22"/>
          <w:szCs w:val="22"/>
        </w:rPr>
        <w:t xml:space="preserve">"Per-employee hours don't match" — re-run Prompt 2 with explicit instruction to verify totals before delivering.</w:t>
      </w:r>
    </w:p>
    <w:p>
      <w:pPr>
        <w:pStyle w:val="ListParagraph"/>
        <w:numPr>
          <w:ilvl w:val="0"/>
          <w:numId w:val="2"/>
        </w:numPr>
        <w:spacing w:after="80"/>
      </w:pPr>
      <w:r>
        <w:rPr>
          <w:rFonts w:ascii="Arial" w:cs="Arial" w:eastAsia="Arial" w:hAnsi="Arial"/>
          <w:color w:val="1F1E1B"/>
          <w:sz w:val="22"/>
          <w:szCs w:val="22"/>
        </w:rPr>
        <w:t xml:space="preserve">"Rates look outdated" — Prompt 3 must have web search enabled. If the model produced rates from training data instead, regenerate with search on.</w:t>
      </w:r>
    </w:p>
    <w:p>
      <w:pPr>
        <w:pStyle w:val="ListParagraph"/>
        <w:numPr>
          <w:ilvl w:val="0"/>
          <w:numId w:val="2"/>
        </w:numPr>
        <w:spacing w:after="80"/>
      </w:pPr>
      <w:r>
        <w:rPr>
          <w:rFonts w:ascii="Arial" w:cs="Arial" w:eastAsia="Arial" w:hAnsi="Arial"/>
          <w:color w:val="1F1E1B"/>
          <w:sz w:val="22"/>
          <w:szCs w:val="22"/>
        </w:rPr>
        <w:t xml:space="preserve">"The DOCX has no tables, just bullet lists" — the model fell back to a simpler structure. Re-prompt: "Use real Word tables with banded rows for every section".</w:t>
      </w:r>
    </w:p>
    <w:p>
      <w:pPr>
        <w:pStyle w:val="Heading3"/>
        <w:spacing w:after="120" w:before="240"/>
      </w:pPr>
      <w:r>
        <w:rPr>
          <w:rFonts w:ascii="Arial" w:cs="Arial" w:eastAsia="Arial" w:hAnsi="Arial"/>
          <w:b/>
          <w:bCs/>
          <w:color w:val="C2703A"/>
          <w:sz w:val="22"/>
          <w:szCs w:val="22"/>
        </w:rPr>
        <w:t xml:space="preserve">Tying it together</w:t>
      </w:r>
    </w:p>
    <w:p>
      <w:pPr>
        <w:spacing w:after="140" w:before="0"/>
        <w:jc w:val="left"/>
      </w:pPr>
      <w:r>
        <w:rPr>
          <w:rFonts w:ascii="Arial" w:cs="Arial" w:eastAsia="Arial" w:hAnsi="Arial"/>
          <w:b w:val="false"/>
          <w:bCs w:val="false"/>
          <w:i w:val="false"/>
          <w:iCs w:val="false"/>
          <w:color w:val="1F1E1B"/>
          <w:sz w:val="22"/>
          <w:szCs w:val="22"/>
        </w:rPr>
        <w:t xml:space="preserve">Once you have all four artefacts, the runnable demo is: scaffold Vite per Prompt 4, drop in App.jsx from Prompt 1, then upload the timesheet from Prompt 2 and the rulebook PDF from Prompt 3 into the frontend's upload cards. The processing animation runs, results stage appears, and a stakeholder can click through expandable rows to see explainable per-shift suggestions.</w:t>
      </w:r>
    </w:p>
    <w:p>
      <w:pPr>
        <w:spacing w:after="140" w:before="0"/>
        <w:jc w:val="left"/>
      </w:pPr>
      <w:r>
        <w:rPr>
          <w:rFonts w:ascii="Arial" w:cs="Arial" w:eastAsia="Arial" w:hAnsi="Arial"/>
          <w:b w:val="false"/>
          <w:bCs w:val="false"/>
          <w:i/>
          <w:iCs/>
          <w:color w:val="666666"/>
          <w:sz w:val="22"/>
          <w:szCs w:val="22"/>
        </w:rPr>
        <w:t xml:space="preserve">The deliberate design choice in this build: the frontend's results are currently mocked. The next milestone is to wire a real Award Interpreter agent that ingests the rulebook XLSX (Prompt 3) and the timesheet XLSX (Prompt 2) and produces output in the same shape as MOCK_RESULTS in App.jsx. That milestone is out of scope for this pack but is the natural follow-up.</w:t>
      </w:r>
    </w:p>
    <w:p>
      <w:pPr>
        <w:pBdr>
          <w:bottom w:val="single" w:color="DDDDDD" w:sz="4" w:space="1"/>
        </w:pBdr>
        <w:spacing w:after="240" w:before="80"/>
      </w:pPr>
      <w:r>
        <w:t xml:space="preserve"/>
      </w:r>
    </w:p>
    <w:p>
      <w:pPr>
        <w:spacing w:after="80" w:before="0"/>
      </w:pPr>
      <w:r>
        <w:rPr>
          <w:rFonts w:ascii="Arial" w:cs="Arial" w:eastAsia="Arial" w:hAnsi="Arial"/>
          <w:b/>
          <w:bCs/>
          <w:color w:val="C2703A"/>
          <w:spacing w:val="40"/>
          <w:sz w:val="16"/>
          <w:szCs w:val="16"/>
        </w:rPr>
        <w:t xml:space="preserve">CLOSING NOTES</w:t>
      </w:r>
    </w:p>
    <w:p>
      <w:pPr>
        <w:pStyle w:val="Heading1"/>
        <w:spacing w:after="220" w:before="360"/>
      </w:pPr>
      <w:r>
        <w:rPr>
          <w:rFonts w:ascii="Arial" w:cs="Arial" w:eastAsia="Arial" w:hAnsi="Arial"/>
          <w:b/>
          <w:bCs/>
          <w:color w:val="1F1E1B"/>
          <w:sz w:val="40"/>
          <w:szCs w:val="40"/>
        </w:rPr>
        <w:t xml:space="preserve">What this pack is not</w:t>
      </w:r>
    </w:p>
    <w:p>
      <w:pPr>
        <w:pStyle w:val="ListParagraph"/>
        <w:numPr>
          <w:ilvl w:val="0"/>
          <w:numId w:val="2"/>
        </w:numPr>
        <w:spacing w:after="80"/>
      </w:pPr>
      <w:r>
        <w:rPr>
          <w:rFonts w:ascii="Arial" w:cs="Arial" w:eastAsia="Arial" w:hAnsi="Arial"/>
          <w:color w:val="1F1E1B"/>
          <w:sz w:val="22"/>
          <w:szCs w:val="22"/>
        </w:rPr>
        <w:t xml:space="preserve">It is not legal advice. The rulebook produced by Prompt 3 is an interpretation of MA000009, not the award itself. Where there is any inconsistency, the award prevails.</w:t>
      </w:r>
    </w:p>
    <w:p>
      <w:pPr>
        <w:pStyle w:val="ListParagraph"/>
        <w:numPr>
          <w:ilvl w:val="0"/>
          <w:numId w:val="2"/>
        </w:numPr>
        <w:spacing w:after="80"/>
      </w:pPr>
      <w:r>
        <w:rPr>
          <w:rFonts w:ascii="Arial" w:cs="Arial" w:eastAsia="Arial" w:hAnsi="Arial"/>
          <w:color w:val="1F1E1B"/>
          <w:sz w:val="22"/>
          <w:szCs w:val="22"/>
        </w:rPr>
        <w:t xml:space="preserve">It is not a production parser. The frontend captures filenames only; real parsing is the next milestone.</w:t>
      </w:r>
    </w:p>
    <w:p>
      <w:pPr>
        <w:pStyle w:val="ListParagraph"/>
        <w:numPr>
          <w:ilvl w:val="0"/>
          <w:numId w:val="2"/>
        </w:numPr>
        <w:spacing w:after="80"/>
      </w:pPr>
      <w:r>
        <w:rPr>
          <w:rFonts w:ascii="Arial" w:cs="Arial" w:eastAsia="Arial" w:hAnsi="Arial"/>
          <w:color w:val="1F1E1B"/>
          <w:sz w:val="22"/>
          <w:szCs w:val="22"/>
        </w:rPr>
        <w:t xml:space="preserve">It is not a substitute for verifying rates. Award rates change annually with the AWR cycle; the rulebook must be regenerated each year and rates cross-checked against Pay Guide PG014.</w:t>
      </w:r>
    </w:p>
    <w:p>
      <w:pPr>
        <w:pStyle w:val="ListParagraph"/>
        <w:numPr>
          <w:ilvl w:val="0"/>
          <w:numId w:val="2"/>
        </w:numPr>
        <w:spacing w:after="80"/>
      </w:pPr>
      <w:r>
        <w:rPr>
          <w:rFonts w:ascii="Arial" w:cs="Arial" w:eastAsia="Arial" w:hAnsi="Arial"/>
          <w:color w:val="1F1E1B"/>
          <w:sz w:val="22"/>
          <w:szCs w:val="22"/>
        </w:rPr>
        <w:t xml:space="preserve">It is not the full Intelligence Layer. The Award Interpreter is one of three pillars — the Roster Architect and Shift Filler agents are separate features with their own prompt packs (to be written).</w:t>
      </w:r>
    </w:p>
    <w:p>
      <w:pPr>
        <w:spacing w:after="140" w:before="240"/>
        <w:jc w:val="left"/>
      </w:pPr>
      <w:r>
        <w:rPr>
          <w:rFonts w:ascii="Arial" w:cs="Arial" w:eastAsia="Arial" w:hAnsi="Arial"/>
          <w:b w:val="false"/>
          <w:bCs w:val="false"/>
          <w:i/>
          <w:iCs/>
          <w:color w:val="666666"/>
          <w:sz w:val="18"/>
          <w:szCs w:val="18"/>
        </w:rPr>
        <w:t xml:space="preserve">Document version 1.0 · Reproducible from a blank workspace · Axi-WFM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66666"/>
        <w:sz w:val="16"/>
        <w:szCs w:val="16"/>
      </w:rPr>
      <w:t xml:space="preserve">Axi-WFM  ·  </w:t>
    </w:r>
    <w:r>
      <w:rPr>
        <w:rFonts w:ascii="Arial" w:cs="Arial" w:eastAsia="Arial" w:hAnsi="Arial"/>
        <w:i/>
        <w:iCs/>
        <w:color w:val="666666"/>
        <w:sz w:val="16"/>
        <w:szCs w:val="16"/>
      </w:rPr>
      <w:t xml:space="preserve">Award Interpreter Prompt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E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F1E1B"/>
      <w:sz w:val="40"/>
      <w:szCs w:val="40"/>
    </w:rPr>
  </w:style>
  <w:style w:type="paragraph" w:styleId="Heading2">
    <w:name w:val="Heading 2"/>
    <w:basedOn w:val="Normal"/>
    <w:next w:val="Normal"/>
    <w:qFormat/>
    <w:pPr>
      <w:spacing w:after="180" w:before="320"/>
      <w:outlineLvl w:val="1"/>
    </w:pPr>
    <w:rPr>
      <w:rFonts w:ascii="Arial" w:cs="Arial" w:eastAsia="Arial" w:hAnsi="Arial"/>
      <w:b/>
      <w:bCs/>
      <w:color w:val="1F1E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27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Award Interpreter — Reproducible Prompt Pack</dc:title>
  <dc:creator>Axi-WFM</dc:creator>
  <cp:lastModifiedBy>Un-named</cp:lastModifiedBy>
  <cp:revision>1</cp:revision>
  <dcterms:created xsi:type="dcterms:W3CDTF">2026-06-04T00:57:34.789Z</dcterms:created>
  <dcterms:modified xsi:type="dcterms:W3CDTF">2026-06-04T00:57:34.789Z</dcterms:modified>
</cp:coreProperties>
</file>

<file path=docProps/custom.xml><?xml version="1.0" encoding="utf-8"?>
<Properties xmlns="http://schemas.openxmlformats.org/officeDocument/2006/custom-properties" xmlns:vt="http://schemas.openxmlformats.org/officeDocument/2006/docPropsVTypes"/>
</file>