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Times New Roman" w:hAnsi="Times New Roman"/>
          <w:b/>
          <w:color w:val="1F4E78"/>
          <w:sz w:val="28"/>
        </w:rPr>
        <w:t xml:space="preserve">SLIDE 1: </w:t>
      </w:r>
      <w:r>
        <w:rPr>
          <w:rFonts w:ascii="Times New Roman" w:hAnsi="Times New Roman"/>
          <w:b/>
          <w:color w:val="000000"/>
          <w:sz w:val="28"/>
        </w:rPr>
        <w:t>TITLE &amp; PROJECT PRESENTATION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Project Title: </w:t>
      </w:r>
      <w:r>
        <w:rPr>
          <w:rFonts w:ascii="Times New Roman" w:hAnsi="Times New Roman"/>
        </w:rPr>
        <w:t>Design and Implementation of an Offline Intelligent Document Analysis and Learning Assistant System (AuraQA)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Candidate: </w:t>
      </w:r>
      <w:r>
        <w:rPr>
          <w:rFonts w:ascii="Times New Roman" w:hAnsi="Times New Roman"/>
        </w:rPr>
        <w:t>MUHAMMAD, Sagir Auwal (Reg No: FUK/SCI/19/COM/0004)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Institution: </w:t>
      </w:r>
      <w:r>
        <w:rPr>
          <w:rFonts w:ascii="Times New Roman" w:hAnsi="Times New Roman"/>
        </w:rPr>
        <w:t>Department of Mathematics &amp; Computer Science, Faculty of Science, Federal University of Kashere (FUK)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Supervision: </w:t>
      </w:r>
      <w:r>
        <w:rPr>
          <w:rFonts w:ascii="Times New Roman" w:hAnsi="Times New Roman"/>
        </w:rPr>
        <w:t>Dr. David Oyewola (Supervisor) | Dr. (Mrs.) Asabe (HOD)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Degree: </w:t>
      </w:r>
      <w:r>
        <w:rPr>
          <w:rFonts w:ascii="Times New Roman" w:hAnsi="Times New Roman"/>
        </w:rPr>
        <w:t>Bachelor of Science (B.Sc.) Computer Science Defense Presentation (July, 2026)</w:t>
      </w:r>
    </w:p>
    <w:p>
      <w:pPr>
        <w:spacing w:before="80" w:after="280"/>
      </w:pPr>
      <w:r>
        <w:rPr>
          <w:b/>
          <w:i/>
          <w:color w:val="595959"/>
        </w:rPr>
        <w:t xml:space="preserve">Speaker Notes: </w:t>
      </w:r>
      <w:r>
        <w:rPr>
          <w:i/>
          <w:color w:val="595959"/>
        </w:rPr>
        <w:t>Good day respected members of the panel, external examiner, HOD, and my supervisor. Today I am presenting my undergraduate project titled 'Design and Implementation of an Offline Intelligent Document Analysis and Learning Assistant System (AuraQA)'.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8"/>
          <w:sz w:val="28"/>
        </w:rPr>
        <w:t xml:space="preserve">SLIDE 2: </w:t>
      </w:r>
      <w:r>
        <w:rPr>
          <w:rFonts w:ascii="Times New Roman" w:hAnsi="Times New Roman"/>
          <w:b/>
          <w:color w:val="000000"/>
          <w:sz w:val="28"/>
        </w:rPr>
        <w:t>CHAPTER 1: INTRODUCTION &amp; PROBLEM STATEMENT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Background Problem: </w:t>
      </w:r>
      <w:r>
        <w:rPr>
          <w:rFonts w:ascii="Times New Roman" w:hAnsi="Times New Roman"/>
        </w:rPr>
        <w:t>Privacy and cloud API dependency risks when transmitting sensitive academic documents to third-party servers.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Technical Challenge: </w:t>
      </w:r>
      <w:r>
        <w:rPr>
          <w:rFonts w:ascii="Times New Roman" w:hAnsi="Times New Roman"/>
        </w:rPr>
        <w:t>High context prefill latency on standard CPU hardware during LLM inference.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Main Objective: </w:t>
      </w:r>
      <w:r>
        <w:rPr>
          <w:rFonts w:ascii="Times New Roman" w:hAnsi="Times New Roman"/>
        </w:rPr>
        <w:t>To design a fully local, offline RAG system with multi-format parsing (PDF, DOCX, TXT, CSV), zero API reliance, and Hausa multilingual support.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Project Significance: </w:t>
      </w:r>
      <w:r>
        <w:rPr>
          <w:rFonts w:ascii="Times New Roman" w:hAnsi="Times New Roman"/>
        </w:rPr>
        <w:t>Ensuring complete data sovereignty, zero API costs, and low-latency retrieval for educational institutions.</w:t>
      </w:r>
    </w:p>
    <w:p>
      <w:pPr>
        <w:spacing w:before="80" w:after="280"/>
      </w:pPr>
      <w:r>
        <w:rPr>
          <w:b/>
          <w:i/>
          <w:color w:val="595959"/>
        </w:rPr>
        <w:t xml:space="preserve">Speaker Notes: </w:t>
      </w:r>
      <w:r>
        <w:rPr>
          <w:i/>
          <w:color w:val="595959"/>
        </w:rPr>
        <w:t>Chapter 1 introduces the core challenge: standard AI tools transmit private user data to cloud APIs and suffer high CPU prefill latency. AuraQA solves this by keeping all vector indexing and LLM inference 100% offline.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8"/>
          <w:sz w:val="28"/>
        </w:rPr>
        <w:t xml:space="preserve">SLIDE 3: </w:t>
      </w:r>
      <w:r>
        <w:rPr>
          <w:rFonts w:ascii="Times New Roman" w:hAnsi="Times New Roman"/>
          <w:b/>
          <w:color w:val="000000"/>
          <w:sz w:val="28"/>
        </w:rPr>
        <w:t>CHAPTER 2: LITERATURE REVIEW &amp; THEORETICAL FRAMEWORK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RAG Framework: </w:t>
      </w:r>
      <w:r>
        <w:rPr>
          <w:rFonts w:ascii="Times New Roman" w:hAnsi="Times New Roman"/>
        </w:rPr>
        <w:t>Retrieval-Augmented Generation (RAG) combines dense vector search with local generative models to eliminate hallucinations.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Multilingual Embeddings: </w:t>
      </w:r>
      <w:r>
        <w:rPr>
          <w:rFonts w:ascii="Times New Roman" w:hAnsi="Times New Roman"/>
        </w:rPr>
        <w:t>paraphrase-multilingual-MiniLM-L12-v2 model generates 384-dimensional cross-lingual embeddings.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Vector Database: </w:t>
      </w:r>
      <w:r>
        <w:rPr>
          <w:rFonts w:ascii="Times New Roman" w:hAnsi="Times New Roman"/>
        </w:rPr>
        <w:t>FAISS (Facebook AI Similarity Search) FlatIP index maps chunk IDs to vector spaces for instant cosine retrieval.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Research Gap: </w:t>
      </w:r>
      <w:r>
        <w:rPr>
          <w:rFonts w:ascii="Times New Roman" w:hAnsi="Times New Roman"/>
        </w:rPr>
        <w:t>Filling the gap between cloud-dependent LLMs and resource-constrained CPU offline hardware.</w:t>
      </w:r>
    </w:p>
    <w:p>
      <w:pPr>
        <w:spacing w:before="80" w:after="280"/>
      </w:pPr>
      <w:r>
        <w:rPr>
          <w:b/>
          <w:i/>
          <w:color w:val="595959"/>
        </w:rPr>
        <w:t xml:space="preserve">Speaker Notes: </w:t>
      </w:r>
      <w:r>
        <w:rPr>
          <w:i/>
          <w:color w:val="595959"/>
        </w:rPr>
        <w:t>Chapter 2 reviews the theoretical foundations. We combine FAISS vector searching with multilingual transformers to allow users to query documents in Hausa, Arabic, French, and English without internet access.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8"/>
          <w:sz w:val="28"/>
        </w:rPr>
        <w:t xml:space="preserve">SLIDE 4: </w:t>
      </w:r>
      <w:r>
        <w:rPr>
          <w:rFonts w:ascii="Times New Roman" w:hAnsi="Times New Roman"/>
          <w:b/>
          <w:color w:val="000000"/>
          <w:sz w:val="28"/>
        </w:rPr>
        <w:t>CHAPTER 3: RESEARCH METHODOLOGY &amp; SYSTEM ARCHITECTURE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SDLC Methodology: </w:t>
      </w:r>
      <w:r>
        <w:rPr>
          <w:rFonts w:ascii="Times New Roman" w:hAnsi="Times New Roman"/>
        </w:rPr>
        <w:t>Prototyping Software Development Life Cycle (SDLC) for rapid iterative user feedback.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Ingestion Pipeline: </w:t>
      </w:r>
      <w:r>
        <w:rPr>
          <w:rFonts w:ascii="Times New Roman" w:hAnsi="Times New Roman"/>
        </w:rPr>
        <w:t>Aligned 1000-character text chunking with 150-character overlaps for optimal semantic context retention.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Deterministic Router: </w:t>
      </w:r>
      <w:r>
        <w:rPr>
          <w:rFonts w:ascii="Times New Roman" w:hAnsi="Times New Roman"/>
        </w:rPr>
        <w:t>Bypasses resource-heavy LLM classification calls, executing in 0.00 seconds.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Technology Stack: </w:t>
      </w:r>
      <w:r>
        <w:rPr>
          <w:rFonts w:ascii="Times New Roman" w:hAnsi="Times New Roman"/>
        </w:rPr>
        <w:t>Next.js 16 frontend + FastAPI Python backend + SQLite database + Ollama local LLM engine.</w:t>
      </w:r>
    </w:p>
    <w:p>
      <w:pPr>
        <w:spacing w:before="80" w:after="280"/>
      </w:pPr>
      <w:r>
        <w:rPr>
          <w:b/>
          <w:i/>
          <w:color w:val="595959"/>
        </w:rPr>
        <w:t xml:space="preserve">Speaker Notes: </w:t>
      </w:r>
      <w:r>
        <w:rPr>
          <w:i/>
          <w:color w:val="595959"/>
        </w:rPr>
        <w:t>Chapter 3 covers our methodology. We used the Prototyping SDLC. Text is split into 1000-character chunks with 150-character overlaps, and we built a deterministic rule-based query classifier that runs in 0.00 seconds.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8"/>
          <w:sz w:val="28"/>
        </w:rPr>
        <w:t xml:space="preserve">SLIDE 5: </w:t>
      </w:r>
      <w:r>
        <w:rPr>
          <w:rFonts w:ascii="Times New Roman" w:hAnsi="Times New Roman"/>
          <w:b/>
          <w:color w:val="000000"/>
          <w:sz w:val="28"/>
        </w:rPr>
        <w:t>CHAPTER 4: RESULTS AND SYSTEM EVALUATION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Latency Optimization: </w:t>
      </w:r>
      <w:r>
        <w:rPr>
          <w:rFonts w:ascii="Times New Roman" w:hAnsi="Times New Roman"/>
        </w:rPr>
        <w:t>Overall RAG execution time on CPU fell by 48.57% (from 71.69 seconds down to 36.87 seconds).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Classifier Performance: </w:t>
      </w:r>
      <w:r>
        <w:rPr>
          <w:rFonts w:ascii="Times New Roman" w:hAnsi="Times New Roman"/>
        </w:rPr>
        <w:t>Deterministic query classifier reduced routing latency from 12.4 seconds to 0.00 seconds.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Grounding Shield: </w:t>
      </w:r>
      <w:r>
        <w:rPr>
          <w:rFonts w:ascii="Times New Roman" w:hAnsi="Times New Roman"/>
        </w:rPr>
        <w:t>Cosine similarity threshold (0.40) accurately blocks out-of-scope queries from hallucinating.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Feature Verification: </w:t>
      </w:r>
      <w:r>
        <w:rPr>
          <w:rFonts w:ascii="Times New Roman" w:hAnsi="Times New Roman"/>
        </w:rPr>
        <w:t>Interactive Study Mode generating summaries, quizzes, and flashcards instantly offline.</w:t>
      </w:r>
    </w:p>
    <w:p>
      <w:pPr>
        <w:spacing w:before="80" w:after="280"/>
      </w:pPr>
      <w:r>
        <w:rPr>
          <w:b/>
          <w:i/>
          <w:color w:val="595959"/>
        </w:rPr>
        <w:t xml:space="preserve">Speaker Notes: </w:t>
      </w:r>
      <w:r>
        <w:rPr>
          <w:i/>
          <w:color w:val="595959"/>
        </w:rPr>
        <w:t>Chapter 4 presents our empirical results. System latency on standard CPU hardware dropped by 48.57%, and our grounding shield successfully prevented out-of-scope hallucinations with a 0.40 similarity threshold.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8"/>
          <w:sz w:val="28"/>
        </w:rPr>
        <w:t xml:space="preserve">SLIDE 6: </w:t>
      </w:r>
      <w:r>
        <w:rPr>
          <w:rFonts w:ascii="Times New Roman" w:hAnsi="Times New Roman"/>
          <w:b/>
          <w:color w:val="000000"/>
          <w:sz w:val="28"/>
        </w:rPr>
        <w:t>CHAPTER 5: CONCLUSION AND RECOMMENDATIONS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Conclusion: </w:t>
      </w:r>
      <w:r>
        <w:rPr>
          <w:rFonts w:ascii="Times New Roman" w:hAnsi="Times New Roman"/>
        </w:rPr>
        <w:t>AuraQA successfully demonstrates high-speed, secure, offline document intelligence on standard laptop CPUs.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Key Achievements: </w:t>
      </w:r>
      <w:r>
        <w:rPr>
          <w:rFonts w:ascii="Times New Roman" w:hAnsi="Times New Roman"/>
        </w:rPr>
        <w:t>Zero cloud API costs, complete user data privacy, and native Hausa/multilingual query support.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Recommendation 1: </w:t>
      </w:r>
      <w:r>
        <w:rPr>
          <w:rFonts w:ascii="Times New Roman" w:hAnsi="Times New Roman"/>
        </w:rPr>
        <w:t>Deploy AuraQA across university libraries and research departments with limited internet infrastructure.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Recommendation 2: </w:t>
      </w:r>
      <w:r>
        <w:rPr>
          <w:rFonts w:ascii="Times New Roman" w:hAnsi="Times New Roman"/>
        </w:rPr>
        <w:t>Explore hardware GPU acceleration and ONNX runtime optimization for mobile deployment.</w:t>
      </w:r>
    </w:p>
    <w:p>
      <w:pPr>
        <w:spacing w:before="80" w:after="280"/>
      </w:pPr>
      <w:r>
        <w:rPr>
          <w:b/>
          <w:i/>
          <w:color w:val="595959"/>
        </w:rPr>
        <w:t xml:space="preserve">Speaker Notes: </w:t>
      </w:r>
      <w:r>
        <w:rPr>
          <w:i/>
          <w:color w:val="595959"/>
        </w:rPr>
        <w:t>Chapter 5 concludes the project. AuraQA proves that secure, zero-cost AI document analysis is achievable locally. We recommend deploying the system in university departments and expanding to mobile runtimes.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8"/>
          <w:sz w:val="28"/>
        </w:rPr>
        <w:t xml:space="preserve">SLIDE 7: </w:t>
      </w:r>
      <w:r>
        <w:rPr>
          <w:rFonts w:ascii="Times New Roman" w:hAnsi="Times New Roman"/>
          <w:b/>
          <w:color w:val="000000"/>
          <w:sz w:val="28"/>
        </w:rPr>
        <w:t>DEFENSE SUMMARY &amp; ACKNOWLEDGEMENTS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Summary: </w:t>
      </w:r>
      <w:r>
        <w:rPr>
          <w:rFonts w:ascii="Times New Roman" w:hAnsi="Times New Roman"/>
        </w:rPr>
        <w:t>Fully functional offline RAG system (AuraQA) built and validated for B.Sc. Computer Science degree requirements.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Acknowledgements: </w:t>
      </w:r>
      <w:r>
        <w:rPr>
          <w:rFonts w:ascii="Times New Roman" w:hAnsi="Times New Roman"/>
        </w:rPr>
        <w:t>Heartfelt thanks to Federal University of Kashere, my Supervisor Dr. David Oyewola, HOD Dr. (Mrs.) Asabe, and my family.</w:t>
      </w:r>
    </w:p>
    <w:p>
      <w:pPr>
        <w:pStyle w:val="ListBullet"/>
        <w:spacing w:line="276" w:lineRule="auto" w:after="80" w:before="0"/>
        <w:ind w:left="432"/>
      </w:pPr>
      <w:r>
        <w:rPr>
          <w:rFonts w:ascii="Times New Roman" w:hAnsi="Times New Roman"/>
          <w:b/>
        </w:rPr>
        <w:t xml:space="preserve">Q&amp;A Session: </w:t>
      </w:r>
      <w:r>
        <w:rPr>
          <w:rFonts w:ascii="Times New Roman" w:hAnsi="Times New Roman"/>
        </w:rPr>
        <w:t>Thank you for your time and attention. I am now open to questions from the honorable panel.</w:t>
      </w:r>
    </w:p>
    <w:p>
      <w:pPr>
        <w:spacing w:before="80" w:after="280"/>
      </w:pPr>
      <w:r>
        <w:rPr>
          <w:b/>
          <w:i/>
          <w:color w:val="595959"/>
        </w:rPr>
        <w:t xml:space="preserve">Speaker Notes: </w:t>
      </w:r>
      <w:r>
        <w:rPr>
          <w:i/>
          <w:color w:val="595959"/>
        </w:rPr>
        <w:t>Thank you very much for your listening. I am now ready to answer any questions or receive suggestions from the panel.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