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F4E78"/>
          <w:sz w:val="48"/>
        </w:rPr>
        <w:t>ACADEMIC PROJECT PROPOSAL</w:t>
      </w:r>
    </w:p>
    <w:p>
      <w:pPr>
        <w:spacing w:after="960"/>
        <w:jc w:val="center"/>
      </w:pPr>
      <w:r>
        <w:rPr>
          <w:i/>
          <w:color w:val="595959"/>
          <w:sz w:val="28"/>
        </w:rPr>
        <w:t>Design and Implementation of a Grounded, Low-Latency Local RAG Chatbot for Private Document Question-Answering on Resource-Constrained Hardware</w:t>
      </w:r>
    </w:p>
    <w:p>
      <w:r>
        <w:br w:type="page"/>
      </w:r>
    </w:p>
    <w:p>
      <w:pPr>
        <w:keepNext/>
        <w:spacing w:before="240" w:after="120"/>
      </w:pPr>
      <w:r>
        <w:rPr>
          <w:rFonts w:ascii="Calibri" w:hAnsi="Calibri"/>
          <w:b/>
          <w:color w:val="1F4E78"/>
          <w:sz w:val="36"/>
        </w:rPr>
        <w:t>1. Introduction and Background</w:t>
      </w:r>
    </w:p>
    <w:p>
      <w:pPr>
        <w:spacing w:after="120"/>
      </w:pPr>
      <w:r>
        <w:t>With the rapid advancement of Large Language Models (LLMs), organizations and academic researchers frequently use conversational AI to extract knowledge from long documents. However, sending sensitive files to third-party public cloud APIs (such as OpenAI, Anthropic, or Google Gemini) poses severe risks regarding data privacy, intellectual property leaks, and regulatory non-compliance. In fields such as healthcare, law, and proprietary academic research, local data hosting is an absolute requirement.</w:t>
      </w:r>
    </w:p>
    <w:p>
      <w:pPr>
        <w:spacing w:after="120"/>
      </w:pPr>
      <w:r>
        <w:t>Retrieval-Augmented Generation (RAG) addresses the hallucination limits of LLMs by injecting relevant context from external source files into the prompt. However, implementing a fully local, offline RAG system on commodity client hardware (e.g. consumer laptops without high-end dedicated GPUs) introduces significant architectural challenges. These challenges include excessive token prefill latency during context evaluation in local LLM engines (such as Ollama), context window truncation limits of embedding models, and the risk of answering out-of-scope queries. This project proposes an optimized, lightweight local RAG architecture designed to deliver fast, secure, and grounded responses on consumer-grade hardware with multilingual capabilities.</w:t>
      </w:r>
    </w:p>
    <w:p>
      <w:pPr>
        <w:keepNext/>
        <w:spacing w:before="240" w:after="120"/>
      </w:pPr>
      <w:r>
        <w:rPr>
          <w:rFonts w:ascii="Calibri" w:hAnsi="Calibri"/>
          <w:b/>
          <w:color w:val="1F4E78"/>
          <w:sz w:val="36"/>
        </w:rPr>
        <w:t>2. Problem Statement</w:t>
      </w:r>
    </w:p>
    <w:p>
      <w:pPr>
        <w:spacing w:after="120"/>
      </w:pPr>
      <w:r>
        <w:t>Standard RAG implementations rely on heavy cloud services or high-resource servers to handle document parsing, vector embedding computation, and token generation. When ported to consumer hardware, the system suffers from the following key bottlenecks:</w:t>
      </w:r>
    </w:p>
    <w:p>
      <w:pPr>
        <w:pStyle w:val="ListBullet"/>
      </w:pPr>
      <w:r>
        <w:rPr>
          <w:b/>
        </w:rPr>
        <w:t xml:space="preserve">Context Prefill Overhead: </w:t>
      </w:r>
      <w:r>
        <w:t>Local LLMs running on CPUs require significant time to process long prompt contexts. When standard RAG systems feed massive text passages (e.g. 1500+ words) into the LLM, the time-to-first-token (TTFT) latency frequently exceeds 60 seconds, rendering interactive chat unusable.</w:t>
      </w:r>
    </w:p>
    <w:p>
      <w:pPr>
        <w:pStyle w:val="ListBullet"/>
      </w:pPr>
      <w:r>
        <w:rPr>
          <w:b/>
        </w:rPr>
        <w:t xml:space="preserve">Embedding Truncation: </w:t>
      </w:r>
      <w:r>
        <w:t>Popular multilingual sentence transformers (e.g., paraphrase-multilingual-MiniLM-L12-v2) have a strict input token limit (typically 128 or 256 tokens, equivalent to ~500–1000 characters). If documents are parsed into larger chunks (e.g., 1500+ characters), a major portion of the text in each chunk is ignored by the vector search index, causing semantic loss.</w:t>
      </w:r>
    </w:p>
    <w:p>
      <w:pPr>
        <w:pStyle w:val="ListBullet"/>
      </w:pPr>
      <w:r>
        <w:rPr>
          <w:b/>
        </w:rPr>
        <w:t xml:space="preserve">Hallucinations on Out-of-Scope Queries: </w:t>
      </w:r>
      <w:r>
        <w:t>Standard LLMs often attempt to answer queries that cannot be answered by the uploaded document, leading to plausible-sounding hallucinations. Setting up an active shield to identify out-of-scope questions without consuming GPU resource cycles is critical.</w:t>
      </w:r>
    </w:p>
    <w:p>
      <w:pPr>
        <w:pStyle w:val="ListBullet"/>
      </w:pPr>
      <w:r>
        <w:rPr>
          <w:b/>
        </w:rPr>
        <w:t xml:space="preserve">Multilingual Requirements: </w:t>
      </w:r>
      <w:r>
        <w:t>The system must handle regional and international languages (e.g., English, French, Arabic, Spanish, German, and Hausa) in document ingestion and QA, maintaining high accuracy across cross-lingual queries.</w:t>
      </w:r>
    </w:p>
    <w:p>
      <w:pPr>
        <w:keepNext/>
        <w:spacing w:before="240" w:after="120"/>
      </w:pPr>
      <w:r>
        <w:rPr>
          <w:rFonts w:ascii="Calibri" w:hAnsi="Calibri"/>
          <w:b/>
          <w:color w:val="1F4E78"/>
          <w:sz w:val="36"/>
        </w:rPr>
        <w:t>3. Project Aims and Objectives</w:t>
      </w:r>
    </w:p>
    <w:p>
      <w:pPr>
        <w:spacing w:after="240"/>
      </w:pPr>
      <w:r>
        <w:rPr>
          <w:b/>
        </w:rPr>
        <w:t xml:space="preserve">Aim: </w:t>
      </w:r>
      <w:r>
        <w:t>To design, develop, and evaluate an optimized, low-latency, fully offline RAG system capable of delivering grounded document question-answering on resource-constrained commodity CPUs while maintaining strict local data privacy and multilingual support.</w:t>
      </w:r>
    </w:p>
    <w:p>
      <w:r>
        <w:t>To achieve this aim, the following specific objectives will be met:</w:t>
      </w:r>
    </w:p>
    <w:p>
      <w:pPr>
        <w:pStyle w:val="ListNumber"/>
      </w:pPr>
      <w:r>
        <w:t xml:space="preserve"> Develop an ingestion pipeline that handles PDF, DOCX, TXT, and CSV file formats, extracting text and mapping metadata (e.g. page numbers) accurately.</w:t>
      </w:r>
    </w:p>
    <w:p>
      <w:pPr>
        <w:pStyle w:val="ListNumber"/>
      </w:pPr>
      <w:r>
        <w:t xml:space="preserve"> Implement an optimized chunking strategy (1000-character max size, 150-character overlap) to align with the sequence limits of the sentence transformer and minimize LLM evaluation latency.</w:t>
      </w:r>
    </w:p>
    <w:p>
      <w:pPr>
        <w:pStyle w:val="ListNumber"/>
      </w:pPr>
      <w:r>
        <w:t xml:space="preserve"> Construct a local semantic index using a Flat Inner Product FAISS index and the 'paraphrase-multilingual-MiniLM-L12-v2' model to enable accurate cosine similarity searches.</w:t>
      </w:r>
    </w:p>
    <w:p>
      <w:pPr>
        <w:pStyle w:val="ListNumber"/>
      </w:pPr>
      <w:r>
        <w:t xml:space="preserve"> Create a deterministic, lightweight classification mechanism to route greetings, global file requests (summaries), and out-of-scope queries directly, bypassing slow LLM generation calls.</w:t>
      </w:r>
    </w:p>
    <w:p>
      <w:pPr>
        <w:pStyle w:val="ListNumber"/>
      </w:pPr>
      <w:r>
        <w:t xml:space="preserve"> Build a secure web-based workspace frontend (Next.js) and API backend (FastAPI) utilizing local SQLite storage, JWT-based session security, and CORS origin isolation.</w:t>
      </w:r>
    </w:p>
    <w:p>
      <w:pPr>
        <w:pStyle w:val="ListNumber"/>
      </w:pPr>
      <w:r>
        <w:t xml:space="preserve"> Profile and benchmark system latency, memory footprint, and token generation speed using lightweight local models (such as Qwen 2.5 0.5B and Gemma 2 2B) on CPU-only hardware.</w:t>
      </w:r>
    </w:p>
    <w:p>
      <w:pPr>
        <w:keepNext/>
        <w:spacing w:before="240" w:after="120"/>
      </w:pPr>
      <w:r>
        <w:rPr>
          <w:rFonts w:ascii="Calibri" w:hAnsi="Calibri"/>
          <w:b/>
          <w:color w:val="1F4E78"/>
          <w:sz w:val="36"/>
        </w:rPr>
        <w:t>4. Suitability as an Academic Thesis/Project Topic</w:t>
      </w:r>
    </w:p>
    <w:p>
      <w:pPr>
        <w:spacing w:after="120"/>
      </w:pPr>
      <w:r>
        <w:t>This project represents a strong academic research topic, meeting the core requirements of a software engineering or computer science thesis:</w:t>
      </w:r>
    </w:p>
    <w:p>
      <w:pPr>
        <w:pStyle w:val="ListBullet"/>
      </w:pPr>
      <w:r>
        <w:rPr>
          <w:b/>
        </w:rPr>
        <w:t xml:space="preserve">Technical Complexity: </w:t>
      </w:r>
      <w:r>
        <w:t>Integrates diverse software engineering disciplines, including document processing pipelines, vector databases (FAISS), local neural network inference (Ollama/PyTorch), and secure RESTful API architectures.</w:t>
      </w:r>
    </w:p>
    <w:p>
      <w:pPr>
        <w:pStyle w:val="ListBullet"/>
      </w:pPr>
      <w:r>
        <w:rPr>
          <w:b/>
        </w:rPr>
        <w:t xml:space="preserve">Performance Optimization Challenge: </w:t>
      </w:r>
      <w:r>
        <w:t>Focuses heavily on resource-constrained engineering, designing algorithms to minimize computational complexity and context size to make deep learning models viable on household laptops.</w:t>
      </w:r>
    </w:p>
    <w:p>
      <w:pPr>
        <w:pStyle w:val="ListBullet"/>
      </w:pPr>
      <w:r>
        <w:rPr>
          <w:b/>
        </w:rPr>
        <w:t xml:space="preserve">Security &amp; Privacy Focus: </w:t>
      </w:r>
      <w:r>
        <w:t>Addresses real-world security challenges by isolating data workflows, establishing local vector/SQL database structures, and building JWT session controls.</w:t>
      </w:r>
    </w:p>
    <w:p>
      <w:pPr>
        <w:pStyle w:val="ListBullet"/>
      </w:pPr>
      <w:r>
        <w:rPr>
          <w:b/>
        </w:rPr>
        <w:t xml:space="preserve">Multilingual Heuristics: </w:t>
      </w:r>
      <w:r>
        <w:t>Explores cross-lingual semantic embedding alignment and language detection heuristics, providing research into regional language integration (e.g., Hausa) alongside standard languages.</w:t>
      </w:r>
    </w:p>
    <w:p>
      <w:pPr>
        <w:keepNext/>
        <w:spacing w:before="240" w:after="120"/>
      </w:pPr>
      <w:r>
        <w:rPr>
          <w:rFonts w:ascii="Calibri" w:hAnsi="Calibri"/>
          <w:b/>
          <w:color w:val="1F4E78"/>
          <w:sz w:val="36"/>
        </w:rPr>
        <w:t>5. System Requirements</w:t>
      </w:r>
    </w:p>
    <w:p>
      <w:pPr>
        <w:keepNext/>
        <w:spacing w:before="240" w:after="120"/>
      </w:pPr>
      <w:r>
        <w:rPr>
          <w:rFonts w:ascii="Calibri" w:hAnsi="Calibri"/>
          <w:b/>
          <w:color w:val="2E74B5"/>
          <w:sz w:val="28"/>
        </w:rPr>
        <w:t>5.1 Functional Requirements</w:t>
      </w:r>
    </w:p>
    <w:p>
      <w:pPr>
        <w:pStyle w:val="ListBullet"/>
      </w:pPr>
      <w:r>
        <w:t>The system must allow users to register and log in securely via JWT authentication tokens.</w:t>
      </w:r>
    </w:p>
    <w:p>
      <w:pPr>
        <w:pStyle w:val="ListBullet"/>
      </w:pPr>
      <w:r>
        <w:t>Users must be able to upload documents in PDF, DOCX, TXT, and CSV formats.</w:t>
      </w:r>
    </w:p>
    <w:p>
      <w:pPr>
        <w:pStyle w:val="ListBullet"/>
      </w:pPr>
      <w:r>
        <w:t>The system must extract text, detect the document's language, and whitelist it against whitelisted language codes (en, fr, es, de, ar, ha).</w:t>
      </w:r>
    </w:p>
    <w:p>
      <w:pPr>
        <w:pStyle w:val="ListBullet"/>
      </w:pPr>
      <w:r>
        <w:t>The system must split extracted text into optimized 1000-character chunks and index them in a FAISS vector database.</w:t>
      </w:r>
    </w:p>
    <w:p>
      <w:pPr>
        <w:pStyle w:val="ListBullet"/>
      </w:pPr>
      <w:r>
        <w:t>The system must retrieve relevant context chunks matching user queries, filtered strictly by the active document ID.</w:t>
      </w:r>
    </w:p>
    <w:p>
      <w:pPr>
        <w:pStyle w:val="ListBullet"/>
      </w:pPr>
      <w:r>
        <w:t>The system must support out-of-scope validation, flagging queries that fall below a similarity threshold (0.40) and offering online search fallback.</w:t>
      </w:r>
    </w:p>
    <w:p>
      <w:pPr>
        <w:pStyle w:val="ListBullet"/>
      </w:pPr>
      <w:r>
        <w:t>The system must provide rapid, rule-based greeting responses and direct summary access without invoking LLM prefill steps.</w:t>
      </w:r>
    </w:p>
    <w:p>
      <w:pPr>
        <w:pStyle w:val="ListBullet"/>
      </w:pPr>
      <w:r>
        <w:t>Users must be able to view document summaries, key concepts, study flashcards, and interactive study quizzes generated from their uploaded text.</w:t>
      </w:r>
    </w:p>
    <w:p>
      <w:pPr>
        <w:keepNext/>
        <w:spacing w:before="240" w:after="120"/>
      </w:pPr>
      <w:r>
        <w:rPr>
          <w:rFonts w:ascii="Calibri" w:hAnsi="Calibri"/>
          <w:b/>
          <w:color w:val="2E74B5"/>
          <w:sz w:val="28"/>
        </w:rPr>
        <w:t>5.2 Non-Functional Requirements</w:t>
      </w:r>
    </w:p>
    <w:p>
      <w:pPr>
        <w:pStyle w:val="ListBullet"/>
      </w:pPr>
      <w:r>
        <w:rPr>
          <w:b/>
        </w:rPr>
        <w:t xml:space="preserve">Data Privacy &amp; Security: </w:t>
      </w:r>
      <w:r>
        <w:t>100% offline data storage and model inference. No documents, embeddings, or chat histories are transmitted over the internet.</w:t>
      </w:r>
    </w:p>
    <w:p>
      <w:pPr>
        <w:pStyle w:val="ListBullet"/>
      </w:pPr>
      <w:r>
        <w:rPr>
          <w:b/>
        </w:rPr>
        <w:t xml:space="preserve">Latency: </w:t>
      </w:r>
      <w:r>
        <w:t>Simple greetings must respond in under 50ms. RAG queries on commodity CPUs must yield answers within 20-30 seconds, maintaining a Time-to-First-Token under 10 seconds.</w:t>
      </w:r>
    </w:p>
    <w:p>
      <w:pPr>
        <w:pStyle w:val="ListBullet"/>
      </w:pPr>
      <w:r>
        <w:rPr>
          <w:b/>
        </w:rPr>
        <w:t xml:space="preserve">Resource Efficiency: </w:t>
      </w:r>
      <w:r>
        <w:t>The system must run comfortably on hardware with as low as 8GB RAM, and must not require a dedicated GPU.</w:t>
      </w:r>
    </w:p>
    <w:p>
      <w:pPr>
        <w:pStyle w:val="ListBullet"/>
      </w:pPr>
      <w:r>
        <w:rPr>
          <w:b/>
        </w:rPr>
        <w:t xml:space="preserve">Reliability: </w:t>
      </w:r>
      <w:r>
        <w:t>The system must gracefully trigger local heuristic summaries and grounded fallbacks if the local LLM service (Ollama) goes offline.</w:t>
      </w:r>
    </w:p>
    <w:p>
      <w:pPr>
        <w:keepNext/>
        <w:spacing w:before="240" w:after="120"/>
      </w:pPr>
      <w:r>
        <w:rPr>
          <w:rFonts w:ascii="Calibri" w:hAnsi="Calibri"/>
          <w:b/>
          <w:color w:val="1F4E78"/>
          <w:sz w:val="36"/>
        </w:rPr>
        <w:t>6. Proposed System Architecture</w:t>
      </w:r>
    </w:p>
    <w:p>
      <w:pPr>
        <w:spacing w:after="120"/>
      </w:pPr>
      <w:r>
        <w:t>The proposed system utilizes a three-tier architecture designed for offline speed and local isolation:</w:t>
      </w:r>
    </w:p>
    <w:p>
      <w:pPr>
        <w:pStyle w:val="ListBullet"/>
      </w:pPr>
      <w:r>
        <w:rPr>
          <w:b/>
        </w:rPr>
        <w:t xml:space="preserve">Frontend Layer: </w:t>
      </w:r>
      <w:r>
        <w:t>Next.js application built with React and TailwindCSS. Communicates via RESTful APIs with the backend. It features an emerald-glassmorphic UI, document management console, study dashboards, and an interactive chat interface.</w:t>
      </w:r>
    </w:p>
    <w:p>
      <w:pPr>
        <w:pStyle w:val="ListBullet"/>
      </w:pPr>
      <w:r>
        <w:rPr>
          <w:b/>
        </w:rPr>
        <w:t xml:space="preserve">Backend Layer: </w:t>
      </w:r>
      <w:r>
        <w:t>FastAPI web server handling request routing, security middleware, file uploads, database transactions, and business logic. Incorporates an active-model context manager allowing runtime switching of Ollama model backends.</w:t>
      </w:r>
    </w:p>
    <w:p>
      <w:pPr>
        <w:pStyle w:val="ListBullet"/>
      </w:pPr>
      <w:r>
        <w:rPr>
          <w:b/>
        </w:rPr>
        <w:t xml:space="preserve">Model &amp; Storage Layer: </w:t>
      </w:r>
      <w:r>
        <w:t>Composed of SQLite (for relational metadata), FAISS (for high-speed vector embedding index), SentenceTransformers (for multilingual embeddings), and Ollama (running Qwen/Gemma local models via localhost endpoints).</w:t>
      </w:r>
    </w:p>
    <w:p>
      <w:pPr>
        <w:keepNext/>
        <w:spacing w:before="240" w:after="120"/>
      </w:pPr>
      <w:r>
        <w:rPr>
          <w:rFonts w:ascii="Calibri" w:hAnsi="Calibri"/>
          <w:b/>
          <w:color w:val="1F4E78"/>
          <w:sz w:val="36"/>
        </w:rPr>
        <w:t>7. Conclusion &amp; Research Outcomes</w:t>
      </w:r>
    </w:p>
    <w:p>
      <w:pPr>
        <w:spacing w:after="480"/>
      </w:pPr>
      <w:r>
        <w:t>The outcome of this project is a fully functional, production-ready document QA system that operates independently of cloud resources. Academically, the project demonstrates that through rigorous chunk size optimization, local database constraint filtering, and deterministic classification heuristics, RAG applications can be successfully deployed on ordinary consumer laptops with highly responsive latency and excellent grounding accuracy. This supervisor-approved project will lay the groundwork for deploying secure, on-premise knowledge management systems in private research and academic circles.</w:t>
      </w:r>
    </w:p>
    <w:p>
      <w:pPr>
        <w:spacing w:before="720"/>
      </w:pPr>
      <w:r>
        <w:rPr>
          <w:i/>
        </w:rPr>
        <w:t>Submitted By: ___________________________</w:t>
        <w:tab/>
        <w:tab/>
        <w:t>Approved By: ___________________________</w:t>
        <w:br/>
      </w:r>
      <w:r>
        <w:rPr>
          <w:i/>
        </w:rPr>
        <w:t>Student Name / Date</w:t>
        <w:tab/>
        <w:tab/>
        <w:tab/>
        <w:tab/>
        <w:tab/>
        <w:t>Supervisor Signature /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