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480" w:lineRule="auto" w:before="240" w:after="120"/>
        <w:jc w:val="center"/>
      </w:pPr>
      <w:r>
        <w:rPr>
          <w:rFonts w:ascii="Times New Roman" w:hAnsi="Times New Roman"/>
          <w:b/>
          <w:color w:val="000000"/>
          <w:sz w:val="24"/>
        </w:rPr>
        <w:t>APPENDIX</w:t>
      </w:r>
    </w:p>
    <w:p>
      <w:pPr>
        <w:keepNext/>
        <w:spacing w:line="480" w:lineRule="auto" w:before="240" w:after="120"/>
        <w:jc w:val="left"/>
      </w:pPr>
      <w:r>
        <w:rPr>
          <w:rFonts w:ascii="Times New Roman" w:hAnsi="Times New Roman"/>
          <w:b/>
          <w:color w:val="000000"/>
          <w:sz w:val="24"/>
        </w:rPr>
        <w:t>APPENDIX A: KEY IMPLEMENTATION CODE MODULES</w:t>
      </w:r>
    </w:p>
    <w:p>
      <w:pPr>
        <w:spacing w:line="480" w:lineRule="auto" w:before="0" w:after="240"/>
        <w:ind w:firstLine="0"/>
      </w:pPr>
      <w:r>
        <w:t>This section documents the primary source code configurations and software scripts implemented to resolve the latency and context limits of the offline RAG system. The selected code blocks detail the chunking overlaps, the FAISS database index configuration, and the out-of-scope grounding shield.</w:t>
      </w:r>
    </w:p>
    <w:p>
      <w:pPr>
        <w:keepNext/>
        <w:spacing w:line="480" w:lineRule="auto" w:before="240" w:after="120"/>
        <w:jc w:val="left"/>
      </w:pPr>
      <w:r>
        <w:rPr>
          <w:rFonts w:ascii="Times New Roman" w:hAnsi="Times New Roman"/>
          <w:b/>
          <w:i/>
          <w:color w:val="000000"/>
          <w:sz w:val="24"/>
        </w:rPr>
        <w:t>Code Listing A.1: Aligned Multilingual Ingestion Chunking (extractor_service.py)</w:t>
      </w:r>
    </w:p>
    <w:p>
      <w:pPr>
        <w:spacing w:line="240" w:lineRule="auto" w:before="0" w:after="120"/>
        <w:ind w:left="720"/>
      </w:pPr>
      <w:r>
        <w:rPr>
          <w:rFonts w:ascii="Courier New" w:hAnsi="Courier New"/>
          <w:sz w:val="20"/>
        </w:rPr>
        <w:t>def split_text_into_aligned_chunks(text: str, chunk_size=1000, overlap=150) -&gt; List[str]:</w:t>
        <w:br/>
        <w:t xml:space="preserve">    """Divides extracted document text into aligned semantic segments.</w:t>
        <w:br/>
        <w:t xml:space="preserve">    Ensures total size matches sentence-transformer sequence limits."""</w:t>
        <w:br/>
        <w:t xml:space="preserve">    chunks = []</w:t>
        <w:br/>
        <w:t xml:space="preserve">    start = 0</w:t>
        <w:br/>
        <w:t xml:space="preserve">    text_len = len(text)</w:t>
        <w:br/>
        <w:t xml:space="preserve">    while start &lt; text_len:</w:t>
        <w:br/>
        <w:t xml:space="preserve">        end = min(start + chunk_size, text_len)</w:t>
        <w:br/>
        <w:t xml:space="preserve">        chunk = text[start:end]</w:t>
        <w:br/>
        <w:t xml:space="preserve">        chunks.append(chunk)</w:t>
        <w:br/>
        <w:t xml:space="preserve">        start += (chunk_size - overlap)</w:t>
        <w:br/>
        <w:t xml:space="preserve">    return chunks</w:t>
      </w:r>
    </w:p>
    <w:p>
      <w:pPr>
        <w:keepNext/>
        <w:spacing w:line="480" w:lineRule="auto" w:before="240" w:after="120"/>
        <w:jc w:val="left"/>
      </w:pPr>
      <w:r>
        <w:rPr>
          <w:rFonts w:ascii="Times New Roman" w:hAnsi="Times New Roman"/>
          <w:b/>
          <w:i/>
          <w:color w:val="000000"/>
          <w:sz w:val="24"/>
        </w:rPr>
        <w:t>Code Listing A.2: FAISS Inner Product Similarity Store Setup (vectorstore_service.py)</w:t>
      </w:r>
    </w:p>
    <w:p>
      <w:pPr>
        <w:spacing w:line="240" w:lineRule="auto" w:before="0" w:after="120"/>
        <w:ind w:left="720"/>
      </w:pPr>
      <w:r>
        <w:rPr>
          <w:rFonts w:ascii="Courier New" w:hAnsi="Courier New"/>
          <w:sz w:val="20"/>
        </w:rPr>
        <w:t>import faiss</w:t>
        <w:br/>
        <w:t>import numpy as np</w:t>
        <w:br/>
        <w:br/>
        <w:t>def initialize_faiss_cosine_index(dimension=384) -&gt; faiss.IndexIDMap:</w:t>
        <w:br/>
        <w:t xml:space="preserve">    """Creates an IndexIDMap wrapping a Flat Inner Product index.</w:t>
        <w:br/>
        <w:t xml:space="preserve">    L2 normalization of input vectors converts inner product to Cosine Similarity."""</w:t>
        <w:br/>
        <w:t xml:space="preserve">    quantizer = faiss.IndexFlatIP(dimension)</w:t>
        <w:br/>
        <w:t xml:space="preserve">    index = faiss.IndexIDMap(quantizer)</w:t>
        <w:br/>
        <w:t xml:space="preserve">    return index</w:t>
      </w:r>
    </w:p>
    <w:p>
      <w:pPr>
        <w:keepNext/>
        <w:spacing w:line="480" w:lineRule="auto" w:before="240" w:after="120"/>
        <w:jc w:val="left"/>
      </w:pPr>
      <w:r>
        <w:rPr>
          <w:rFonts w:ascii="Times New Roman" w:hAnsi="Times New Roman"/>
          <w:b/>
          <w:i/>
          <w:color w:val="000000"/>
          <w:sz w:val="24"/>
        </w:rPr>
        <w:t>Code Listing A.3: Out-of-Scope Shield Grounding Check (rag_service.py)</w:t>
      </w:r>
    </w:p>
    <w:p>
      <w:pPr>
        <w:spacing w:line="240" w:lineRule="auto" w:before="0" w:after="120"/>
        <w:ind w:left="720"/>
      </w:pPr>
      <w:r>
        <w:rPr>
          <w:rFonts w:ascii="Courier New" w:hAnsi="Courier New"/>
          <w:sz w:val="20"/>
        </w:rPr>
        <w:t>def validate_query_grounding(similarity_results: List[Tuple[int, float]], threshold=0.40) -&gt; bool:</w:t>
        <w:br/>
        <w:t xml:space="preserve">    """Compares the highest retrieval score against the similarity threshold.</w:t>
        <w:br/>
        <w:t xml:space="preserve">    Returns False if matching context falls below 40% matching similarity."""</w:t>
        <w:br/>
        <w:t xml:space="preserve">    if not similarity_results:</w:t>
        <w:br/>
        <w:t xml:space="preserve">        return False</w:t>
        <w:br/>
        <w:t xml:space="preserve">    highest_score = similarity_results[0][1]</w:t>
        <w:br/>
        <w:t xml:space="preserve">    if highest_score &lt; threshold:</w:t>
        <w:br/>
        <w:t xml:space="preserve">        return False # Triggers Grounding Shield Fallback</w:t>
        <w:br/>
        <w:t xml:space="preserve">    return True</w:t>
      </w:r>
    </w:p>
    <w:p>
      <w:r>
        <w:br w:type="page"/>
      </w:r>
    </w:p>
    <w:p>
      <w:pPr>
        <w:keepNext/>
        <w:spacing w:line="480" w:lineRule="auto" w:before="240" w:after="120"/>
        <w:jc w:val="left"/>
      </w:pPr>
      <w:r>
        <w:rPr>
          <w:rFonts w:ascii="Times New Roman" w:hAnsi="Times New Roman"/>
          <w:b/>
          <w:color w:val="000000"/>
          <w:sz w:val="24"/>
        </w:rPr>
        <w:t>APPENDIX B: USER INSTALLATION AND SYSTEM SETUP MANUAL</w:t>
      </w:r>
    </w:p>
    <w:p>
      <w:pPr>
        <w:spacing w:line="480" w:lineRule="auto" w:before="0" w:after="240"/>
        <w:ind w:firstLine="0"/>
      </w:pPr>
      <w:r>
        <w:t>To deploy the AuraQA offline document analysis system on a standard client machine, the following installation and runtime instructions must be completed in order. The system operates fully locally and requires no internet connection post-installation.</w:t>
      </w:r>
    </w:p>
    <w:p>
      <w:pPr>
        <w:keepNext/>
        <w:spacing w:line="480" w:lineRule="auto" w:before="240" w:after="120"/>
        <w:jc w:val="left"/>
      </w:pPr>
      <w:r>
        <w:rPr>
          <w:rFonts w:ascii="Times New Roman" w:hAnsi="Times New Roman"/>
          <w:b/>
          <w:i/>
          <w:color w:val="000000"/>
          <w:sz w:val="24"/>
        </w:rPr>
        <w:t>B.1 Backend API Server Setup (FastAPI)</w:t>
      </w:r>
    </w:p>
    <w:p>
      <w:pPr>
        <w:spacing w:line="480" w:lineRule="auto" w:before="0" w:after="240"/>
        <w:ind w:firstLine="0"/>
      </w:pPr>
      <w:r>
        <w:t>First, install the Python dependencies inside a virtual environment. The backend is configured to interact with Python 3.10+ environments. Execute the following commands in the backend root directory:</w:t>
      </w:r>
    </w:p>
    <w:p>
      <w:pPr>
        <w:spacing w:line="240" w:lineRule="auto" w:before="0" w:after="120"/>
        <w:ind w:left="720"/>
      </w:pPr>
      <w:r>
        <w:rPr>
          <w:rFonts w:ascii="Courier New" w:hAnsi="Courier New"/>
          <w:sz w:val="20"/>
        </w:rPr>
        <w:t># Create Python Virtual Environment</w:t>
        <w:br/>
        <w:t>python -m venv venv</w:t>
        <w:br/>
        <w:br/>
        <w:t># Activate Virtual Environment (Windows)</w:t>
        <w:br/>
        <w:t>venv\Scripts\activate</w:t>
        <w:br/>
        <w:br/>
        <w:t># Install Required Ingestion and Machine Learning Packages</w:t>
        <w:br/>
        <w:t>pip install -r requirements.txt</w:t>
        <w:br/>
        <w:br/>
        <w:t># Launch Backend Uvicorn Process (Port 4000)</w:t>
        <w:br/>
        <w:t>python -m uvicorn app.main:app --host 127.0.0.1 --port 4000 --reload</w:t>
      </w:r>
    </w:p>
    <w:p>
      <w:pPr>
        <w:keepNext/>
        <w:spacing w:line="480" w:lineRule="auto" w:before="240" w:after="120"/>
        <w:jc w:val="left"/>
      </w:pPr>
      <w:r>
        <w:rPr>
          <w:rFonts w:ascii="Times New Roman" w:hAnsi="Times New Roman"/>
          <w:b/>
          <w:i/>
          <w:color w:val="000000"/>
          <w:sz w:val="24"/>
        </w:rPr>
        <w:t>B.2 Frontend Interface Setup (Next.js)</w:t>
      </w:r>
    </w:p>
    <w:p>
      <w:pPr>
        <w:spacing w:line="480" w:lineRule="auto" w:before="0" w:after="240"/>
        <w:ind w:firstLine="0"/>
      </w:pPr>
      <w:r>
        <w:t>Second, configure the Next.js client-side application. Node.js (version 18.0+) is required to build and serve the UI. Execute the following commands in the frontend root directory:</w:t>
      </w:r>
    </w:p>
    <w:p>
      <w:pPr>
        <w:spacing w:line="240" w:lineRule="auto" w:before="0" w:after="120"/>
        <w:ind w:left="720"/>
      </w:pPr>
      <w:r>
        <w:rPr>
          <w:rFonts w:ascii="Courier New" w:hAnsi="Courier New"/>
          <w:sz w:val="20"/>
        </w:rPr>
        <w:t># Install Node dependencies</w:t>
        <w:br/>
        <w:t>npm install</w:t>
        <w:br/>
        <w:br/>
        <w:t># Build and start client server (Port 5000)</w:t>
        <w:br/>
        <w:t>npm run dev -- -p 5000</w:t>
      </w:r>
    </w:p>
    <w:p>
      <w:pPr>
        <w:keepNext/>
        <w:spacing w:line="480" w:lineRule="auto" w:before="240" w:after="120"/>
        <w:jc w:val="left"/>
      </w:pPr>
      <w:r>
        <w:rPr>
          <w:rFonts w:ascii="Times New Roman" w:hAnsi="Times New Roman"/>
          <w:b/>
          <w:i/>
          <w:color w:val="000000"/>
          <w:sz w:val="24"/>
        </w:rPr>
        <w:t>B.3 Local LLM Server Setup (Ollama)</w:t>
      </w:r>
    </w:p>
    <w:p>
      <w:pPr>
        <w:spacing w:line="480" w:lineRule="auto" w:before="0" w:after="240"/>
        <w:ind w:firstLine="0"/>
      </w:pPr>
      <w:r>
        <w:t>Third, install Ollama to manage local model weight inference. Download the installer from the official repository (ollama.ai) and run it. Once installed, pull the models through the command line:</w:t>
      </w:r>
    </w:p>
    <w:p>
      <w:pPr>
        <w:spacing w:line="240" w:lineRule="auto" w:before="0" w:after="120"/>
        <w:ind w:left="720"/>
      </w:pPr>
      <w:r>
        <w:rPr>
          <w:rFonts w:ascii="Courier New" w:hAnsi="Courier New"/>
          <w:sz w:val="20"/>
        </w:rPr>
        <w:t># Download and initialize Qwen 2.5 0.5B model</w:t>
        <w:br/>
        <w:t>ollama pull qwen2.5:0.5b</w:t>
        <w:br/>
        <w:br/>
        <w:t># Download and initialize Gemma 2 2B model</w:t>
        <w:br/>
        <w:t>ollama pull gemma2:2b</w:t>
      </w:r>
    </w:p>
    <w:p>
      <w:r>
        <w:br w:type="page"/>
      </w:r>
    </w:p>
    <w:p>
      <w:pPr>
        <w:keepNext/>
        <w:spacing w:line="480" w:lineRule="auto" w:before="240" w:after="120"/>
        <w:jc w:val="left"/>
      </w:pPr>
      <w:r>
        <w:rPr>
          <w:rFonts w:ascii="Times New Roman" w:hAnsi="Times New Roman"/>
          <w:b/>
          <w:color w:val="000000"/>
          <w:sz w:val="24"/>
        </w:rPr>
        <w:t>APPENDIX C: SYSTEM EVALUATION LOGS &amp; API SCHEMAS</w:t>
      </w:r>
    </w:p>
    <w:p>
      <w:pPr>
        <w:spacing w:line="480" w:lineRule="auto" w:before="0" w:after="240"/>
        <w:ind w:firstLine="0"/>
      </w:pPr>
      <w:r>
        <w:t>This section illustrates a sample JSON payload returned by the FastAPI RAG API endpoint. The output log documents structured grounded citations, language detection flags, and out-of-scope statuses.</w:t>
      </w:r>
    </w:p>
    <w:p>
      <w:pPr>
        <w:keepNext/>
        <w:spacing w:line="480" w:lineRule="auto" w:before="240" w:after="120"/>
        <w:jc w:val="left"/>
      </w:pPr>
      <w:r>
        <w:rPr>
          <w:rFonts w:ascii="Times New Roman" w:hAnsi="Times New Roman"/>
          <w:b/>
          <w:i/>
          <w:color w:val="000000"/>
          <w:sz w:val="24"/>
        </w:rPr>
        <w:t>Log Listing C.1: Sample Grounded QA Response Payload</w:t>
      </w:r>
    </w:p>
    <w:p>
      <w:pPr>
        <w:spacing w:line="240" w:lineRule="auto" w:before="0" w:after="120"/>
        <w:ind w:left="720"/>
      </w:pPr>
      <w:r>
        <w:rPr>
          <w:rFonts w:ascii="Courier New" w:hAnsi="Courier New"/>
          <w:sz w:val="20"/>
        </w:rPr>
        <w:t>{</w:t>
        <w:br/>
        <w:t xml:space="preserve">  "chat_id": 9,</w:t>
        <w:br/>
        <w:t xml:space="preserve">  "query": "Explain context prefill latency on CPU hardware?",</w:t>
        <w:br/>
        <w:t xml:space="preserve">  "answer": "Context prefill latency refers to the time needed by local CPUs...",</w:t>
        <w:br/>
        <w:t xml:space="preserve">  "out_of_scope": false,</w:t>
        <w:br/>
        <w:t xml:space="preserve">  "max_score": 0.6842,</w:t>
        <w:br/>
        <w:t xml:space="preserve">  "sources": [</w:t>
        <w:br/>
        <w:t xml:space="preserve">    {</w:t>
        <w:br/>
        <w:t xml:space="preserve">      "title": "Thesis_Chapter_1.docx",</w:t>
        <w:br/>
        <w:t xml:space="preserve">      "page_number": 2,</w:t>
        <w:br/>
        <w:t xml:space="preserve">      "score": 0.6842,</w:t>
        <w:br/>
        <w:t xml:space="preserve">      "url": null</w:t>
        <w:br/>
        <w:t xml:space="preserve">    }</w:t>
        <w:br/>
        <w:t xml:space="preserve">  ],</w:t>
        <w:br/>
        <w:t xml:space="preserve">  "detected_language": "en",</w:t>
        <w:br/>
        <w:t xml:space="preserve">  "timestamp": "2026-07-16T18:20:45Z"</w:t>
        <w:br/>
        <w:t>}</w:t>
      </w:r>
    </w:p>
    <w:sectPr w:rsidR="00FC693F" w:rsidRPr="0006063C" w:rsidSect="00034616">
      <w:pgSz w:w="11909" w:h="16834"/>
      <w:pgMar w:top="1440" w:right="1440" w:bottom="1440" w:left="19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