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6"/>
        </w:rPr>
        <w:t>ORION - schema notes (OLTP side)</w:t>
      </w:r>
    </w:p>
    <w:p>
      <w:pPr>
        <w:spacing w:after="40"/>
      </w:pPr>
      <w:r>
        <w:rPr>
          <w:i/>
          <w:sz w:val="22"/>
        </w:rPr>
        <w:t>working notes, not a specification. typed from memory.</w:t>
      </w:r>
    </w:p>
    <w:p>
      <w:pPr>
        <w:spacing w:after="280"/>
      </w:pPr>
      <w:r>
        <w:rPr>
          <w:color w:val="444444"/>
          <w:sz w:val="20"/>
        </w:rPr>
        <w:t>Aniruddh Deshpande, Senior Oracle DBA, Bharadwaj Consumer Products Ltd.</w:t>
        <w:br/>
        <w:t>09-Mar-2026. draft 0.3. circulated to the Drishti team and to bcpl-datawarehouse.</w:t>
      </w:r>
    </w:p>
    <w:p>
      <w:pPr>
        <w:spacing w:after="160"/>
      </w:pPr>
      <w:r>
        <w:rPr>
          <w:i w:val="0"/>
          <w:sz w:val="21"/>
        </w:rPr>
        <w:t>this is not a formal document and pls do not circulate it outside the programme. ananya asked for something on the ORION side before the workshop, there is nothing existing to give, so i am typing whatever i remember tonight and i will correct it later if somebody finds a mistake. the formal name of the system is the Order and Invoicing System, that name is only on the old licence papers and on one plaque, everybody in this building has called it ORION since 2009. wherever i have written a column name from memory and it is slightly off, the table itself is the truth, not this file.</w:t>
      </w:r>
    </w:p>
    <w:p>
      <w:r>
        <w:br w:type="page"/>
      </w:r>
    </w:p>
    <w:p>
      <w:pPr>
        <w:spacing w:before="0" w:after="80"/>
      </w:pPr>
      <w:r>
        <w:rPr>
          <w:b/>
          <w:i w:val="0"/>
          <w:sz w:val="24"/>
        </w:rPr>
        <w:t>Version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864"/>
          </w:tcPr>
          <w:p>
            <w:r/>
            <w:r>
              <w:rPr>
                <w:b/>
                <w:sz w:val="19"/>
              </w:rPr>
              <w:t>Ver</w:t>
            </w:r>
          </w:p>
        </w:tc>
        <w:tc>
          <w:tcPr>
            <w:tcW w:type="dxa" w:w="1728"/>
          </w:tcPr>
          <w:p>
            <w:r/>
            <w:r>
              <w:rPr>
                <w:b/>
                <w:sz w:val="19"/>
              </w:rPr>
              <w:t>Date</w:t>
            </w:r>
          </w:p>
        </w:tc>
        <w:tc>
          <w:tcPr>
            <w:tcW w:type="dxa" w:w="2016"/>
          </w:tcPr>
          <w:p>
            <w:r/>
            <w:r>
              <w:rPr>
                <w:b/>
                <w:sz w:val="19"/>
              </w:rPr>
              <w:t>Who</w:t>
            </w:r>
          </w:p>
        </w:tc>
        <w:tc>
          <w:tcPr>
            <w:tcW w:type="dxa" w:w="4752"/>
          </w:tcPr>
          <w:p>
            <w:r/>
            <w:r>
              <w:rPr>
                <w:b/>
                <w:sz w:val="19"/>
              </w:rPr>
              <w:t>Changes</w:t>
            </w:r>
          </w:p>
        </w:tc>
      </w:tr>
      <w:tr>
        <w:tc>
          <w:tcPr>
            <w:tcW w:type="dxa" w:w="864"/>
          </w:tcPr>
          <w:p>
            <w:r/>
            <w:r>
              <w:rPr>
                <w:sz w:val="19"/>
              </w:rPr>
              <w:t>0.1</w:t>
            </w:r>
          </w:p>
        </w:tc>
        <w:tc>
          <w:tcPr>
            <w:tcW w:type="dxa" w:w="1728"/>
          </w:tcPr>
          <w:p>
            <w:r/>
            <w:r>
              <w:rPr>
                <w:sz w:val="19"/>
              </w:rPr>
              <w:t>06-Mar-2026</w:t>
            </w:r>
          </w:p>
        </w:tc>
        <w:tc>
          <w:tcPr>
            <w:tcW w:type="dxa" w:w="2016"/>
          </w:tcPr>
          <w:p>
            <w:r/>
            <w:r>
              <w:rPr>
                <w:sz w:val="19"/>
              </w:rPr>
              <w:t>A. Deshpande</w:t>
            </w:r>
          </w:p>
        </w:tc>
        <w:tc>
          <w:tcPr>
            <w:tcW w:type="dxa" w:w="4752"/>
          </w:tcPr>
          <w:p>
            <w:r/>
            <w:r>
              <w:rPr>
                <w:sz w:val="19"/>
              </w:rPr>
              <w:t>first cut. customer, invoice, orders.</w:t>
            </w:r>
          </w:p>
        </w:tc>
      </w:tr>
      <w:tr>
        <w:tc>
          <w:tcPr>
            <w:tcW w:type="dxa" w:w="864"/>
          </w:tcPr>
          <w:p>
            <w:r/>
            <w:r>
              <w:rPr>
                <w:sz w:val="19"/>
              </w:rPr>
              <w:t>0.2</w:t>
            </w:r>
          </w:p>
        </w:tc>
        <w:tc>
          <w:tcPr>
            <w:tcW w:type="dxa" w:w="1728"/>
          </w:tcPr>
          <w:p>
            <w:r/>
            <w:r>
              <w:rPr>
                <w:sz w:val="19"/>
              </w:rPr>
              <w:t>08/03/2026</w:t>
            </w:r>
          </w:p>
        </w:tc>
        <w:tc>
          <w:tcPr>
            <w:tcW w:type="dxa" w:w="2016"/>
          </w:tcPr>
          <w:p>
            <w:r/>
            <w:r>
              <w:rPr>
                <w:sz w:val="19"/>
              </w:rPr>
              <w:t>A. Deshpande</w:t>
            </w:r>
          </w:p>
        </w:tc>
        <w:tc>
          <w:tcPr>
            <w:tcW w:type="dxa" w:w="4752"/>
          </w:tcPr>
          <w:p>
            <w:r/>
            <w:r>
              <w:rPr>
                <w:sz w:val="19"/>
              </w:rPr>
              <w:t>scheme + credit note portion added, appendix B sample rows pasted in</w:t>
            </w:r>
          </w:p>
        </w:tc>
      </w:tr>
      <w:tr>
        <w:tc>
          <w:tcPr>
            <w:tcW w:type="dxa" w:w="864"/>
          </w:tcPr>
          <w:p>
            <w:r/>
            <w:r>
              <w:rPr>
                <w:sz w:val="19"/>
              </w:rPr>
              <w:t>0.3</w:t>
            </w:r>
          </w:p>
        </w:tc>
        <w:tc>
          <w:tcPr>
            <w:tcW w:type="dxa" w:w="1728"/>
          </w:tcPr>
          <w:p>
            <w:r/>
            <w:r>
              <w:rPr>
                <w:sz w:val="19"/>
              </w:rPr>
              <w:t>09-Mar-2026</w:t>
            </w:r>
          </w:p>
        </w:tc>
        <w:tc>
          <w:tcPr>
            <w:tcW w:type="dxa" w:w="2016"/>
          </w:tcPr>
          <w:p>
            <w:r/>
            <w:r>
              <w:rPr>
                <w:sz w:val="19"/>
              </w:rPr>
              <w:t>I. Bhatt</w:t>
            </w:r>
          </w:p>
        </w:tc>
        <w:tc>
          <w:tcPr>
            <w:tcW w:type="dxa" w:w="4752"/>
          </w:tcPr>
          <w:p>
            <w:r/>
            <w:r>
              <w:rPr>
                <w:sz w:val="19"/>
              </w:rPr>
              <w:t>minor updates</w:t>
            </w:r>
          </w:p>
        </w:tc>
      </w:tr>
    </w:tbl>
    <w:p>
      <w:pPr>
        <w:spacing w:after="160"/>
      </w:pPr>
      <w:r>
        <w:rPr>
          <w:i w:val="0"/>
          <w:sz w:val="21"/>
        </w:rPr>
      </w:r>
    </w:p>
    <w:p>
      <w:pPr>
        <w:pStyle w:val="Heading2"/>
      </w:pPr>
      <w:r>
        <w:rPr>
          <w:color w:val="1F1F1F"/>
        </w:rPr>
        <w:t>1. why there is nothing else to read</w:t>
      </w:r>
    </w:p>
    <w:p>
      <w:pPr>
        <w:spacing w:after="160"/>
      </w:pPr>
      <w:r>
        <w:rPr>
          <w:i w:val="0"/>
          <w:sz w:val="21"/>
        </w:rPr>
        <w:t>ORION was built for us in 2009 by Sahyadri Softech Pvt Ltd. Oracle Forms and Reports front end originally, and some of the screens were re-fronted in ADF later, so today you will see both, which is also why the same field is looking different in two places. the relationship with Sahyadri Softech ended in 2014. no design documents survived that. the functional spec everybody keeps asking for is ORION_functional_spec_2009.doc, it is referenced in old mails, i have looked on the old share and on two backup tapes and it is not there. nobody here has a contact at Sahyadri Softech any more, i checked in 2019 also when the audit people asked the same question.</w:t>
      </w:r>
    </w:p>
    <w:p>
      <w:pPr>
        <w:spacing w:after="160"/>
      </w:pPr>
      <w:r>
        <w:rPr>
          <w:i w:val="0"/>
          <w:sz w:val="21"/>
        </w:rPr>
        <w:t>there is no ER diagram. there was one printed and pinned in the old office on the 3rd floor, it was for the 2011 version, half these tables were not existing then. so what you are reading is the closest thing to documentation for this database, which is a bad situation and i have said so before, but as such it is where we are.</w:t>
      </w:r>
    </w:p>
    <w:p>
      <w:pPr>
        <w:spacing w:after="160"/>
      </w:pPr>
      <w:r>
        <w:rPr>
          <w:i w:val="0"/>
          <w:sz w:val="21"/>
        </w:rPr>
        <w:t>database is Oracle Database 19c Enterprise Edition, 19.18.0.0.0. the box is orion-db-prd-01.bcpl.local, two node RAC, Mumbai DC. standby is orion-db-dr-01 at Hyderabad, it is a physical standby only, it is NOT open for reporting and it will not be, somebody asks me this roughly every year and the answer is the same. application release in force is R12.2.8.</w:t>
      </w:r>
    </w:p>
    <w:p>
      <w:pPr>
        <w:spacing w:before="280" w:after="80"/>
      </w:pPr>
      <w:r>
        <w:rPr>
          <w:b/>
          <w:i w:val="0"/>
          <w:sz w:val="26"/>
        </w:rPr>
        <w:t>2. Schemas</w:t>
      </w:r>
    </w:p>
    <w:p>
      <w:pPr>
        <w:spacing w:after="160"/>
      </w:pPr>
      <w:r>
        <w:rPr>
          <w:i w:val="0"/>
          <w:sz w:val="21"/>
        </w:rPr>
        <w:t>two schemas that matter, in the same instance. OMS_PROD is order to cash, that is customers, SKUs, orders, invoices, credit notes and schemes. FIN_PROD is the finance side, GL, receivables, tax rates, accruals, period control and the month end package. seperate schemas, one database.</w:t>
      </w:r>
    </w:p>
    <w:p>
      <w:pPr>
        <w:spacing w:after="160"/>
      </w:pPr>
      <w:r>
        <w:rPr>
          <w:i w:val="0"/>
          <w:sz w:val="21"/>
        </w:rPr>
        <w:t>invoicing is in OMS_PROD. every new person puts invoice header and invoice line into FIN_PROD in their diagram because finance owns the revenue number, and it is not there, it has never been there. we did this in 2017 also with a different set of consultants and i had to redraw their picture. so pls, OMS_PROD.</w:t>
      </w:r>
    </w:p>
    <w:p>
      <w:pPr>
        <w:spacing w:after="160"/>
      </w:pPr>
      <w:r>
        <w:rPr>
          <w:i w:val="0"/>
          <w:sz w:val="21"/>
        </w:rPr>
        <w:t>the two accounts you will actually use: OMS_RO is the read only account the extracts go through, and ODI_STG_RD is the ODI reader. neither of them has write anywhere in OMS_PROD and it should stay that way.</w:t>
      </w:r>
    </w:p>
    <w:p>
      <w:pPr>
        <w:spacing w:after="160"/>
      </w:pPr>
      <w:r>
        <w:rPr>
          <w:i w:val="0"/>
          <w:sz w:val="21"/>
        </w:rPr>
        <w:t>size wise it is 13 tables in OMS_PROD and 7 in FIN_PROD. twenty tables, that is the whole application. people expect something huge. the complexity in ORION is not in the tables, it is in the PL/SQL and in the front end validations, and that is exactly the part which is not written down anywhere.</w:t>
      </w:r>
    </w:p>
    <w:p>
      <w:pPr>
        <w:spacing w:before="280" w:after="80"/>
      </w:pPr>
      <w:r>
        <w:rPr>
          <w:b/>
          <w:i w:val="0"/>
          <w:sz w:val="26"/>
        </w:rPr>
        <w:t>3. the six columns at the end of every table</w:t>
      </w:r>
    </w:p>
    <w:p>
      <w:pPr>
        <w:spacing w:after="160"/>
      </w:pPr>
      <w:r>
        <w:rPr>
          <w:i w:val="0"/>
          <w:sz w:val="21"/>
        </w:rPr>
        <w:t>every table in OMS_PROD and FIN_PROD is carrying the same six columns at the end, in the same order: CREATED_BY, CREATED_DT, LAST_UPD_BY, LAST_UPD_DT, ACTIVE_FLG, DELETE_FLAG. if you see anything else in somebody's old script it is from a draft and it is wrong.</w:t>
      </w:r>
    </w:p>
    <w:p>
      <w:pPr>
        <w:spacing w:after="160"/>
      </w:pPr>
      <w:r>
        <w:rPr>
          <w:i w:val="0"/>
          <w:sz w:val="21"/>
        </w:rPr>
        <w:t>one exception and it matters. on the transaction tables the created column is not CREATED_DT, it is CREATED_TS, TIMESTAMP(6), and the application server writes it in UTC. that applies to INVOICE_HEADER, INVOICE_LINE, the archive table, ORDER_HEADER, CREDIT_NOTE, and SCHEME_ACCRUAL on the finance side. i did not do this, Sahyadri did it, and by the time anybody noticed there was three years of data sitting in it, so nobody was going to convert it. the business date is INVOICE_DT and that is a DATE, in IST. if you need a date for anything commercial, take INVOICE_DT. CREATED_TS is when the row got written on the app server clock and it is not local time, i am putting this in bold in my head at least.</w:t>
      </w:r>
    </w:p>
    <w:p>
      <w:pPr>
        <w:spacing w:after="160"/>
      </w:pPr>
      <w:r>
        <w:rPr>
          <w:i w:val="0"/>
          <w:sz w:val="21"/>
        </w:rPr>
        <w:t>CREATED_BY and LAST_UPD_BY hold either an application user id or a batch service account. the service accounts you will see in real data are ODI_LOAD, BATCH_OMS, SVC_FINBATCH, DMS_IFACE, SFA_IFACE, and on the old migrated rows from before 2018 you will see APPS, which was the migration account and is not a person.</w:t>
      </w:r>
    </w:p>
    <w:p>
      <w:pPr>
        <w:spacing w:after="160"/>
      </w:pPr>
      <w:r>
        <w:rPr>
          <w:i w:val="0"/>
          <w:sz w:val="21"/>
        </w:rPr>
        <w:t>LAST_UPD_DT is the only change capture we have got in this landscape. no GoldenGate, no CDC, no journalising, nothing. every incremental thing anywhere in this estate is a timestamp comparison on that column. that is why IX_INVLINE_LUD and IX_CUSTOMER_LUD exist at all, the application does not need them, the extract needs them. and it means that anything which touches a row for any reason at all will move LAST_UPD_DT and the row will be picked up again on the next extract. the extract cannot know why the row moved. it just sees that it moved.</w:t>
      </w:r>
    </w:p>
    <w:p>
      <w:pPr>
        <w:spacing w:after="160"/>
      </w:pPr>
      <w:r>
        <w:rPr>
          <w:i w:val="0"/>
          <w:sz w:val="21"/>
        </w:rPr>
        <w:t>ACTIVE_FLG and DELETE_FLAG are not the same thing and this confusion comes up in every single review. ACTIVE_FLG is business availability, a discontinued SKU is ACTIVE_FLG 'N' and it is absolutely not deleted, the history is still there and still valid. DELETE_FLAG is logical deletion. flags are 'Y' / 'N' character, not 1/0, and not lowercase, there is a check constraint on most of them but not all.</w:t>
      </w:r>
    </w:p>
    <w:p>
      <w:pPr>
        <w:pStyle w:val="Heading2"/>
      </w:pPr>
      <w:r>
        <w:rPr>
          <w:color w:val="1F1F1F"/>
        </w:rPr>
        <w:t>4. CUSTOMER (the party master)</w:t>
      </w:r>
    </w:p>
    <w:p>
      <w:pPr>
        <w:spacing w:after="160"/>
      </w:pPr>
      <w:r>
        <w:rPr>
          <w:i w:val="0"/>
          <w:sz w:val="21"/>
        </w:rPr>
        <w:t>OMS_PROD.CUSTOMER. around 2,140 rows the last time i counted, and that count is probably a year old so it will be a few more now. of those, 340 are CUST_TYPE 'DISTRIBUTOR'. the other types are MODERN_TRADE and INSTITUTIONAL. distributors do not have a table of their own, they are simply rows in CUSTOMER with CUST_TYPE = 'DISTRIBUTOR', i have explained this to at least four people this year and i am writing it down now so that i can send the page instead.</w:t>
      </w:r>
    </w:p>
    <w:p>
      <w:pPr>
        <w:spacing w:after="160"/>
      </w:pPr>
      <w:r>
        <w:rPr>
          <w:i w:val="0"/>
          <w:sz w:val="21"/>
        </w:rPr>
        <w:t>CUST_ID is the primary key, a number, meaningless. CUST_CODE is the business code and it is unique, there is a unique index UX_CUSTOMER_CODE on it. the codes look like DIST-W-0233 (Sahyog Enterprises, Bhiwandi) or DIST-N-0142 (Trilok Traders, Ghaziabad). when sales people talk about a party they are always talking about CUSTOMER_CD, never about the id.</w:t>
      </w:r>
    </w:p>
    <w:p>
      <w:pPr>
        <w:spacing w:after="160"/>
      </w:pPr>
      <w:r>
        <w:rPr>
          <w:i w:val="0"/>
          <w:sz w:val="21"/>
        </w:rPr>
        <w:t>other columns worth knowing: CUST_NAME (firm name, 120 char, and yes there are trailing spaces and double spaces in there from the 2016 migration), TERRITORY_CD, DEPOT_CD, CREDIT_LIMIT which is NUMBER(14,2), and STATUS_FLG.</w:t>
      </w:r>
    </w:p>
    <w:p>
      <w:pPr>
        <w:spacing w:after="160"/>
      </w:pPr>
      <w:r>
        <w:rPr>
          <w:i w:val="0"/>
          <w:sz w:val="21"/>
        </w:rPr>
        <w:t>STATUS_FLG is 'A' or 'I' and it is a business column. it is NOT the ACTIVE_FLG from the audit six. so on this one table you have two columns which both look like they mean active, and the sales side reads whichever one gives them the answer they were expecting. i have stopped fighting this. just be careful which one you filter on and say in your mapping which one you used.</w:t>
      </w:r>
    </w:p>
    <w:p>
      <w:pPr>
        <w:spacing w:after="160"/>
      </w:pPr>
      <w:r>
        <w:rPr>
          <w:i w:val="0"/>
          <w:sz w:val="21"/>
        </w:rPr>
        <w:t>the KYC fields for the trade parties came in later with the ADF screens, they are mostly blank because nobody made them mandatory, and only the newer south and west parties have anything in them at all. i have pasted a few sample rows in Appendix B to show the shape.</w:t>
      </w:r>
    </w:p>
    <w:p>
      <w:pPr>
        <w:spacing w:before="280" w:after="80"/>
      </w:pPr>
      <w:r>
        <w:rPr>
          <w:b/>
          <w:i w:val="0"/>
          <w:sz w:val="26"/>
        </w:rPr>
        <w:t>5. customer territory history</w:t>
      </w:r>
    </w:p>
    <w:p>
      <w:pPr>
        <w:spacing w:after="160"/>
      </w:pPr>
      <w:r>
        <w:rPr>
          <w:i w:val="0"/>
          <w:sz w:val="21"/>
        </w:rPr>
        <w:t>CUSTOMER_TERRITORY_HIST. four business columns, CUST_ID, TERRITORY_CD, EFF_FROM_DT and EFF_TO_DT, plus the usual six. EFF_TO_DT is nullable and a null means the row is still in force.</w:t>
      </w:r>
    </w:p>
    <w:p>
      <w:pPr>
        <w:spacing w:after="160"/>
      </w:pPr>
      <w:r>
        <w:rPr>
          <w:i w:val="0"/>
          <w:sz w:val="21"/>
        </w:rPr>
        <w:t>now the part which nobody likes. this table has no primary key. there is no unique constraint on cust id plus from date, and there is no check anywhere that two rows for the same party do not overlap in time. so overlaps are there. i raised this with the then team in 2019 and nothing happened, and honestly at that time it did not matter because nothing downstream was reading the history. if you are joining this table to anything, you have to decide yourself what you are doing when two rows are open for the same party at the same time. the table will not help you and it will not stop you either. Ntoe that the rows are also edited in place when somebody notices a mistake, so it is append mostly and not append only, and LAST_UPD_DT will move on an old row.</w:t>
      </w:r>
    </w:p>
    <w:p>
      <w:pPr>
        <w:spacing w:before="280" w:after="80"/>
      </w:pPr>
      <w:r>
        <w:rPr>
          <w:b/>
          <w:i w:val="0"/>
          <w:sz w:val="26"/>
        </w:rPr>
        <w:t>6. SKU_MASTER (the item side)</w:t>
      </w:r>
    </w:p>
    <w:p>
      <w:pPr>
        <w:spacing w:after="160"/>
      </w:pPr>
      <w:r>
        <w:rPr>
          <w:i w:val="0"/>
          <w:sz w:val="21"/>
        </w:rPr>
        <w:t>1,246 rows, of which 862 are ACTIVE_FLG 'Y' and are sellable. BRAND_CD is one of six values and six only: SUV (Suvarn), NMB (Nimbua), KSG (Kesari Gold), CHD (Chandanaa), TRG (Tarang), RKS (Rakshak). if you find a seventh brand code in an extract then something has gone wrong in the extract, not in ORION.</w:t>
      </w:r>
    </w:p>
    <w:p>
      <w:pPr>
        <w:spacing w:after="160"/>
      </w:pPr>
      <w:r>
        <w:rPr>
          <w:i w:val="0"/>
          <w:sz w:val="21"/>
        </w:rPr>
        <w:t>CATEGORY_CD is nullable and 37 rows are sitting with null in it. that has been the case since the 2016 migration. it will not get fixed because the front end does not use the column, it is only reporting which cares, so it is nobody's job. i mention it because every profiling exercise finds it and raises it as new.</w:t>
      </w:r>
    </w:p>
    <w:p>
      <w:pPr>
        <w:spacing w:after="160"/>
      </w:pPr>
      <w:r>
        <w:rPr>
          <w:i w:val="0"/>
          <w:sz w:val="21"/>
        </w:rPr>
        <w:t>PACK_SIZE is free text VARCHAR2, values like '500 g' and '4x100 g', so do not try to parse it into a number and if you do, do not tell me. UOM is EA, CS, KG or LT. MRP is NUMBER(12,2). HSN_CODE is VARCHAR2(10) and it is held as a string because of the leading zeros, tea is 0902 for example. somebody tried to make the state code a NUMBER in 2017 and it went badly and we do not do that any more. SKU_DESCRIPTION is the long description, 200 char, and it is the field the old reports print, so it has got things like '(NEW PACK)' typed into it by the brand team.</w:t>
      </w:r>
    </w:p>
    <w:p>
      <w:pPr>
        <w:pStyle w:val="Heading2"/>
      </w:pPr>
      <w:r>
        <w:rPr>
          <w:color w:val="1F1F1F"/>
        </w:rPr>
        <w:t>7. INVOICE_HEADER</w:t>
      </w:r>
    </w:p>
    <w:p>
      <w:pPr>
        <w:spacing w:after="160"/>
      </w:pPr>
      <w:r>
        <w:rPr>
          <w:i w:val="0"/>
          <w:sz w:val="21"/>
        </w:rPr>
        <w:t>INVOICE_ID is the PK. INVOICE_NUM is the document number and it is unique, index UX_INVHDR_NO. INVOICE_DT is the business date, a DATE, in IST, and that is the one you report on. CUST_ID, DEPOT_CD, ORDER_ID (nullable, because a few document types are raised without an order), INVOICE_STATUS, TOTAL_GROSS_AMT and TOTAL_NET_AMT, both NUMBER(16,2).</w:t>
      </w:r>
    </w:p>
    <w:p>
      <w:pPr>
        <w:spacing w:after="160"/>
      </w:pPr>
      <w:r>
        <w:rPr>
          <w:i w:val="0"/>
          <w:sz w:val="21"/>
        </w:rPr>
        <w:t>DOC_TYPE is the one to understand properly. three values, INV, STN and SMP, and there is a check constraint. roughly the mix is INV 94.7%, STN 4.7%, SMP 0.6%, i pulled that a few weeks back so treat it as approximate. INV is an ordinary invoice to a party. STN is an inter depot stock transfer note, it moves stock from one of our depots to another one of our depots, it is a document in the same table with the same shape but there is no party buying anything. SMP is a sample despatch, marketing raises those. all three sit in the same table because in 2009 that was the simplest thing to do, and it is the reason two people counting invoices will get two different numbers unless they have both said out loud which DOC_TYPE they included.</w:t>
      </w:r>
    </w:p>
    <w:p>
      <w:pPr>
        <w:spacing w:after="160"/>
      </w:pPr>
      <w:r>
        <w:rPr>
          <w:i w:val="0"/>
          <w:sz w:val="21"/>
        </w:rPr>
        <w:t>there is no index on CREATED_TS. nothing operational ever needed one so nobody built one.</w:t>
      </w:r>
    </w:p>
    <w:p>
      <w:pPr>
        <w:spacing w:after="160"/>
      </w:pPr>
      <w:r>
        <w:rPr>
          <w:i w:val="0"/>
          <w:sz w:val="21"/>
        </w:rPr>
        <w:t>there is also no seperate ship to table in ORION. the delivery point is the depot code on the header, plus whatever depot is on the party's own record. if a party genuinely needs two delivery addresses, the practice since forever has been to open a second CUST_CODE for them. yes really. which means one commercial party can be two rows in the customer table and no column tells you they are the same party. Priya knows which of the old reports handle this and which do not.</w:t>
      </w:r>
    </w:p>
    <w:p>
      <w:pPr>
        <w:pStyle w:val="Heading2"/>
      </w:pPr>
      <w:r>
        <w:rPr>
          <w:color w:val="1F1F1F"/>
        </w:rPr>
        <w:t>8. INVOICE_LINE</w:t>
      </w:r>
    </w:p>
    <w:p>
      <w:pPr>
        <w:spacing w:after="160"/>
      </w:pPr>
      <w:r>
        <w:rPr>
          <w:i w:val="0"/>
          <w:sz w:val="21"/>
        </w:rPr>
        <w:t>this is the big one. six crore plus rows, from 01-Apr-2016 onwards, anything older is in the archive table. it is not partitioned, which surprises people, it was never big enough to justify it when the decision was taken and now nobody wants to be the one who does it in prod.</w:t>
      </w:r>
    </w:p>
    <w:p>
      <w:pPr>
        <w:spacing w:after="160"/>
      </w:pPr>
      <w:r>
        <w:rPr>
          <w:i w:val="0"/>
          <w:sz w:val="21"/>
        </w:rPr>
        <w:t>columns: INVOICE_LINE_ID (PK), INVOICE_ID (FK to the header, and this one FK is actually enabled), LINE_NO, SKU_ID, QTY_CS and QTY_EA which are cases and eaches, UNIT_PRICE, GROSS_AMT, SCHEME_DISC_AMT, CASH_DISC_AMT, TAX_AMT, NET_AMT, and SCHEME_ID. quantities are NUMBER(12,3), money is NUMBER(16,2), everything in INR.</w:t>
      </w:r>
    </w:p>
    <w:p>
      <w:pPr>
        <w:spacing w:after="160"/>
      </w:pPr>
      <w:r>
        <w:rPr>
          <w:i w:val="0"/>
          <w:sz w:val="21"/>
        </w:rPr>
        <w:t>both quantity columns get populated and they are not converted against each other. the case to each conversion happens downstream, which is a seperate argument that i am not going to have again in this document.</w:t>
      </w:r>
    </w:p>
    <w:p>
      <w:pPr>
        <w:spacing w:after="160"/>
      </w:pPr>
      <w:r>
        <w:rPr>
          <w:i w:val="0"/>
          <w:sz w:val="21"/>
        </w:rPr>
        <w:t>now the flag, and this is the thing i actually sat down to write. DELETE_FLAG is CHAR(1). 'Y' means the row is logically deleted, cancelled or reversed, 'N' means it is live. before 2019 there was no such column and cancellations were physically deleted from the table, the row just went. the soft delete change went in with the GST rework, release R11.4 on 30/03/2019, it added DELETE_FLAG with a DEFAULT of 'N' and the purge procs were changed to do UPDATE ... SET DELETE_FLAG = 'Y' instead of a DELETE. and here is the part which catches everybody, a DEFAULT only applies to rows inserted after the column exists, and the existing rows were never back filled, so every row created before Apr-2019 is sitting there with NULL in that column and not with 'N'. the column is three valued, 'Y', 'N' and NULL, and it always will be unless somebody funds a back fill, which nobody will. the check constraint permits the null, because in Oracle a check evaluated on a null comes out unknown and the row passes, and that is not an oversight, it is the only reason the change could be deployed without an outage on a table of that size. so the predicate has to be NVL(DELETE_FLAG,'N') = 'N'. if anybody writes DELETE_FLAG = 'N' it will pass every test they run, because everything recent is 'N', and it will silently throw away the entire pre-2019 population. i had put this in a mail in 2019 and i said it again last year. i do not have the exact null count in front of me tonight, Meghna can give the current number from her profiling.</w:t>
      </w:r>
    </w:p>
    <w:p>
      <w:pPr>
        <w:spacing w:after="160"/>
      </w:pPr>
      <w:r>
        <w:rPr>
          <w:i w:val="0"/>
          <w:sz w:val="21"/>
        </w:rPr>
        <w:t>LAST_UPD_DT on this table is the column the incremental extract predicate keys off. see section 3 again. it is indexed (IX_INVLINE_LUD) purely for that.</w:t>
      </w:r>
    </w:p>
    <w:p>
      <w:pPr>
        <w:spacing w:before="280" w:after="80"/>
      </w:pPr>
      <w:r>
        <w:rPr>
          <w:b/>
          <w:i w:val="0"/>
          <w:sz w:val="26"/>
        </w:rPr>
        <w:t>9. INVOICE_LINE_ARCHIVE</w:t>
      </w:r>
    </w:p>
    <w:p>
      <w:pPr>
        <w:spacing w:after="160"/>
      </w:pPr>
      <w:r>
        <w:rPr>
          <w:i w:val="0"/>
          <w:sz w:val="21"/>
        </w:rPr>
        <w:t>everything before 01-Apr-2016. same shape as Invoice_Line minus one column: there is no DELETE_FLAG on it, and there never was, because this table was closed off in 2016 which is three years before the soft delete programme even started. so it carries five of the six audit columns and that is correct, do not let anybody add the sixth to make it symmetrical. it is not extracted. as far as i know nobody has opened it since 2016. we kept it because at the time somebody said audit may ask for it. audit never asked.</w:t>
      </w:r>
    </w:p>
    <w:p>
      <w:pPr>
        <w:spacing w:before="280" w:after="80"/>
      </w:pPr>
      <w:r>
        <w:rPr>
          <w:b/>
          <w:i w:val="0"/>
          <w:sz w:val="26"/>
        </w:rPr>
        <w:t>10. orders</w:t>
      </w:r>
    </w:p>
    <w:p>
      <w:pPr>
        <w:spacing w:after="160"/>
      </w:pPr>
      <w:r>
        <w:rPr>
          <w:i w:val="0"/>
          <w:sz w:val="21"/>
        </w:rPr>
        <w:t>ORDER_HEADER and ORDER_LINE. header is ORDER_ID (PK), ORDER_NO, ORDER_DT, CUST_ID, DEPOT_CD, ORDER_STATUS. line is ORDER_LINE_ID (PK), ORDER_ID (FK, enabled), LINE_NO, SKU_ID, QTY_CS and QTY_EA. the order side feeds the fill rate reporting, so if the fill rate looks strange the first place to look is here and not in the invoice.</w:t>
      </w:r>
    </w:p>
    <w:p>
      <w:pPr>
        <w:spacing w:after="160"/>
      </w:pPr>
      <w:r>
        <w:rPr>
          <w:i w:val="0"/>
          <w:sz w:val="21"/>
        </w:rPr>
        <w:t>ORDER_STATUS is overwritten in place. there is no status history table anywhere in ORION. so if somebody asks when an order moved from one status to another, the answer is that the database cannot tell you, it is in the application log if it is anywhere, and those get rolled over. Ishaan asked me this on the call last Wednesday and i said i would confirm, so, confirmed, the answer is no.</w:t>
      </w:r>
    </w:p>
    <w:p>
      <w:pPr>
        <w:spacing w:after="160"/>
      </w:pPr>
      <w:r>
        <w:rPr>
          <w:i w:val="0"/>
          <w:sz w:val="21"/>
        </w:rPr>
        <w:t xml:space="preserve">the foreign key from ORDER_HEADER to CUSTOMER was disabled in 2020 during the master data cleanup and never enabled back. i still have the enable script. it will fail today because there are orphan rows in there from the cleanup itself, which is a nice circle. </w:t>
      </w:r>
    </w:p>
    <w:p>
      <w:pPr>
        <w:spacing w:after="160"/>
      </w:pPr>
      <w:r>
        <w:rPr>
          <w:sz w:val="21"/>
        </w:rPr>
        <w:t xml:space="preserve">whether we care about that for the warehouse i do not know, </w:t>
      </w:r>
      <w:r>
        <w:rPr>
          <w:sz w:val="21"/>
          <w:highlight w:val="yellow"/>
        </w:rPr>
        <w:t>TBC</w:t>
      </w:r>
      <w:r>
        <w:rPr>
          <w:sz w:val="21"/>
        </w:rPr>
        <w:t xml:space="preserve"> with Karthik, if the mapping is joining on CUST_ID and dropping what does not match then it is already being handled quietly and nobody has told us.</w:t>
      </w:r>
    </w:p>
    <w:p>
      <w:pPr>
        <w:spacing w:after="160"/>
      </w:pPr>
      <w:r>
        <w:rPr>
          <w:i w:val="0"/>
          <w:sz w:val="21"/>
        </w:rPr>
        <w:t>one more thing on orders which i keep forgetting to write down, when a partial despatch happens the order line is not split, the invoice line gets created against the same order line and the balance quantity is</w:t>
      </w:r>
    </w:p>
    <w:p>
      <w:pPr>
        <w:spacing w:before="280" w:after="80"/>
      </w:pPr>
      <w:r>
        <w:rPr>
          <w:b/>
          <w:i w:val="0"/>
          <w:sz w:val="26"/>
        </w:rPr>
        <w:t>11. depot and territory</w:t>
      </w:r>
    </w:p>
    <w:p>
      <w:pPr>
        <w:spacing w:after="160"/>
      </w:pPr>
      <w:r>
        <w:rPr>
          <w:i w:val="0"/>
          <w:sz w:val="21"/>
        </w:rPr>
        <w:t>DEPOT_MASTER, 22 rows. DEPOT_CD looks like DEP-MUM-01 (Bhiwandi), DEP-BLR-08 (Bengaluru), DEP-KOL-11 (Kolkata) and so on. CITY, STATE_CD which is the two character GST state code held as a string ('27' Maharashtra, '29' Karnataka, '07' Delhi), and REGION_CD which is one of NORTH, WEST, SOUTH, EAST. four regions. there is no fifth region and there never has been, whatever the sales presentations show.</w:t>
      </w:r>
    </w:p>
    <w:p>
      <w:pPr>
        <w:spacing w:after="160"/>
      </w:pPr>
      <w:r>
        <w:rPr>
          <w:i w:val="0"/>
          <w:sz w:val="21"/>
        </w:rPr>
        <w:t>TERRITORY_MASTER, 118 rows. TERRITORY_CD in the form TER-W-014, TERRITORY_NAME, REGION_CD, and EMP_ID which is the territory owner in the form BCPL-EMP-04412. we deliberately do not keep rep names in these tables, only the employee code, that was decided long back and it is a good decision, pls do not undo it in the warehouse.</w:t>
      </w:r>
    </w:p>
    <w:p>
      <w:pPr>
        <w:pStyle w:val="Heading2"/>
      </w:pPr>
      <w:r>
        <w:rPr>
          <w:color w:val="1F1F1F"/>
        </w:rPr>
        <w:t>12. schemes, and what the tables actually hold</w:t>
      </w:r>
    </w:p>
    <w:p>
      <w:pPr>
        <w:spacing w:after="160"/>
      </w:pPr>
      <w:r>
        <w:rPr>
          <w:i w:val="0"/>
          <w:sz w:val="21"/>
        </w:rPr>
        <w:t>SCHEME_MASTER is a small table. five live rows and that is the entire scheme universe at the moment: 5501 QPS-Q1-SUV, 5514 MTH-CHD-OCT, 5522 SLB-TRG-FEST, 5533 TPR-NMB-SOUTH and 5540 QPS-KSG-H2. SCHEME_TYPE is QPS, MONTHLY, SLAB or TPR with a check constraint. DISC_PCT is NUMBER(6,3). SLAB_QTY_FROM and SLAB_QTY_TO are only meaningful for the slab type. VALID_FROM_DT and VALID_TO_DT are the window.</w:t>
      </w:r>
    </w:p>
    <w:p>
      <w:pPr>
        <w:spacing w:after="160"/>
      </w:pPr>
      <w:r>
        <w:rPr>
          <w:i w:val="0"/>
          <w:sz w:val="21"/>
        </w:rPr>
        <w:t>the validity windows get closed retrospectively. that is, somebody sets VALID_TO_DT to a date which is already in the past, after invoices have been raised inside that window. that is not a defect, the commercial team is told to do it that way at month end when a scheme is withdrawn, but the effect is that a lookup done by invoice date can fail to find a scheme which was very much applied at the time. keep that in mind when you build the scheme lookup, and treat a miss as a normal case not as an error.</w:t>
      </w:r>
    </w:p>
    <w:p>
      <w:pPr>
        <w:spacing w:after="160"/>
      </w:pPr>
      <w:r>
        <w:rPr>
          <w:i w:val="0"/>
          <w:sz w:val="21"/>
        </w:rPr>
        <w:t>there is no seperate table which records the scheme applied per line. i get asked for one about twice a year. the applied scheme is SCHEME_ID on Invoice_Line and the money is SCHEME_DISC_AMT on that same line. one line, one scheme. if two schemes could apply, the business decides which one, offline, in a spreadsheet, and only the winner reaches the database. so the SCHEME DISCOUNT amount you see on a line is the outcome of a decision that is not recorded anywhere in ORION.</w:t>
      </w:r>
    </w:p>
    <w:p>
      <w:pPr>
        <w:spacing w:after="160"/>
      </w:pPr>
      <w:r>
        <w:rPr>
          <w:i w:val="0"/>
          <w:sz w:val="21"/>
        </w:rPr>
        <w:t>on the finance side there is FIN_PROD.SCHEME_ACCRUAL, which is ACCRUAL_ID, CUST_ID, SCHEME_ID, PERIOD_YYYYMM, ACCRUAL_AMT and POSTED_FLG. that is the accrual view of the same scheme discount and it does not tie line by line to the invoice line, it is at party and period grain, so do not expect the two to reconcile at line level, they were never meant to. I think but check with Farida whether the extract is picking up the accrual table at all, i have a feeling it is not and i may be wrong about that.</w:t>
      </w:r>
    </w:p>
    <w:p>
      <w:pPr>
        <w:spacing w:before="280" w:after="80"/>
      </w:pPr>
      <w:r>
        <w:rPr>
          <w:b/>
          <w:i w:val="0"/>
          <w:sz w:val="26"/>
        </w:rPr>
        <w:t>13. credit note tables</w:t>
      </w:r>
    </w:p>
    <w:p>
      <w:pPr>
        <w:spacing w:after="160"/>
      </w:pPr>
      <w:r>
        <w:rPr>
          <w:i w:val="0"/>
          <w:sz w:val="21"/>
        </w:rPr>
        <w:t>CREDIT_NOTE and CREDIT_NOTE_LINE, both in OMS_PROD. header is CN_ID (PK), CN_NO, CN_DT, CUST_ID, CN_TYPE, CN_STATUS, TOTAL_AMT and REF_INVOICE_ID which points back at the invoice where there is one, and it is nullable because not every credit note refers to a single invoice. CN_TYPE is one of DAMAGE, RETURN, RATE_DIFF, OFF_INV_ADJ and SCHEME, check constrained. the line table is CN_LINE_ID, CN_ID, SKU_ID, QTY, AMT and REASON_CD.</w:t>
      </w:r>
    </w:p>
    <w:p>
      <w:pPr>
        <w:spacing w:after="160"/>
      </w:pPr>
      <w:r>
        <w:rPr>
          <w:i w:val="0"/>
          <w:sz w:val="21"/>
        </w:rPr>
        <w:t>volume this financial year is about 9,318 documents and 31,204 lines. these are live tables, they are written every day from the ADF screens and from the depot side, the data is complete and it is in ORION. i am writing the volumes here because somebody asked me on the call how many there are and i did not have the figuers with me at that time.</w:t>
      </w:r>
    </w:p>
    <w:p>
      <w:pPr>
        <w:pStyle w:val="Heading2"/>
      </w:pPr>
      <w:r>
        <w:rPr>
          <w:color w:val="1F1F1F"/>
        </w:rPr>
        <w:t>14. FIN_PROD, short note</w:t>
      </w:r>
    </w:p>
    <w:p>
      <w:pPr>
        <w:spacing w:after="160"/>
      </w:pPr>
      <w:r>
        <w:rPr>
          <w:i w:val="0"/>
          <w:sz w:val="21"/>
        </w:rPr>
        <w:t>seven tables. GL_ACCOUNT_MASTER, GL_JOURNAL_HDR, GL_JOURNAL_LINE, AR_OPEN_ITEM, TAX_RATE_MASTER, SCHEME_ACCRUAL and PERIOD_CONTROL. plus the PKG_MONTH_END package which is where the month end code lives. i am not going through the package here, that is a seperate exercise and Karthik has asked for a walkthrough of it separately.</w:t>
      </w:r>
    </w:p>
    <w:p>
      <w:pPr>
        <w:spacing w:after="160"/>
      </w:pPr>
      <w:r>
        <w:rPr>
          <w:i w:val="0"/>
          <w:sz w:val="21"/>
        </w:rPr>
        <w:t>the account codes people quote: 410100 is Net Sales Domestic, 410900 is the scheme discount contra, 411200 is the credit note account. Shalini's team lives in these three and will use the account code rather than the name.</w:t>
      </w:r>
    </w:p>
    <w:p>
      <w:pPr>
        <w:spacing w:after="160"/>
      </w:pPr>
      <w:r>
        <w:rPr>
          <w:i w:val="0"/>
          <w:sz w:val="21"/>
        </w:rPr>
        <w:t>TAX_RATE_MASTER on this side is holding HSN_CODE, GST_RATE_PCT and, importantly, EFF_FROM_DT and EFF_TO_DT. so the rate history is available in the source, it is effective dated here. PERIOD_CONTROL is PERIOD_YYYYMM with STATUS in OPEN, CLOSING or CLOSED plus CLOSED_TS and CLOSED_BY, that is the table which says whether a period is shut. AR_OPEN_ITEM is the receivables ageing, invoice level, and it is the only place ageing exists.</w:t>
      </w:r>
    </w:p>
    <w:p>
      <w:pPr>
        <w:spacing w:after="160"/>
      </w:pPr>
      <w:r>
        <w:rPr>
          <w:i w:val="0"/>
          <w:sz w:val="21"/>
        </w:rPr>
        <w:t xml:space="preserve">and one thing which i want written down somewhere because as far as i know it is written nowhere. FIN_PROD holds a direct UPDATE grant on OMS_PROD.INVOICE_LINE. it was given in 2014 when the scheme calculation work was done and it has never been reviewed since, i have looked for a change record for it and there is none. i am not saying anything is wrong with it. i am saying that if you are ever sitting and wondering who all is able to change an invoice line in this database, the honest answer includes anything running as FIN_PROD, and i have never sat down and checked what is actually using that grant. it is on my list since a long time. </w:t>
      </w:r>
    </w:p>
    <w:p>
      <w:pPr>
        <w:spacing w:after="160"/>
      </w:pPr>
      <w:r>
        <w:rPr>
          <w:i/>
          <w:sz w:val="21"/>
        </w:rPr>
        <w:t>[Ani to confirm]</w:t>
      </w:r>
      <w:r>
        <w:rPr>
          <w:sz w:val="21"/>
        </w:rPr>
        <w:t xml:space="preserve">  whether the grant is on the table directly or through a role, i typed this from memory and i will check the dictionary in the morning.</w:t>
      </w:r>
    </w:p>
    <w:p>
      <w:pPr>
        <w:spacing w:before="280" w:after="80"/>
      </w:pPr>
      <w:r>
        <w:rPr>
          <w:b/>
          <w:i w:val="0"/>
          <w:sz w:val="26"/>
        </w:rPr>
        <w:t>15. things to watch out for</w:t>
      </w:r>
    </w:p>
    <w:p>
      <w:pPr>
        <w:spacing w:after="160"/>
      </w:pPr>
      <w:r>
        <w:rPr>
          <w:i w:val="0"/>
          <w:sz w:val="21"/>
        </w:rPr>
        <w:t>on the transaction side:</w:t>
      </w:r>
    </w:p>
    <w:p>
      <w:pPr>
        <w:spacing w:after="40"/>
        <w:ind w:left="576" w:hanging="360"/>
      </w:pPr>
      <w:r>
        <w:rPr>
          <w:sz w:val="21"/>
        </w:rPr>
        <w:t>1. always NVL the delete flag. NVL(DELETE_FLAG,'N') = 'N'. never plain = 'N'.</w:t>
      </w:r>
    </w:p>
    <w:p>
      <w:pPr>
        <w:spacing w:after="40"/>
        <w:ind w:left="576" w:hanging="360"/>
      </w:pPr>
      <w:r>
        <w:rPr>
          <w:sz w:val="21"/>
        </w:rPr>
        <w:t>2. INVOICE_DT for anything commercial. CREATED_TS is app server time and it is not IST.</w:t>
      </w:r>
    </w:p>
    <w:p>
      <w:pPr>
        <w:spacing w:after="40"/>
        <w:ind w:left="576" w:hanging="360"/>
      </w:pPr>
      <w:r>
        <w:rPr>
          <w:sz w:val="21"/>
        </w:rPr>
        <w:t>3. do not assume the invoice tables are only sales. DOC_TYPE has three values and you must say which ones you took.</w:t>
      </w:r>
    </w:p>
    <w:p>
      <w:pPr>
        <w:spacing w:after="40"/>
        <w:ind w:left="576" w:hanging="360"/>
      </w:pPr>
      <w:r>
        <w:rPr>
          <w:sz w:val="21"/>
        </w:rPr>
        <w:t>4. STATUS_FLG on the customer and ACTIVE_FLG from the audit six are two different columns.</w:t>
      </w:r>
    </w:p>
    <w:p>
      <w:pPr>
        <w:spacing w:after="40"/>
        <w:ind w:left="576" w:hanging="360"/>
      </w:pPr>
      <w:r>
        <w:rPr>
          <w:sz w:val="21"/>
        </w:rPr>
        <w:t>5. there is no CDC. everything incremental is LAST_UPD_DT and it moves whenever anything touches the row.</w:t>
      </w:r>
    </w:p>
    <w:p>
      <w:pPr>
        <w:spacing w:after="160"/>
      </w:pPr>
      <w:r>
        <w:rPr>
          <w:i w:val="0"/>
          <w:sz w:val="21"/>
        </w:rPr>
        <w:t>and on the master data side:</w:t>
      </w:r>
    </w:p>
    <w:p>
      <w:pPr>
        <w:spacing w:after="40"/>
        <w:ind w:left="576" w:hanging="360"/>
      </w:pPr>
      <w:r>
        <w:rPr>
          <w:sz w:val="21"/>
        </w:rPr>
        <w:t>1. the territory history table has no key and it has overlapping rows in it.</w:t>
      </w:r>
    </w:p>
    <w:p>
      <w:pPr>
        <w:spacing w:after="40"/>
        <w:ind w:left="576" w:hanging="360"/>
      </w:pPr>
      <w:r>
        <w:rPr>
          <w:sz w:val="21"/>
        </w:rPr>
        <w:t>2. CATEGORY_CD is null on 37 SKUs and has been for years.</w:t>
      </w:r>
    </w:p>
    <w:p>
      <w:pPr>
        <w:spacing w:after="40"/>
        <w:ind w:left="576" w:hanging="360"/>
      </w:pPr>
      <w:r>
        <w:rPr>
          <w:sz w:val="21"/>
        </w:rPr>
        <w:t>3. one commercial party can be two customer codes if they have two delivery points.</w:t>
      </w:r>
    </w:p>
    <w:p>
      <w:pPr>
        <w:spacing w:after="40"/>
        <w:ind w:left="576" w:hanging="360"/>
      </w:pPr>
      <w:r>
        <w:rPr>
          <w:sz w:val="21"/>
        </w:rPr>
        <w:t>4. quantities are not normalised anywhere in the source.</w:t>
      </w:r>
    </w:p>
    <w:p>
      <w:pPr>
        <w:spacing w:after="40"/>
        <w:ind w:left="576" w:hanging="360"/>
      </w:pPr>
      <w:r>
        <w:rPr>
          <w:sz w:val="21"/>
        </w:rPr>
        <w:t>5. pack size is text.</w:t>
      </w:r>
    </w:p>
    <w:p>
      <w:pPr>
        <w:spacing w:after="160"/>
      </w:pPr>
      <w:r>
        <w:rPr>
          <w:i w:val="0"/>
          <w:sz w:val="21"/>
        </w:rPr>
        <w:t>who to ask when i am not around:</w:t>
      </w:r>
    </w:p>
    <w:p>
      <w:pPr>
        <w:pStyle w:val="ListBullet"/>
        <w:spacing w:after="40"/>
      </w:pPr>
      <w:r>
        <w:rPr>
          <w:sz w:val="21"/>
        </w:rPr>
        <w:t>Farida for the ODI side and anything about the interfaces.</w:t>
      </w:r>
    </w:p>
    <w:p>
      <w:pPr>
        <w:pStyle w:val="ListBullet"/>
        <w:spacing w:after="40"/>
      </w:pPr>
      <w:r>
        <w:rPr>
          <w:sz w:val="21"/>
        </w:rPr>
        <w:t>Meghna for row counts and null counts, she has the current numbers.</w:t>
      </w:r>
    </w:p>
    <w:p>
      <w:pPr>
        <w:pStyle w:val="ListBullet"/>
        <w:spacing w:after="40"/>
      </w:pPr>
      <w:r>
        <w:rPr>
          <w:sz w:val="21"/>
        </w:rPr>
        <w:t>Priya for what the old reports are actually doing with all this.</w:t>
      </w:r>
    </w:p>
    <w:p>
      <w:pPr>
        <w:pStyle w:val="ListBullet"/>
        <w:spacing w:after="40"/>
      </w:pPr>
      <w:r>
        <w:rPr>
          <w:sz w:val="21"/>
        </w:rPr>
        <w:t>nobody.</w:t>
      </w:r>
    </w:p>
    <w:p>
      <w:pPr>
        <w:spacing w:after="160"/>
      </w:pPr>
      <w:r>
        <w:rPr>
          <w:i w:val="0"/>
          <w:sz w:val="21"/>
        </w:rPr>
        <w:t>that last one is not a joke, for the 2009 design decisions there is genuinely nobody left to ask except me, and that is the real finding in this document.</w:t>
      </w:r>
    </w:p>
    <w:p>
      <w:pPr>
        <w:spacing w:before="200"/>
      </w:pPr>
      <w:r>
        <w:rPr>
          <w:sz w:val="21"/>
        </w:rPr>
        <w:t>-ani</w:t>
      </w:r>
    </w:p>
    <w:p>
      <w:r>
        <w:br w:type="page"/>
      </w:r>
    </w:p>
    <w:p>
      <w:pPr>
        <w:spacing w:before="0" w:after="80"/>
      </w:pPr>
      <w:r>
        <w:rPr>
          <w:b/>
          <w:i w:val="0"/>
          <w:sz w:val="24"/>
        </w:rPr>
        <w:t>Appendix A - the twenty tables, so nobody has to ask</w:t>
      </w:r>
    </w:p>
    <w:p>
      <w:pPr>
        <w:spacing w:after="160"/>
      </w:pPr>
      <w:r>
        <w:rPr>
          <w:i w:val="0"/>
          <w:sz w:val="21"/>
        </w:rPr>
        <w:t>OMS_PROD (13): CUSTOMER, CUSTOMER_TERRITORY_HIST, SKU_MASTER, INVOICE_HEADER, INVOICE_LINE, INVOICE_LINE_ARCHIVE, ORDER_HEADER, ORDER_LINE, SCHEME_MASTER, CREDIT_NOTE, CREDIT_NOTE_LINE, DEPOT_MASTER, TERRITORY_MASTER.</w:t>
      </w:r>
    </w:p>
    <w:p>
      <w:pPr>
        <w:spacing w:after="160"/>
      </w:pPr>
      <w:r>
        <w:rPr>
          <w:i w:val="0"/>
          <w:sz w:val="21"/>
        </w:rPr>
        <w:t>FIN_PROD (7): TAX_RATE_MASTER, SCHEME_ACCRUAL, PERIOD_CONTROL, GL_ACCOUNT_MASTER, GL_JOURNAL_HDR, GL_JOURNAL_LINE, AR_OPEN_ITEM.</w:t>
      </w:r>
    </w:p>
    <w:p>
      <w:pPr>
        <w:spacing w:after="160"/>
      </w:pPr>
      <w:r>
        <w:rPr>
          <w:i w:val="0"/>
          <w:sz w:val="21"/>
        </w:rPr>
        <w:t>that is the whole of ORION as far as the database is concerned. if somebody hands you a diagram with a table that is not in this list, ask them where they got it, because it is probably from the 2011 drawing.</w:t>
      </w:r>
    </w:p>
    <w:p>
      <w:pPr>
        <w:spacing w:before="280" w:after="80"/>
      </w:pPr>
      <w:r>
        <w:rPr>
          <w:b/>
          <w:i w:val="0"/>
          <w:sz w:val="24"/>
        </w:rPr>
        <w:t>Appendix B - sample rows</w:t>
      </w:r>
    </w:p>
    <w:p>
      <w:pPr>
        <w:spacing w:after="160"/>
      </w:pPr>
      <w:r>
        <w:rPr>
          <w:i w:val="0"/>
          <w:sz w:val="21"/>
        </w:rPr>
        <w:t>pasted out of a query window on the party master so that the shape is clear, four rows, west north south east. formatting is whatever the tool gave me.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tcPr>
          <w:p>
            <w:r/>
            <w:r>
              <w:rPr>
                <w:rFonts w:ascii="Consolas" w:hAnsi="Consolas"/>
                <w:b/>
                <w:sz w:val="18"/>
              </w:rPr>
              <w:t>CUST_CODE</w:t>
            </w:r>
          </w:p>
        </w:tc>
        <w:tc>
          <w:tcPr>
            <w:tcW w:type="dxa" w:w="1872"/>
          </w:tcPr>
          <w:p>
            <w:r/>
            <w:r>
              <w:rPr>
                <w:rFonts w:ascii="Consolas" w:hAnsi="Consolas"/>
                <w:b/>
                <w:sz w:val="18"/>
              </w:rPr>
              <w:t>CUST_NAME</w:t>
            </w:r>
          </w:p>
        </w:tc>
        <w:tc>
          <w:tcPr>
            <w:tcW w:type="dxa" w:w="1872"/>
          </w:tcPr>
          <w:p>
            <w:r/>
            <w:r>
              <w:rPr>
                <w:rFonts w:ascii="Consolas" w:hAnsi="Consolas"/>
                <w:b/>
                <w:sz w:val="18"/>
              </w:rPr>
              <w:t>CUST_TYPE</w:t>
            </w:r>
          </w:p>
        </w:tc>
        <w:tc>
          <w:tcPr>
            <w:tcW w:type="dxa" w:w="1872"/>
          </w:tcPr>
          <w:p>
            <w:r/>
            <w:r>
              <w:rPr>
                <w:rFonts w:ascii="Consolas" w:hAnsi="Consolas"/>
                <w:b/>
                <w:sz w:val="18"/>
              </w:rPr>
              <w:t>STATUS_FLG</w:t>
            </w:r>
          </w:p>
        </w:tc>
        <w:tc>
          <w:tcPr>
            <w:tcW w:type="dxa" w:w="1872"/>
          </w:tcPr>
          <w:p>
            <w:r/>
            <w:r>
              <w:rPr>
                <w:rFonts w:ascii="Consolas" w:hAnsi="Consolas"/>
                <w:b/>
                <w:sz w:val="18"/>
              </w:rPr>
              <w:t>AADHAAR_NO</w:t>
            </w:r>
          </w:p>
        </w:tc>
      </w:tr>
      <w:tr>
        <w:tc>
          <w:tcPr>
            <w:tcW w:type="dxa" w:w="1872"/>
          </w:tcPr>
          <w:p>
            <w:r/>
            <w:r>
              <w:rPr>
                <w:rFonts w:ascii="Consolas" w:hAnsi="Consolas"/>
                <w:sz w:val="18"/>
              </w:rPr>
              <w:t>DIST-N-0142</w:t>
            </w:r>
          </w:p>
        </w:tc>
        <w:tc>
          <w:tcPr>
            <w:tcW w:type="dxa" w:w="1872"/>
          </w:tcPr>
          <w:p>
            <w:r/>
            <w:r>
              <w:rPr>
                <w:rFonts w:ascii="Consolas" w:hAnsi="Consolas"/>
                <w:sz w:val="18"/>
              </w:rPr>
              <w:t>Trilok Traders</w:t>
            </w:r>
          </w:p>
        </w:tc>
        <w:tc>
          <w:tcPr>
            <w:tcW w:type="dxa" w:w="1872"/>
          </w:tcPr>
          <w:p>
            <w:r/>
            <w:r>
              <w:rPr>
                <w:rFonts w:ascii="Consolas" w:hAnsi="Consolas"/>
                <w:sz w:val="18"/>
              </w:rPr>
              <w:t>DISTRIBUTOR</w:t>
            </w:r>
          </w:p>
        </w:tc>
        <w:tc>
          <w:tcPr>
            <w:tcW w:type="dxa" w:w="1872"/>
          </w:tcPr>
          <w:p>
            <w:r/>
            <w:r>
              <w:rPr>
                <w:rFonts w:ascii="Consolas" w:hAnsi="Consolas"/>
                <w:sz w:val="18"/>
              </w:rPr>
              <w:t>A</w:t>
            </w:r>
          </w:p>
        </w:tc>
        <w:tc>
          <w:tcPr>
            <w:tcW w:type="dxa" w:w="1872"/>
          </w:tcPr>
          <w:p>
            <w:r/>
            <w:r>
              <w:rPr>
                <w:rFonts w:ascii="Consolas" w:hAnsi="Consolas"/>
                <w:sz w:val="18"/>
              </w:rPr>
            </w:r>
          </w:p>
        </w:tc>
      </w:tr>
      <w:tr>
        <w:tc>
          <w:tcPr>
            <w:tcW w:type="dxa" w:w="1872"/>
          </w:tcPr>
          <w:p>
            <w:r/>
            <w:r>
              <w:rPr>
                <w:rFonts w:ascii="Consolas" w:hAnsi="Consolas"/>
                <w:sz w:val="18"/>
              </w:rPr>
              <w:t>DIST-W-0233</w:t>
            </w:r>
          </w:p>
        </w:tc>
        <w:tc>
          <w:tcPr>
            <w:tcW w:type="dxa" w:w="1872"/>
          </w:tcPr>
          <w:p>
            <w:r/>
            <w:r>
              <w:rPr>
                <w:rFonts w:ascii="Consolas" w:hAnsi="Consolas"/>
                <w:sz w:val="18"/>
              </w:rPr>
              <w:t>Sahyog Enterprises</w:t>
            </w:r>
          </w:p>
        </w:tc>
        <w:tc>
          <w:tcPr>
            <w:tcW w:type="dxa" w:w="1872"/>
          </w:tcPr>
          <w:p>
            <w:r/>
            <w:r>
              <w:rPr>
                <w:rFonts w:ascii="Consolas" w:hAnsi="Consolas"/>
                <w:sz w:val="18"/>
              </w:rPr>
              <w:t>DISTRIBUTOR</w:t>
            </w:r>
          </w:p>
        </w:tc>
        <w:tc>
          <w:tcPr>
            <w:tcW w:type="dxa" w:w="1872"/>
          </w:tcPr>
          <w:p>
            <w:r/>
            <w:r>
              <w:rPr>
                <w:rFonts w:ascii="Consolas" w:hAnsi="Consolas"/>
                <w:sz w:val="18"/>
              </w:rPr>
              <w:t>A</w:t>
            </w:r>
          </w:p>
        </w:tc>
        <w:tc>
          <w:tcPr>
            <w:tcW w:type="dxa" w:w="1872"/>
          </w:tcPr>
          <w:p>
            <w:r/>
            <w:r>
              <w:rPr>
                <w:rFonts w:ascii="Consolas" w:hAnsi="Consolas"/>
                <w:sz w:val="18"/>
              </w:rPr>
            </w:r>
          </w:p>
        </w:tc>
      </w:tr>
      <w:tr>
        <w:tc>
          <w:tcPr>
            <w:tcW w:type="dxa" w:w="1872"/>
          </w:tcPr>
          <w:p>
            <w:r/>
            <w:r>
              <w:rPr>
                <w:rFonts w:ascii="Consolas" w:hAnsi="Consolas"/>
                <w:sz w:val="18"/>
              </w:rPr>
              <w:t>DIST-S-0352</w:t>
            </w:r>
          </w:p>
        </w:tc>
        <w:tc>
          <w:tcPr>
            <w:tcW w:type="dxa" w:w="1872"/>
          </w:tcPr>
          <w:p>
            <w:r/>
            <w:r>
              <w:rPr>
                <w:rFonts w:ascii="Consolas" w:hAnsi="Consolas"/>
                <w:sz w:val="18"/>
              </w:rPr>
              <w:t>Vaigai Agencies</w:t>
            </w:r>
          </w:p>
        </w:tc>
        <w:tc>
          <w:tcPr>
            <w:tcW w:type="dxa" w:w="1872"/>
          </w:tcPr>
          <w:p>
            <w:r/>
            <w:r>
              <w:rPr>
                <w:rFonts w:ascii="Consolas" w:hAnsi="Consolas"/>
                <w:sz w:val="18"/>
              </w:rPr>
              <w:t>DISTRIBUTOR</w:t>
            </w:r>
          </w:p>
        </w:tc>
        <w:tc>
          <w:tcPr>
            <w:tcW w:type="dxa" w:w="1872"/>
          </w:tcPr>
          <w:p>
            <w:r/>
            <w:r>
              <w:rPr>
                <w:rFonts w:ascii="Consolas" w:hAnsi="Consolas"/>
                <w:sz w:val="18"/>
              </w:rPr>
              <w:t>A</w:t>
            </w:r>
          </w:p>
        </w:tc>
        <w:tc>
          <w:tcPr>
            <w:tcW w:type="dxa" w:w="1872"/>
          </w:tcPr>
          <w:p>
            <w:r/>
            <w:r>
              <w:rPr>
                <w:rFonts w:ascii="Consolas" w:hAnsi="Consolas"/>
                <w:sz w:val="18"/>
              </w:rPr>
              <w:t>9999 8888 7777</w:t>
            </w:r>
          </w:p>
        </w:tc>
      </w:tr>
      <w:tr>
        <w:tc>
          <w:tcPr>
            <w:tcW w:type="dxa" w:w="1872"/>
          </w:tcPr>
          <w:p>
            <w:r/>
            <w:r>
              <w:rPr>
                <w:rFonts w:ascii="Consolas" w:hAnsi="Consolas"/>
                <w:sz w:val="18"/>
              </w:rPr>
              <w:t>DIST-E-0409</w:t>
            </w:r>
          </w:p>
        </w:tc>
        <w:tc>
          <w:tcPr>
            <w:tcW w:type="dxa" w:w="1872"/>
          </w:tcPr>
          <w:p>
            <w:r/>
            <w:r>
              <w:rPr>
                <w:rFonts w:ascii="Consolas" w:hAnsi="Consolas"/>
                <w:sz w:val="18"/>
              </w:rPr>
              <w:t>Bhattacharya &amp; Sons</w:t>
            </w:r>
          </w:p>
        </w:tc>
        <w:tc>
          <w:tcPr>
            <w:tcW w:type="dxa" w:w="1872"/>
          </w:tcPr>
          <w:p>
            <w:r/>
            <w:r>
              <w:rPr>
                <w:rFonts w:ascii="Consolas" w:hAnsi="Consolas"/>
                <w:sz w:val="18"/>
              </w:rPr>
              <w:t>DISTRIBUTOR</w:t>
            </w:r>
          </w:p>
        </w:tc>
        <w:tc>
          <w:tcPr>
            <w:tcW w:type="dxa" w:w="1872"/>
          </w:tcPr>
          <w:p>
            <w:r/>
            <w:r>
              <w:rPr>
                <w:rFonts w:ascii="Consolas" w:hAnsi="Consolas"/>
                <w:sz w:val="18"/>
              </w:rPr>
              <w:t>I</w:t>
            </w:r>
          </w:p>
        </w:tc>
        <w:tc>
          <w:tcPr>
            <w:tcW w:type="dxa" w:w="1872"/>
          </w:tcPr>
          <w:p>
            <w:r/>
            <w:r>
              <w:rPr>
                <w:rFonts w:ascii="Consolas" w:hAnsi="Consolas"/>
                <w:sz w:val="18"/>
              </w:rPr>
            </w:r>
          </w:p>
        </w:tc>
      </w:tr>
    </w:tbl>
    <w:p>
      <w:pPr>
        <w:spacing w:after="160"/>
      </w:pPr>
      <w:r>
        <w:rPr>
          <w:i w:val="0"/>
          <w:sz w:val="21"/>
        </w:rPr>
      </w:r>
    </w:p>
    <w:p>
      <w:pPr>
        <w:spacing w:after="160"/>
      </w:pPr>
      <w:r>
        <w:rPr>
          <w:i w:val="0"/>
          <w:sz w:val="21"/>
        </w:rPr>
        <w:t>STATUS_FLG 'I' on the last one is a party who stopped trading with us in FY25, the row stays because the history has to stay. that is the point i was making in section 3 about not confusing the two flags.</w:t>
      </w:r>
    </w:p>
    <w:p>
      <w:pPr>
        <w:spacing w:after="160"/>
      </w:pPr>
      <w:r>
        <w:rPr>
          <w:i w:val="0"/>
          <w:sz w:val="21"/>
        </w:rPr>
        <w:t>if anybody wants the same for the SKU side or for the invoice tables tell me and i will pull it, it is a two minute job, i just did not want to paste sixty columns into a word file at this hour.</w:t>
      </w:r>
    </w:p>
    <w:p>
      <w:pPr>
        <w:spacing w:before="360"/>
      </w:pPr>
      <w:r>
        <w:rPr>
          <w:i/>
          <w:color w:val="808080"/>
          <w:sz w:val="18"/>
        </w:rPr>
        <w:t>SYNTHETIC — generated for internal demo. No real entity depicted.</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06060"/>
        <w:sz w:val="16"/>
      </w:rPr>
      <w:t xml:space="preserve">ORION schema notes / draft 0.3 / 09-Mar-2026        Project Drishti  |  Confidential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060"/>
        <w:sz w:val="17"/>
      </w:rPr>
      <w:t>Project Drishti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Company>Bharadwaj Consumer Products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ORION - schema notes (OLTP side)</dc:title>
  <dc:subject>ORION OLTP schema notes for Project Drishti</dc:subject>
  <dc:creator>Aniruddh Deshpande</dc:creator>
  <cp:keywords>ORION; OMS_PROD; FIN_PROD; schema notes; draft</cp:keywords>
  <dc:description>SYNTHETIC — generated for internal demo. No real entity depicted.</dc:description>
  <cp:lastModifiedBy>Ishaan Bhatt</cp:lastModifiedBy>
  <cp:revision>7</cp:revision>
  <dcterms:created xsi:type="dcterms:W3CDTF">2026-03-08T23:41:00Z</dcterms:created>
  <dcterms:modified xsi:type="dcterms:W3CDTF">2026-03-09T17:22:00Z</dcterms:modified>
  <cp:category>Project Drishti</cp:category>
</cp:coreProperties>
</file>