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DA36C" w14:textId="322891C7" w:rsidR="006B336C" w:rsidRDefault="006B336C" w:rsidP="006B336C">
      <w:pPr>
        <w:jc w:val="center"/>
        <w:rPr>
          <w:rFonts w:ascii="Times New Roman" w:hAnsi="Times New Roman" w:cs="Times New Roman"/>
          <w:sz w:val="24"/>
          <w:szCs w:val="24"/>
        </w:rPr>
      </w:pPr>
      <w:r>
        <w:rPr>
          <w:rFonts w:ascii="Times New Roman" w:hAnsi="Times New Roman" w:cs="Times New Roman"/>
          <w:sz w:val="24"/>
          <w:szCs w:val="24"/>
        </w:rPr>
        <w:t>Abstract</w:t>
      </w:r>
    </w:p>
    <w:p w14:paraId="3EA4A7D1" w14:textId="2C4B4B4C" w:rsidR="006B336C" w:rsidRDefault="006B336C" w:rsidP="006B336C">
      <w:pPr>
        <w:rPr>
          <w:rFonts w:ascii="Times New Roman" w:hAnsi="Times New Roman" w:cs="Times New Roman"/>
          <w:sz w:val="24"/>
          <w:szCs w:val="24"/>
        </w:rPr>
      </w:pPr>
      <w:r>
        <w:rPr>
          <w:rFonts w:ascii="Times New Roman" w:hAnsi="Times New Roman" w:cs="Times New Roman"/>
          <w:sz w:val="24"/>
          <w:szCs w:val="24"/>
        </w:rPr>
        <w:t>The study was conducted to investigate the seasonal variation in water quality of the Padma River in order to assess the status of the river water quality. The Padma River is the main source of freshwater and fisheries resources to the southwest region of Bangladesh. The result showed that the highest temperature(29</w:t>
      </w:r>
      <w:r>
        <w:rPr>
          <w:rFonts w:ascii="Times New Roman" w:hAnsi="Times New Roman" w:cs="Times New Roman"/>
          <w:sz w:val="24"/>
          <w:szCs w:val="24"/>
          <w:vertAlign w:val="superscript"/>
        </w:rPr>
        <w:t>o</w:t>
      </w:r>
      <w:r>
        <w:rPr>
          <w:rFonts w:ascii="Times New Roman" w:hAnsi="Times New Roman" w:cs="Times New Roman"/>
          <w:sz w:val="24"/>
          <w:szCs w:val="24"/>
        </w:rPr>
        <w:t xml:space="preserve">C), exceeding the standard level for aquatic environments, was found during the wet season. The highest TDS (160 mg/l) and EC (303.33 mg/l) was found during the wet season that exceeded the standard level for aquatic environment. The highest pH (7.9) was found during the wet season in ST-3. On the other hand, the highest DO (12 mg/l) and BOD (3.66 mg/l) was observed during wet season while the highest alkalinity (389 mg/l) and hardness (160 mg/l) were found during dry and wet season, </w:t>
      </w:r>
      <w:r>
        <w:rPr>
          <w:rFonts w:ascii="Times New Roman" w:hAnsi="Times New Roman" w:cs="Times New Roman"/>
          <w:sz w:val="24"/>
          <w:szCs w:val="24"/>
        </w:rPr>
        <w:t>respectively.</w:t>
      </w:r>
    </w:p>
    <w:p w14:paraId="5F9474F4" w14:textId="5D57A661" w:rsidR="006B336C" w:rsidRDefault="006B336C" w:rsidP="006B336C">
      <w:pPr>
        <w:rPr>
          <w:rFonts w:ascii="Times New Roman" w:hAnsi="Times New Roman" w:cs="Times New Roman"/>
          <w:sz w:val="24"/>
          <w:szCs w:val="24"/>
        </w:rPr>
      </w:pPr>
    </w:p>
    <w:p w14:paraId="0696CD1B" w14:textId="62472D91" w:rsidR="006B336C" w:rsidRDefault="006B336C" w:rsidP="006B336C">
      <w:pPr>
        <w:rPr>
          <w:rFonts w:ascii="Times New Roman" w:hAnsi="Times New Roman" w:cs="Times New Roman"/>
          <w:sz w:val="24"/>
          <w:szCs w:val="24"/>
        </w:rPr>
      </w:pPr>
      <w:bookmarkStart w:id="0" w:name="_GoBack"/>
      <w:bookmarkEnd w:id="0"/>
    </w:p>
    <w:p w14:paraId="5FAC0CAF" w14:textId="666F7CD3" w:rsidR="006B336C" w:rsidRDefault="006B336C" w:rsidP="006B336C">
      <w:pPr>
        <w:rPr>
          <w:rFonts w:ascii="Times New Roman" w:hAnsi="Times New Roman" w:cs="Times New Roman"/>
          <w:sz w:val="24"/>
          <w:szCs w:val="24"/>
        </w:rPr>
      </w:pPr>
    </w:p>
    <w:p w14:paraId="5E149007" w14:textId="55E65387" w:rsidR="006B336C" w:rsidRDefault="006B336C" w:rsidP="006B336C">
      <w:pPr>
        <w:rPr>
          <w:rFonts w:ascii="Times New Roman" w:hAnsi="Times New Roman" w:cs="Times New Roman"/>
          <w:sz w:val="24"/>
          <w:szCs w:val="24"/>
        </w:rPr>
      </w:pPr>
    </w:p>
    <w:p w14:paraId="001F4CF8" w14:textId="4BD88149" w:rsidR="006B336C" w:rsidRDefault="006B336C" w:rsidP="006B336C">
      <w:pPr>
        <w:rPr>
          <w:rFonts w:ascii="Times New Roman" w:hAnsi="Times New Roman" w:cs="Times New Roman"/>
          <w:sz w:val="24"/>
          <w:szCs w:val="24"/>
        </w:rPr>
      </w:pPr>
    </w:p>
    <w:p w14:paraId="4BE4BA64" w14:textId="20CF73A2" w:rsidR="006B336C" w:rsidRDefault="006B336C" w:rsidP="006B336C">
      <w:pPr>
        <w:rPr>
          <w:rFonts w:ascii="Times New Roman" w:hAnsi="Times New Roman" w:cs="Times New Roman"/>
          <w:sz w:val="24"/>
          <w:szCs w:val="24"/>
        </w:rPr>
      </w:pPr>
    </w:p>
    <w:p w14:paraId="5193D781" w14:textId="2FBF5EE9" w:rsidR="006B336C" w:rsidRDefault="006B336C" w:rsidP="006B336C">
      <w:pPr>
        <w:rPr>
          <w:rFonts w:ascii="Times New Roman" w:hAnsi="Times New Roman" w:cs="Times New Roman"/>
          <w:sz w:val="24"/>
          <w:szCs w:val="24"/>
        </w:rPr>
      </w:pPr>
    </w:p>
    <w:p w14:paraId="5BA8CB76" w14:textId="75925E42" w:rsidR="006B336C" w:rsidRDefault="006B336C" w:rsidP="006B336C">
      <w:pPr>
        <w:rPr>
          <w:rFonts w:ascii="Times New Roman" w:hAnsi="Times New Roman" w:cs="Times New Roman"/>
          <w:sz w:val="24"/>
          <w:szCs w:val="24"/>
        </w:rPr>
      </w:pPr>
    </w:p>
    <w:p w14:paraId="0B36F581" w14:textId="5674FC27" w:rsidR="006B336C" w:rsidRDefault="006B336C" w:rsidP="006B336C">
      <w:pPr>
        <w:rPr>
          <w:rFonts w:ascii="Times New Roman" w:hAnsi="Times New Roman" w:cs="Times New Roman"/>
          <w:sz w:val="24"/>
          <w:szCs w:val="24"/>
        </w:rPr>
      </w:pPr>
    </w:p>
    <w:p w14:paraId="60FA3709" w14:textId="7A1E506C" w:rsidR="006B336C" w:rsidRDefault="006B336C" w:rsidP="006B336C">
      <w:pPr>
        <w:rPr>
          <w:rFonts w:ascii="Times New Roman" w:hAnsi="Times New Roman" w:cs="Times New Roman"/>
          <w:sz w:val="24"/>
          <w:szCs w:val="24"/>
        </w:rPr>
      </w:pPr>
    </w:p>
    <w:p w14:paraId="78003E9C" w14:textId="3C6EDEC8" w:rsidR="006B336C" w:rsidRDefault="006B336C" w:rsidP="006B336C">
      <w:pPr>
        <w:rPr>
          <w:rFonts w:ascii="Times New Roman" w:hAnsi="Times New Roman" w:cs="Times New Roman"/>
          <w:sz w:val="24"/>
          <w:szCs w:val="24"/>
        </w:rPr>
      </w:pPr>
    </w:p>
    <w:p w14:paraId="04657F18" w14:textId="44C9666E" w:rsidR="006B336C" w:rsidRDefault="006B336C" w:rsidP="006B336C">
      <w:pPr>
        <w:rPr>
          <w:rFonts w:ascii="Times New Roman" w:hAnsi="Times New Roman" w:cs="Times New Roman"/>
          <w:sz w:val="24"/>
          <w:szCs w:val="24"/>
        </w:rPr>
      </w:pPr>
    </w:p>
    <w:p w14:paraId="7D6B51F7" w14:textId="19345FED" w:rsidR="006B336C" w:rsidRDefault="006B336C" w:rsidP="006B336C">
      <w:pPr>
        <w:rPr>
          <w:rFonts w:ascii="Times New Roman" w:hAnsi="Times New Roman" w:cs="Times New Roman"/>
          <w:sz w:val="24"/>
          <w:szCs w:val="24"/>
        </w:rPr>
      </w:pPr>
    </w:p>
    <w:p w14:paraId="0950CFDB" w14:textId="7C42C658" w:rsidR="006B336C" w:rsidRDefault="006B336C" w:rsidP="006B336C">
      <w:pPr>
        <w:rPr>
          <w:rFonts w:ascii="Times New Roman" w:hAnsi="Times New Roman" w:cs="Times New Roman"/>
          <w:sz w:val="24"/>
          <w:szCs w:val="24"/>
        </w:rPr>
      </w:pPr>
    </w:p>
    <w:p w14:paraId="28C00A3E" w14:textId="6A55B221" w:rsidR="006B336C" w:rsidRDefault="006B336C" w:rsidP="006B336C">
      <w:pPr>
        <w:rPr>
          <w:rFonts w:ascii="Times New Roman" w:hAnsi="Times New Roman" w:cs="Times New Roman"/>
          <w:sz w:val="24"/>
          <w:szCs w:val="24"/>
        </w:rPr>
      </w:pPr>
    </w:p>
    <w:p w14:paraId="749F925F" w14:textId="28BF466B" w:rsidR="006B336C" w:rsidRDefault="006B336C" w:rsidP="006B336C">
      <w:pPr>
        <w:rPr>
          <w:rFonts w:ascii="Times New Roman" w:hAnsi="Times New Roman" w:cs="Times New Roman"/>
          <w:sz w:val="24"/>
          <w:szCs w:val="24"/>
        </w:rPr>
      </w:pPr>
    </w:p>
    <w:p w14:paraId="4CFD2CBE" w14:textId="27AA65DE" w:rsidR="006B336C" w:rsidRDefault="006B336C" w:rsidP="006B336C">
      <w:pPr>
        <w:rPr>
          <w:rFonts w:ascii="Times New Roman" w:hAnsi="Times New Roman" w:cs="Times New Roman"/>
          <w:sz w:val="24"/>
          <w:szCs w:val="24"/>
        </w:rPr>
      </w:pPr>
    </w:p>
    <w:p w14:paraId="4F12BE41" w14:textId="1D199DD4" w:rsidR="006B336C" w:rsidRDefault="006B336C" w:rsidP="006B336C">
      <w:pPr>
        <w:rPr>
          <w:rFonts w:ascii="Times New Roman" w:hAnsi="Times New Roman" w:cs="Times New Roman"/>
          <w:sz w:val="24"/>
          <w:szCs w:val="24"/>
        </w:rPr>
      </w:pPr>
    </w:p>
    <w:p w14:paraId="7AC89C2A" w14:textId="7D1BE267" w:rsidR="006B336C" w:rsidRDefault="006B336C" w:rsidP="006B336C">
      <w:pPr>
        <w:rPr>
          <w:rFonts w:ascii="Times New Roman" w:hAnsi="Times New Roman" w:cs="Times New Roman"/>
          <w:sz w:val="24"/>
          <w:szCs w:val="24"/>
        </w:rPr>
      </w:pPr>
    </w:p>
    <w:p w14:paraId="31C98008" w14:textId="1A417B11" w:rsidR="006B336C" w:rsidRDefault="006B336C" w:rsidP="006B336C">
      <w:pPr>
        <w:rPr>
          <w:rFonts w:ascii="Times New Roman" w:hAnsi="Times New Roman" w:cs="Times New Roman"/>
          <w:sz w:val="24"/>
          <w:szCs w:val="24"/>
        </w:rPr>
      </w:pPr>
    </w:p>
    <w:p w14:paraId="5D1AEB94" w14:textId="6CCC73A4" w:rsidR="006B336C" w:rsidRDefault="006B336C" w:rsidP="006B336C">
      <w:pPr>
        <w:rPr>
          <w:rFonts w:ascii="Times New Roman" w:hAnsi="Times New Roman" w:cs="Times New Roman"/>
          <w:sz w:val="24"/>
          <w:szCs w:val="24"/>
        </w:rPr>
      </w:pPr>
    </w:p>
    <w:p w14:paraId="7A7D4379" w14:textId="3292848D" w:rsidR="006B336C" w:rsidRDefault="006B336C" w:rsidP="006B336C">
      <w:pPr>
        <w:rPr>
          <w:rFonts w:ascii="Times New Roman" w:hAnsi="Times New Roman" w:cs="Times New Roman"/>
          <w:sz w:val="24"/>
          <w:szCs w:val="24"/>
        </w:rPr>
      </w:pPr>
    </w:p>
    <w:p w14:paraId="39F3D7FC" w14:textId="5AB1B251" w:rsidR="006B336C" w:rsidRDefault="006B336C" w:rsidP="006B336C">
      <w:pPr>
        <w:rPr>
          <w:rFonts w:ascii="Times New Roman" w:hAnsi="Times New Roman" w:cs="Times New Roman"/>
          <w:sz w:val="24"/>
          <w:szCs w:val="24"/>
        </w:rPr>
      </w:pPr>
    </w:p>
    <w:p w14:paraId="6E12AA1C" w14:textId="5D14E876" w:rsidR="006B336C" w:rsidRDefault="006B336C" w:rsidP="006B336C">
      <w:pPr>
        <w:rPr>
          <w:rFonts w:ascii="Times New Roman" w:hAnsi="Times New Roman" w:cs="Times New Roman"/>
          <w:sz w:val="24"/>
          <w:szCs w:val="24"/>
        </w:rPr>
      </w:pPr>
    </w:p>
    <w:p w14:paraId="0626CD1D" w14:textId="199787A3" w:rsidR="006B336C" w:rsidRDefault="006B336C" w:rsidP="006B336C">
      <w:pPr>
        <w:rPr>
          <w:rFonts w:ascii="Times New Roman" w:hAnsi="Times New Roman" w:cs="Times New Roman"/>
          <w:sz w:val="24"/>
          <w:szCs w:val="24"/>
        </w:rPr>
      </w:pPr>
    </w:p>
    <w:p w14:paraId="653B313C" w14:textId="2ADCAD67" w:rsidR="006B336C" w:rsidRDefault="006B336C" w:rsidP="006B336C">
      <w:pPr>
        <w:rPr>
          <w:rFonts w:ascii="Times New Roman" w:hAnsi="Times New Roman" w:cs="Times New Roman"/>
          <w:sz w:val="24"/>
          <w:szCs w:val="24"/>
        </w:rPr>
      </w:pPr>
    </w:p>
    <w:p w14:paraId="6EF523C1" w14:textId="4D698D10" w:rsidR="006B336C" w:rsidRDefault="006B336C" w:rsidP="006B336C">
      <w:pPr>
        <w:rPr>
          <w:rFonts w:ascii="Times New Roman" w:hAnsi="Times New Roman" w:cs="Times New Roman"/>
          <w:sz w:val="24"/>
          <w:szCs w:val="24"/>
        </w:rPr>
      </w:pPr>
    </w:p>
    <w:p w14:paraId="655572A8" w14:textId="1A1C7AB0" w:rsidR="006B336C" w:rsidRDefault="006B336C" w:rsidP="006B336C">
      <w:pPr>
        <w:rPr>
          <w:rFonts w:ascii="Times New Roman" w:hAnsi="Times New Roman" w:cs="Times New Roman"/>
          <w:sz w:val="24"/>
          <w:szCs w:val="24"/>
        </w:rPr>
      </w:pPr>
    </w:p>
    <w:p w14:paraId="519B7BBE" w14:textId="54E6FEA4" w:rsidR="006B336C" w:rsidRDefault="006B336C" w:rsidP="006B336C">
      <w:pPr>
        <w:rPr>
          <w:rFonts w:ascii="Times New Roman" w:hAnsi="Times New Roman" w:cs="Times New Roman"/>
          <w:sz w:val="24"/>
          <w:szCs w:val="24"/>
        </w:rPr>
      </w:pPr>
    </w:p>
    <w:p w14:paraId="3CC3B285" w14:textId="3AA46318" w:rsidR="006B336C" w:rsidRDefault="006B336C" w:rsidP="006B336C">
      <w:pPr>
        <w:rPr>
          <w:rFonts w:ascii="Times New Roman" w:hAnsi="Times New Roman" w:cs="Times New Roman"/>
          <w:sz w:val="24"/>
          <w:szCs w:val="24"/>
        </w:rPr>
      </w:pPr>
    </w:p>
    <w:p w14:paraId="4F7A7432" w14:textId="27C89242" w:rsidR="006B336C" w:rsidRDefault="006B336C" w:rsidP="006B336C">
      <w:pPr>
        <w:rPr>
          <w:rFonts w:ascii="Times New Roman" w:hAnsi="Times New Roman" w:cs="Times New Roman"/>
          <w:sz w:val="24"/>
          <w:szCs w:val="24"/>
        </w:rPr>
      </w:pPr>
    </w:p>
    <w:p w14:paraId="727B06E6" w14:textId="77777777" w:rsidR="006B336C" w:rsidRDefault="006B336C" w:rsidP="006B336C">
      <w:pPr>
        <w:spacing w:line="360" w:lineRule="auto"/>
        <w:ind w:left="720"/>
        <w:rPr>
          <w:rFonts w:ascii="Times New Roman" w:hAnsi="Times New Roman" w:cs="Times New Roman"/>
          <w:b/>
          <w:sz w:val="24"/>
          <w:szCs w:val="24"/>
        </w:rPr>
      </w:pPr>
      <w:r>
        <w:rPr>
          <w:rFonts w:ascii="Times New Roman" w:hAnsi="Times New Roman" w:cs="Times New Roman"/>
          <w:b/>
          <w:sz w:val="24"/>
          <w:szCs w:val="24"/>
        </w:rPr>
        <w:lastRenderedPageBreak/>
        <w:t>1.1 Study Area and Sampling Site</w:t>
      </w:r>
    </w:p>
    <w:p w14:paraId="74C48DED" w14:textId="77777777" w:rsidR="006B336C" w:rsidRDefault="006B336C" w:rsidP="006B336C">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The study was conducted in the Padma River of Bangladesh. The Padma is the second longest river of Bangladesh (Hossain et al., 2005). It is the main distributary of the Ganges which originates in the Gangotri glacier of the Himalayan. The part of the Ganga in Bangladesh is known as the Padma which enters Bangladesh from India (Murshidabad district) at </w:t>
      </w:r>
      <w:proofErr w:type="spellStart"/>
      <w:r>
        <w:rPr>
          <w:rFonts w:ascii="Times New Roman" w:hAnsi="Times New Roman" w:cs="Times New Roman"/>
          <w:sz w:val="24"/>
          <w:szCs w:val="24"/>
        </w:rPr>
        <w:t>Shibganj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Upazila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Manakosha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Durlavpur</w:t>
      </w:r>
      <w:proofErr w:type="spellEnd"/>
      <w:r>
        <w:rPr>
          <w:rFonts w:ascii="Times New Roman" w:hAnsi="Times New Roman" w:cs="Times New Roman"/>
          <w:sz w:val="24"/>
          <w:szCs w:val="24"/>
        </w:rPr>
        <w:t xml:space="preserve"> unions) of </w:t>
      </w:r>
      <w:proofErr w:type="spellStart"/>
      <w:r>
        <w:rPr>
          <w:rFonts w:ascii="Times New Roman" w:hAnsi="Times New Roman" w:cs="Times New Roman"/>
          <w:sz w:val="24"/>
          <w:szCs w:val="24"/>
        </w:rPr>
        <w:t>Chapai</w:t>
      </w:r>
      <w:proofErr w:type="spellEnd"/>
      <w:r>
        <w:rPr>
          <w:rFonts w:ascii="Times New Roman" w:hAnsi="Times New Roman" w:cs="Times New Roman"/>
          <w:sz w:val="24"/>
          <w:szCs w:val="24"/>
        </w:rPr>
        <w:t xml:space="preserve"> Nawabganj district. Its length in Bangladesh is 366 kilometers (Hossain et al., 2005). The Padma is joined by the mighty Jamuna (Lower Brahmaputra) and the resulting combination flows with the name Padma further east, to </w:t>
      </w:r>
      <w:proofErr w:type="spellStart"/>
      <w:r>
        <w:rPr>
          <w:rFonts w:ascii="Times New Roman" w:hAnsi="Times New Roman" w:cs="Times New Roman"/>
          <w:sz w:val="24"/>
          <w:szCs w:val="24"/>
        </w:rPr>
        <w:t>Chadpur</w:t>
      </w:r>
      <w:proofErr w:type="spellEnd"/>
      <w:r>
        <w:rPr>
          <w:rFonts w:ascii="Times New Roman" w:hAnsi="Times New Roman" w:cs="Times New Roman"/>
          <w:sz w:val="24"/>
          <w:szCs w:val="24"/>
        </w:rPr>
        <w:t>. Here, the widest river in Bangladesh, the Meghna, joins the Padma, continuing as the Meghna almost in a straight line to the south, ending in the Bay of Bengal (</w:t>
      </w:r>
      <w:proofErr w:type="spellStart"/>
      <w:r>
        <w:rPr>
          <w:rFonts w:ascii="Times New Roman" w:hAnsi="Times New Roman" w:cs="Times New Roman"/>
          <w:sz w:val="24"/>
          <w:szCs w:val="24"/>
        </w:rPr>
        <w:t>Zareen</w:t>
      </w:r>
      <w:proofErr w:type="spellEnd"/>
      <w:r>
        <w:rPr>
          <w:rFonts w:ascii="Times New Roman" w:hAnsi="Times New Roman" w:cs="Times New Roman"/>
          <w:sz w:val="24"/>
          <w:szCs w:val="24"/>
        </w:rPr>
        <w:t xml:space="preserve"> et al., 1999). Main stream goes through </w:t>
      </w:r>
      <w:proofErr w:type="spellStart"/>
      <w:r>
        <w:rPr>
          <w:rFonts w:ascii="Times New Roman" w:hAnsi="Times New Roman" w:cs="Times New Roman"/>
          <w:sz w:val="24"/>
          <w:szCs w:val="24"/>
        </w:rPr>
        <w:t>Chapai</w:t>
      </w:r>
      <w:proofErr w:type="spellEnd"/>
      <w:r>
        <w:rPr>
          <w:rFonts w:ascii="Times New Roman" w:hAnsi="Times New Roman" w:cs="Times New Roman"/>
          <w:sz w:val="24"/>
          <w:szCs w:val="24"/>
        </w:rPr>
        <w:t xml:space="preserve"> Nawabganj, </w:t>
      </w:r>
      <w:proofErr w:type="spellStart"/>
      <w:r>
        <w:rPr>
          <w:rFonts w:ascii="Times New Roman" w:hAnsi="Times New Roman" w:cs="Times New Roman"/>
          <w:sz w:val="24"/>
          <w:szCs w:val="24"/>
        </w:rPr>
        <w:t>Rajshahi</w:t>
      </w:r>
      <w:proofErr w:type="spellEnd"/>
      <w:r>
        <w:rPr>
          <w:rFonts w:ascii="Times New Roman" w:hAnsi="Times New Roman" w:cs="Times New Roman"/>
          <w:sz w:val="24"/>
          <w:szCs w:val="24"/>
        </w:rPr>
        <w:t xml:space="preserve">, Pabna, </w:t>
      </w:r>
      <w:proofErr w:type="spellStart"/>
      <w:r>
        <w:rPr>
          <w:rFonts w:ascii="Times New Roman" w:hAnsi="Times New Roman" w:cs="Times New Roman"/>
          <w:sz w:val="24"/>
          <w:szCs w:val="24"/>
        </w:rPr>
        <w:t>Kushtia</w:t>
      </w:r>
      <w:proofErr w:type="spellEnd"/>
      <w:r>
        <w:rPr>
          <w:rFonts w:ascii="Times New Roman" w:hAnsi="Times New Roman" w:cs="Times New Roman"/>
          <w:sz w:val="24"/>
          <w:szCs w:val="24"/>
        </w:rPr>
        <w:t xml:space="preserve">, Faridpur, Rajbari and Chandpur districts of Bangladesh. But according to Chowdhury (2003) the river from </w:t>
      </w:r>
      <w:proofErr w:type="spellStart"/>
      <w:r>
        <w:rPr>
          <w:rFonts w:ascii="Times New Roman" w:hAnsi="Times New Roman" w:cs="Times New Roman"/>
          <w:sz w:val="24"/>
          <w:szCs w:val="24"/>
        </w:rPr>
        <w:t>Goalanda</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Chadpur</w:t>
      </w:r>
      <w:proofErr w:type="spellEnd"/>
      <w:r>
        <w:rPr>
          <w:rFonts w:ascii="Times New Roman" w:hAnsi="Times New Roman" w:cs="Times New Roman"/>
          <w:sz w:val="24"/>
          <w:szCs w:val="24"/>
        </w:rPr>
        <w:t xml:space="preserve"> is named Padma which is 120 kilometers long and 4-8 kilometers width; and the river flows from </w:t>
      </w:r>
      <w:proofErr w:type="spellStart"/>
      <w:r>
        <w:rPr>
          <w:rFonts w:ascii="Times New Roman" w:hAnsi="Times New Roman" w:cs="Times New Roman"/>
          <w:sz w:val="24"/>
          <w:szCs w:val="24"/>
        </w:rPr>
        <w:t>Chapai</w:t>
      </w:r>
      <w:proofErr w:type="spellEnd"/>
      <w:r>
        <w:rPr>
          <w:rFonts w:ascii="Times New Roman" w:hAnsi="Times New Roman" w:cs="Times New Roman"/>
          <w:sz w:val="24"/>
          <w:szCs w:val="24"/>
        </w:rPr>
        <w:t xml:space="preserve"> Nawabganj to </w:t>
      </w:r>
      <w:proofErr w:type="spellStart"/>
      <w:r>
        <w:rPr>
          <w:rFonts w:ascii="Times New Roman" w:hAnsi="Times New Roman" w:cs="Times New Roman"/>
          <w:sz w:val="24"/>
          <w:szCs w:val="24"/>
        </w:rPr>
        <w:t>Goalanda</w:t>
      </w:r>
      <w:proofErr w:type="spellEnd"/>
      <w:r>
        <w:rPr>
          <w:rFonts w:ascii="Times New Roman" w:hAnsi="Times New Roman" w:cs="Times New Roman"/>
          <w:sz w:val="24"/>
          <w:szCs w:val="24"/>
        </w:rPr>
        <w:t>, is the Ganga. However, drainage water from the adjacent urban areas are continuously polluting waters in the Padma River posing a serious threat to its ecosystem and biodiversity.</w:t>
      </w:r>
    </w:p>
    <w:p w14:paraId="3385BE5A" w14:textId="77777777" w:rsidR="006B336C" w:rsidRDefault="006B336C" w:rsidP="006B336C">
      <w:pPr>
        <w:ind w:left="720"/>
        <w:rPr>
          <w:rFonts w:ascii="Times New Roman" w:hAnsi="Times New Roman" w:cs="Times New Roman"/>
          <w:sz w:val="24"/>
          <w:szCs w:val="24"/>
        </w:rPr>
      </w:pPr>
      <w:r>
        <w:rPr>
          <w:rFonts w:ascii="Times New Roman" w:hAnsi="Times New Roman" w:cs="Times New Roman"/>
          <w:sz w:val="24"/>
          <w:szCs w:val="24"/>
        </w:rPr>
        <w:t xml:space="preserve"> </w:t>
      </w:r>
    </w:p>
    <w:p w14:paraId="2CE442E9" w14:textId="77777777" w:rsidR="006B336C" w:rsidRDefault="006B336C" w:rsidP="006B336C">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4BE7B1AC" w14:textId="77777777" w:rsidR="006B336C" w:rsidRDefault="006B336C" w:rsidP="006B336C">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297E2D6" w14:textId="5C6EF9E9" w:rsidR="006B336C" w:rsidRDefault="006B336C" w:rsidP="006B336C">
      <w:pPr>
        <w:ind w:left="720"/>
        <w:rPr>
          <w:rFonts w:ascii="Times New Roman" w:hAnsi="Times New Roman" w:cs="Times New Roman"/>
          <w:sz w:val="24"/>
          <w:szCs w:val="24"/>
        </w:rPr>
      </w:pPr>
      <w:r>
        <w:rPr>
          <w:rFonts w:ascii="Times New Roman" w:hAnsi="Times New Roman" w:cs="Times New Roman"/>
          <w:b/>
          <w:bCs/>
          <w:sz w:val="24"/>
          <w:szCs w:val="24"/>
        </w:rPr>
        <w:t xml:space="preserve">Table </w:t>
      </w:r>
      <w:r>
        <w:rPr>
          <w:rFonts w:ascii="Times New Roman" w:hAnsi="Times New Roman" w:cs="Times New Roman"/>
          <w:b/>
          <w:bCs/>
          <w:sz w:val="24"/>
          <w:szCs w:val="24"/>
        </w:rPr>
        <w:t>1</w:t>
      </w:r>
      <w:r>
        <w:rPr>
          <w:rFonts w:ascii="Times New Roman" w:hAnsi="Times New Roman" w:cs="Times New Roman"/>
          <w:b/>
          <w:bCs/>
          <w:sz w:val="24"/>
          <w:szCs w:val="24"/>
        </w:rPr>
        <w:t>.</w:t>
      </w:r>
      <w:r>
        <w:rPr>
          <w:rFonts w:ascii="Times New Roman" w:hAnsi="Times New Roman" w:cs="Times New Roman"/>
          <w:b/>
          <w:bCs/>
          <w:sz w:val="24"/>
          <w:szCs w:val="24"/>
        </w:rPr>
        <w:t>2</w:t>
      </w:r>
      <w:r>
        <w:rPr>
          <w:rFonts w:ascii="Times New Roman" w:hAnsi="Times New Roman" w:cs="Times New Roman"/>
          <w:sz w:val="24"/>
          <w:szCs w:val="24"/>
        </w:rPr>
        <w:t>. Description of the sampling location of the Padma River.</w:t>
      </w:r>
    </w:p>
    <w:p w14:paraId="67E5ECED" w14:textId="77777777" w:rsidR="006B336C" w:rsidRDefault="006B336C" w:rsidP="006B336C">
      <w:pPr>
        <w:rPr>
          <w:rFonts w:ascii="Times New Roman" w:hAnsi="Times New Roman" w:cs="Times New Roman"/>
          <w:sz w:val="24"/>
          <w:szCs w:val="24"/>
        </w:rPr>
      </w:pPr>
      <w:r>
        <w:rPr>
          <w:rFonts w:ascii="Times New Roman" w:hAnsi="Times New Roman" w:cs="Times New Roman"/>
          <w:sz w:val="24"/>
          <w:szCs w:val="24"/>
        </w:rPr>
        <w:t xml:space="preserve"> </w:t>
      </w:r>
    </w:p>
    <w:tbl>
      <w:tblPr>
        <w:tblStyle w:val="Style14"/>
        <w:tblW w:w="8797"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89"/>
        <w:gridCol w:w="2137"/>
        <w:gridCol w:w="4271"/>
      </w:tblGrid>
      <w:tr w:rsidR="006B336C" w14:paraId="6FC907F1" w14:textId="77777777" w:rsidTr="00EE43C7">
        <w:trPr>
          <w:trHeight w:val="240"/>
        </w:trPr>
        <w:tc>
          <w:tcPr>
            <w:tcW w:w="2389" w:type="dxa"/>
            <w:tcBorders>
              <w:top w:val="single" w:sz="8" w:space="0" w:color="000000"/>
              <w:left w:val="single" w:sz="8" w:space="0" w:color="000000"/>
              <w:bottom w:val="single" w:sz="8" w:space="0" w:color="000000"/>
              <w:right w:val="single" w:sz="8" w:space="0" w:color="000000"/>
            </w:tcBorders>
            <w:hideMark/>
          </w:tcPr>
          <w:p w14:paraId="7ABF4158" w14:textId="77777777" w:rsidR="006B336C" w:rsidRDefault="006B336C" w:rsidP="00EE43C7">
            <w:pPr>
              <w:widowControl w:val="0"/>
              <w:rPr>
                <w:rFonts w:ascii="Times New Roman" w:hAnsi="Times New Roman" w:cs="Times New Roman"/>
                <w:sz w:val="24"/>
                <w:szCs w:val="24"/>
              </w:rPr>
            </w:pPr>
            <w:r>
              <w:rPr>
                <w:rFonts w:ascii="Times New Roman" w:hAnsi="Times New Roman" w:cs="Times New Roman"/>
                <w:sz w:val="24"/>
                <w:szCs w:val="24"/>
              </w:rPr>
              <w:t>Stations</w:t>
            </w:r>
          </w:p>
        </w:tc>
        <w:tc>
          <w:tcPr>
            <w:tcW w:w="2137" w:type="dxa"/>
            <w:tcBorders>
              <w:top w:val="single" w:sz="8" w:space="0" w:color="000000"/>
              <w:left w:val="single" w:sz="8" w:space="0" w:color="000000"/>
              <w:bottom w:val="single" w:sz="8" w:space="0" w:color="000000"/>
              <w:right w:val="single" w:sz="8" w:space="0" w:color="000000"/>
            </w:tcBorders>
            <w:hideMark/>
          </w:tcPr>
          <w:p w14:paraId="163AD9D6" w14:textId="77777777" w:rsidR="006B336C" w:rsidRDefault="006B336C" w:rsidP="00EE43C7">
            <w:pPr>
              <w:widowControl w:val="0"/>
              <w:rPr>
                <w:rFonts w:ascii="Times New Roman" w:hAnsi="Times New Roman" w:cs="Times New Roman"/>
                <w:sz w:val="24"/>
                <w:szCs w:val="24"/>
              </w:rPr>
            </w:pPr>
            <w:r>
              <w:rPr>
                <w:rFonts w:ascii="Times New Roman" w:hAnsi="Times New Roman" w:cs="Times New Roman"/>
                <w:sz w:val="24"/>
                <w:szCs w:val="24"/>
              </w:rPr>
              <w:t xml:space="preserve">Local name </w:t>
            </w:r>
          </w:p>
        </w:tc>
        <w:tc>
          <w:tcPr>
            <w:tcW w:w="4271" w:type="dxa"/>
            <w:tcBorders>
              <w:top w:val="single" w:sz="8" w:space="0" w:color="000000"/>
              <w:left w:val="single" w:sz="8" w:space="0" w:color="000000"/>
              <w:bottom w:val="single" w:sz="8" w:space="0" w:color="000000"/>
              <w:right w:val="single" w:sz="8" w:space="0" w:color="000000"/>
            </w:tcBorders>
            <w:hideMark/>
          </w:tcPr>
          <w:p w14:paraId="6AC3ACCC" w14:textId="77777777" w:rsidR="006B336C" w:rsidRDefault="006B336C" w:rsidP="00EE43C7">
            <w:pPr>
              <w:widowControl w:val="0"/>
              <w:rPr>
                <w:rFonts w:ascii="Times New Roman" w:hAnsi="Times New Roman" w:cs="Times New Roman"/>
                <w:sz w:val="24"/>
                <w:szCs w:val="24"/>
              </w:rPr>
            </w:pPr>
            <w:r>
              <w:rPr>
                <w:rFonts w:ascii="Times New Roman" w:hAnsi="Times New Roman" w:cs="Times New Roman"/>
                <w:sz w:val="24"/>
                <w:szCs w:val="24"/>
              </w:rPr>
              <w:t>GPS Coordinate</w:t>
            </w:r>
          </w:p>
        </w:tc>
      </w:tr>
      <w:tr w:rsidR="006B336C" w14:paraId="751A1589" w14:textId="77777777" w:rsidTr="00EE43C7">
        <w:trPr>
          <w:trHeight w:val="273"/>
        </w:trPr>
        <w:tc>
          <w:tcPr>
            <w:tcW w:w="2389" w:type="dxa"/>
            <w:tcBorders>
              <w:top w:val="single" w:sz="8" w:space="0" w:color="000000"/>
              <w:left w:val="single" w:sz="8" w:space="0" w:color="000000"/>
              <w:bottom w:val="single" w:sz="8" w:space="0" w:color="000000"/>
              <w:right w:val="single" w:sz="8" w:space="0" w:color="000000"/>
            </w:tcBorders>
            <w:hideMark/>
          </w:tcPr>
          <w:p w14:paraId="0E428FBB" w14:textId="77777777" w:rsidR="006B336C" w:rsidRDefault="006B336C" w:rsidP="00EE43C7">
            <w:pPr>
              <w:widowControl w:val="0"/>
              <w:rPr>
                <w:rFonts w:ascii="Times New Roman" w:hAnsi="Times New Roman" w:cs="Times New Roman"/>
                <w:sz w:val="24"/>
                <w:szCs w:val="24"/>
              </w:rPr>
            </w:pPr>
            <w:r>
              <w:rPr>
                <w:rFonts w:ascii="Times New Roman" w:hAnsi="Times New Roman" w:cs="Times New Roman"/>
                <w:sz w:val="24"/>
                <w:szCs w:val="24"/>
              </w:rPr>
              <w:t>S-1</w:t>
            </w:r>
          </w:p>
        </w:tc>
        <w:tc>
          <w:tcPr>
            <w:tcW w:w="2137" w:type="dxa"/>
            <w:tcBorders>
              <w:top w:val="single" w:sz="8" w:space="0" w:color="000000"/>
              <w:left w:val="single" w:sz="8" w:space="0" w:color="000000"/>
              <w:bottom w:val="single" w:sz="8" w:space="0" w:color="000000"/>
              <w:right w:val="single" w:sz="8" w:space="0" w:color="000000"/>
            </w:tcBorders>
            <w:hideMark/>
          </w:tcPr>
          <w:p w14:paraId="2A90B10E" w14:textId="77777777" w:rsidR="006B336C" w:rsidRDefault="006B336C" w:rsidP="00EE43C7">
            <w:pPr>
              <w:widowControl w:val="0"/>
              <w:rPr>
                <w:rFonts w:ascii="Times New Roman" w:hAnsi="Times New Roman" w:cs="Times New Roman"/>
                <w:sz w:val="24"/>
                <w:szCs w:val="24"/>
              </w:rPr>
            </w:pPr>
            <w:proofErr w:type="spellStart"/>
            <w:r>
              <w:rPr>
                <w:rFonts w:ascii="Times New Roman" w:hAnsi="Times New Roman" w:cs="Times New Roman"/>
                <w:sz w:val="24"/>
                <w:szCs w:val="24"/>
              </w:rPr>
              <w:t>Aricha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Ghat</w:t>
            </w:r>
            <w:proofErr w:type="spellEnd"/>
          </w:p>
        </w:tc>
        <w:tc>
          <w:tcPr>
            <w:tcW w:w="4271" w:type="dxa"/>
            <w:tcBorders>
              <w:top w:val="single" w:sz="8" w:space="0" w:color="000000"/>
              <w:left w:val="single" w:sz="8" w:space="0" w:color="000000"/>
              <w:bottom w:val="single" w:sz="8" w:space="0" w:color="000000"/>
              <w:right w:val="single" w:sz="8" w:space="0" w:color="000000"/>
            </w:tcBorders>
            <w:hideMark/>
          </w:tcPr>
          <w:p w14:paraId="0BE541CD" w14:textId="77777777" w:rsidR="006B336C" w:rsidRDefault="006B336C" w:rsidP="00EE43C7">
            <w:pPr>
              <w:widowControl w:val="0"/>
              <w:rPr>
                <w:rFonts w:ascii="Times New Roman" w:hAnsi="Times New Roman" w:cs="Times New Roman"/>
                <w:iCs/>
                <w:sz w:val="24"/>
                <w:szCs w:val="24"/>
              </w:rPr>
            </w:pPr>
            <w:r>
              <w:rPr>
                <w:noProof/>
              </w:rPr>
              <w:drawing>
                <wp:inline distT="0" distB="0" distL="0" distR="0" wp14:anchorId="62246676" wp14:editId="297BB787">
                  <wp:extent cx="961390" cy="181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61390" cy="181610"/>
                          </a:xfrm>
                          <a:prstGeom prst="rect">
                            <a:avLst/>
                          </a:prstGeom>
                          <a:noFill/>
                          <a:ln>
                            <a:noFill/>
                          </a:ln>
                        </pic:spPr>
                      </pic:pic>
                    </a:graphicData>
                  </a:graphic>
                </wp:inline>
              </w:drawing>
            </w:r>
            <w:r>
              <w:rPr>
                <w:rFonts w:ascii="Times New Roman" w:hAnsi="Times New Roman" w:cs="Times New Roman"/>
                <w:iCs/>
                <w:sz w:val="24"/>
                <w:szCs w:val="24"/>
              </w:rPr>
              <w:t>;</w:t>
            </w:r>
            <w:r>
              <w:rPr>
                <w:noProof/>
              </w:rPr>
              <w:drawing>
                <wp:inline distT="0" distB="0" distL="0" distR="0" wp14:anchorId="0A3C76C9" wp14:editId="4CA5AE19">
                  <wp:extent cx="949325" cy="181610"/>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9325" cy="181610"/>
                          </a:xfrm>
                          <a:prstGeom prst="rect">
                            <a:avLst/>
                          </a:prstGeom>
                          <a:noFill/>
                          <a:ln>
                            <a:noFill/>
                          </a:ln>
                        </pic:spPr>
                      </pic:pic>
                    </a:graphicData>
                  </a:graphic>
                </wp:inline>
              </w:drawing>
            </w:r>
          </w:p>
        </w:tc>
      </w:tr>
      <w:tr w:rsidR="006B336C" w14:paraId="4A298BDB" w14:textId="77777777" w:rsidTr="00EE43C7">
        <w:trPr>
          <w:trHeight w:val="273"/>
        </w:trPr>
        <w:tc>
          <w:tcPr>
            <w:tcW w:w="2389" w:type="dxa"/>
            <w:tcBorders>
              <w:top w:val="single" w:sz="8" w:space="0" w:color="000000"/>
              <w:left w:val="single" w:sz="8" w:space="0" w:color="000000"/>
              <w:bottom w:val="single" w:sz="8" w:space="0" w:color="000000"/>
              <w:right w:val="single" w:sz="8" w:space="0" w:color="000000"/>
            </w:tcBorders>
            <w:hideMark/>
          </w:tcPr>
          <w:p w14:paraId="04B90E3A" w14:textId="77777777" w:rsidR="006B336C" w:rsidRDefault="006B336C" w:rsidP="00EE43C7">
            <w:pPr>
              <w:widowControl w:val="0"/>
              <w:rPr>
                <w:rFonts w:ascii="Times New Roman" w:hAnsi="Times New Roman" w:cs="Times New Roman"/>
                <w:sz w:val="24"/>
                <w:szCs w:val="24"/>
              </w:rPr>
            </w:pPr>
            <w:r>
              <w:rPr>
                <w:rFonts w:ascii="Times New Roman" w:hAnsi="Times New Roman" w:cs="Times New Roman"/>
                <w:sz w:val="24"/>
                <w:szCs w:val="24"/>
              </w:rPr>
              <w:t>S-2</w:t>
            </w:r>
          </w:p>
        </w:tc>
        <w:tc>
          <w:tcPr>
            <w:tcW w:w="2137" w:type="dxa"/>
            <w:tcBorders>
              <w:top w:val="single" w:sz="8" w:space="0" w:color="000000"/>
              <w:left w:val="single" w:sz="8" w:space="0" w:color="000000"/>
              <w:bottom w:val="single" w:sz="8" w:space="0" w:color="000000"/>
              <w:right w:val="single" w:sz="8" w:space="0" w:color="000000"/>
            </w:tcBorders>
            <w:hideMark/>
          </w:tcPr>
          <w:p w14:paraId="4A637873" w14:textId="77777777" w:rsidR="006B336C" w:rsidRDefault="006B336C" w:rsidP="00EE43C7">
            <w:pPr>
              <w:widowControl w:val="0"/>
              <w:rPr>
                <w:rFonts w:ascii="Times New Roman" w:hAnsi="Times New Roman" w:cs="Times New Roman"/>
                <w:sz w:val="24"/>
                <w:szCs w:val="24"/>
              </w:rPr>
            </w:pPr>
            <w:proofErr w:type="spellStart"/>
            <w:r>
              <w:rPr>
                <w:rFonts w:ascii="Times New Roman" w:hAnsi="Times New Roman" w:cs="Times New Roman"/>
                <w:sz w:val="24"/>
                <w:szCs w:val="24"/>
              </w:rPr>
              <w:t>Gorur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Hatt</w:t>
            </w:r>
            <w:proofErr w:type="spellEnd"/>
          </w:p>
        </w:tc>
        <w:tc>
          <w:tcPr>
            <w:tcW w:w="4271" w:type="dxa"/>
            <w:tcBorders>
              <w:top w:val="single" w:sz="8" w:space="0" w:color="000000"/>
              <w:left w:val="single" w:sz="8" w:space="0" w:color="000000"/>
              <w:bottom w:val="single" w:sz="8" w:space="0" w:color="000000"/>
              <w:right w:val="single" w:sz="8" w:space="0" w:color="000000"/>
            </w:tcBorders>
            <w:hideMark/>
          </w:tcPr>
          <w:p w14:paraId="6510A227" w14:textId="77777777" w:rsidR="006B336C" w:rsidRDefault="006B336C" w:rsidP="00EE43C7">
            <w:pPr>
              <w:widowControl w:val="0"/>
              <w:rPr>
                <w:rFonts w:ascii="Times New Roman" w:hAnsi="Times New Roman" w:cs="Times New Roman"/>
                <w:iCs/>
                <w:sz w:val="24"/>
                <w:szCs w:val="24"/>
              </w:rPr>
            </w:pPr>
            <w:r>
              <w:rPr>
                <w:noProof/>
              </w:rPr>
              <w:drawing>
                <wp:inline distT="0" distB="0" distL="0" distR="0" wp14:anchorId="0B14CDF3" wp14:editId="382DA717">
                  <wp:extent cx="961390" cy="181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1390" cy="181610"/>
                          </a:xfrm>
                          <a:prstGeom prst="rect">
                            <a:avLst/>
                          </a:prstGeom>
                          <a:noFill/>
                          <a:ln>
                            <a:noFill/>
                          </a:ln>
                        </pic:spPr>
                      </pic:pic>
                    </a:graphicData>
                  </a:graphic>
                </wp:inline>
              </w:drawing>
            </w:r>
            <w:r>
              <w:rPr>
                <w:rFonts w:ascii="Times New Roman" w:hAnsi="Times New Roman" w:cs="Times New Roman"/>
                <w:iCs/>
                <w:sz w:val="24"/>
                <w:szCs w:val="24"/>
              </w:rPr>
              <w:t>;</w:t>
            </w:r>
            <w:r>
              <w:rPr>
                <w:noProof/>
              </w:rPr>
              <w:drawing>
                <wp:inline distT="0" distB="0" distL="0" distR="0" wp14:anchorId="4A6FDF97" wp14:editId="40E19393">
                  <wp:extent cx="949325" cy="181610"/>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9325" cy="181610"/>
                          </a:xfrm>
                          <a:prstGeom prst="rect">
                            <a:avLst/>
                          </a:prstGeom>
                          <a:noFill/>
                          <a:ln>
                            <a:noFill/>
                          </a:ln>
                        </pic:spPr>
                      </pic:pic>
                    </a:graphicData>
                  </a:graphic>
                </wp:inline>
              </w:drawing>
            </w:r>
          </w:p>
        </w:tc>
      </w:tr>
      <w:tr w:rsidR="006B336C" w14:paraId="0792BB99" w14:textId="77777777" w:rsidTr="00EE43C7">
        <w:trPr>
          <w:trHeight w:val="267"/>
        </w:trPr>
        <w:tc>
          <w:tcPr>
            <w:tcW w:w="2389" w:type="dxa"/>
            <w:tcBorders>
              <w:top w:val="single" w:sz="8" w:space="0" w:color="000000"/>
              <w:left w:val="single" w:sz="8" w:space="0" w:color="000000"/>
              <w:bottom w:val="single" w:sz="8" w:space="0" w:color="000000"/>
              <w:right w:val="single" w:sz="8" w:space="0" w:color="000000"/>
            </w:tcBorders>
            <w:hideMark/>
          </w:tcPr>
          <w:p w14:paraId="36E73AA8" w14:textId="77777777" w:rsidR="006B336C" w:rsidRDefault="006B336C" w:rsidP="00EE43C7">
            <w:pPr>
              <w:widowControl w:val="0"/>
              <w:rPr>
                <w:rFonts w:ascii="Times New Roman" w:hAnsi="Times New Roman" w:cs="Times New Roman"/>
                <w:sz w:val="24"/>
                <w:szCs w:val="24"/>
              </w:rPr>
            </w:pPr>
            <w:r>
              <w:rPr>
                <w:rFonts w:ascii="Times New Roman" w:hAnsi="Times New Roman" w:cs="Times New Roman"/>
                <w:sz w:val="24"/>
                <w:szCs w:val="24"/>
              </w:rPr>
              <w:t>S-3</w:t>
            </w:r>
          </w:p>
        </w:tc>
        <w:tc>
          <w:tcPr>
            <w:tcW w:w="2137" w:type="dxa"/>
            <w:tcBorders>
              <w:top w:val="single" w:sz="8" w:space="0" w:color="000000"/>
              <w:left w:val="single" w:sz="8" w:space="0" w:color="000000"/>
              <w:bottom w:val="single" w:sz="8" w:space="0" w:color="000000"/>
              <w:right w:val="single" w:sz="8" w:space="0" w:color="000000"/>
            </w:tcBorders>
            <w:hideMark/>
          </w:tcPr>
          <w:p w14:paraId="5FC220A9" w14:textId="77777777" w:rsidR="006B336C" w:rsidRDefault="006B336C" w:rsidP="00EE43C7">
            <w:pPr>
              <w:widowControl w:val="0"/>
              <w:rPr>
                <w:rFonts w:ascii="Times New Roman" w:hAnsi="Times New Roman" w:cs="Times New Roman"/>
                <w:sz w:val="24"/>
                <w:szCs w:val="24"/>
              </w:rPr>
            </w:pPr>
            <w:proofErr w:type="spellStart"/>
            <w:r>
              <w:rPr>
                <w:rFonts w:ascii="Times New Roman" w:hAnsi="Times New Roman" w:cs="Times New Roman"/>
                <w:sz w:val="24"/>
                <w:szCs w:val="24"/>
              </w:rPr>
              <w:t>Alal</w:t>
            </w:r>
            <w:proofErr w:type="spellEnd"/>
            <w:r>
              <w:rPr>
                <w:rFonts w:ascii="Times New Roman" w:hAnsi="Times New Roman" w:cs="Times New Roman"/>
                <w:sz w:val="24"/>
                <w:szCs w:val="24"/>
              </w:rPr>
              <w:t xml:space="preserve"> Board Mill</w:t>
            </w:r>
          </w:p>
        </w:tc>
        <w:tc>
          <w:tcPr>
            <w:tcW w:w="4271" w:type="dxa"/>
            <w:tcBorders>
              <w:top w:val="single" w:sz="8" w:space="0" w:color="000000"/>
              <w:left w:val="single" w:sz="8" w:space="0" w:color="000000"/>
              <w:bottom w:val="single" w:sz="8" w:space="0" w:color="000000"/>
              <w:right w:val="single" w:sz="8" w:space="0" w:color="000000"/>
            </w:tcBorders>
            <w:hideMark/>
          </w:tcPr>
          <w:p w14:paraId="356BE73C" w14:textId="77777777" w:rsidR="006B336C" w:rsidRDefault="006B336C" w:rsidP="00EE43C7">
            <w:pPr>
              <w:spacing w:line="360" w:lineRule="auto"/>
              <w:rPr>
                <w:rFonts w:ascii="Times New Roman" w:hAnsi="Times New Roman" w:cs="Times New Roman"/>
                <w:iCs/>
                <w:sz w:val="24"/>
                <w:szCs w:val="24"/>
              </w:rPr>
            </w:pPr>
            <w:r>
              <w:rPr>
                <w:noProof/>
              </w:rPr>
              <w:drawing>
                <wp:inline distT="0" distB="0" distL="0" distR="0" wp14:anchorId="28E74193" wp14:editId="4ACB6FB4">
                  <wp:extent cx="228600" cy="181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181610"/>
                          </a:xfrm>
                          <a:prstGeom prst="rect">
                            <a:avLst/>
                          </a:prstGeom>
                          <a:noFill/>
                          <a:ln>
                            <a:noFill/>
                          </a:ln>
                        </pic:spPr>
                      </pic:pic>
                    </a:graphicData>
                  </a:graphic>
                </wp:inline>
              </w:drawing>
            </w:r>
            <w:r>
              <w:rPr>
                <w:rFonts w:ascii="Times New Roman" w:hAnsi="Times New Roman" w:cs="Times New Roman"/>
                <w:iCs/>
                <w:sz w:val="24"/>
                <w:szCs w:val="24"/>
              </w:rPr>
              <w:t>49'31.89"N;</w:t>
            </w:r>
            <w:r>
              <w:rPr>
                <w:noProof/>
              </w:rPr>
              <w:drawing>
                <wp:inline distT="0" distB="0" distL="0" distR="0" wp14:anchorId="79893B48" wp14:editId="20B432C4">
                  <wp:extent cx="228600" cy="181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81610"/>
                          </a:xfrm>
                          <a:prstGeom prst="rect">
                            <a:avLst/>
                          </a:prstGeom>
                          <a:noFill/>
                          <a:ln>
                            <a:noFill/>
                          </a:ln>
                        </pic:spPr>
                      </pic:pic>
                    </a:graphicData>
                  </a:graphic>
                </wp:inline>
              </w:drawing>
            </w:r>
            <w:r>
              <w:rPr>
                <w:rFonts w:ascii="Times New Roman" w:hAnsi="Times New Roman" w:cs="Times New Roman"/>
                <w:iCs/>
                <w:sz w:val="24"/>
                <w:szCs w:val="24"/>
              </w:rPr>
              <w:t>46'56.84"E</w:t>
            </w:r>
          </w:p>
        </w:tc>
      </w:tr>
    </w:tbl>
    <w:p w14:paraId="2333850C" w14:textId="77777777" w:rsidR="006B336C" w:rsidRDefault="006B336C" w:rsidP="006B336C">
      <w:pPr>
        <w:spacing w:line="360" w:lineRule="auto"/>
        <w:ind w:left="720"/>
        <w:rPr>
          <w:rFonts w:ascii="Times New Roman" w:hAnsi="Times New Roman" w:cs="Times New Roman"/>
          <w:sz w:val="24"/>
          <w:szCs w:val="24"/>
        </w:rPr>
      </w:pPr>
    </w:p>
    <w:p w14:paraId="0A83D423" w14:textId="77777777" w:rsidR="006B336C" w:rsidRDefault="006B336C" w:rsidP="006B336C">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14:paraId="7E6DEDB8" w14:textId="77777777" w:rsidR="006B336C" w:rsidRDefault="006B336C" w:rsidP="006B336C">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14:paraId="5A45B616" w14:textId="77777777" w:rsidR="006B336C" w:rsidRDefault="006B336C" w:rsidP="006B336C">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tbl>
      <w:tblPr>
        <w:tblW w:w="0" w:type="auto"/>
        <w:tblCellSpacing w:w="0" w:type="dxa"/>
        <w:tblInd w:w="720" w:type="dxa"/>
        <w:tblCellMar>
          <w:left w:w="0" w:type="dxa"/>
          <w:right w:w="0" w:type="dxa"/>
        </w:tblCellMar>
        <w:tblLook w:val="04A0" w:firstRow="1" w:lastRow="0" w:firstColumn="1" w:lastColumn="0" w:noHBand="0" w:noVBand="1"/>
      </w:tblPr>
      <w:tblGrid>
        <w:gridCol w:w="600"/>
        <w:gridCol w:w="8040"/>
      </w:tblGrid>
      <w:tr w:rsidR="006B336C" w14:paraId="785FCB83" w14:textId="77777777" w:rsidTr="00EE43C7">
        <w:trPr>
          <w:gridAfter w:val="1"/>
          <w:tblCellSpacing w:w="0" w:type="dxa"/>
        </w:trPr>
        <w:tc>
          <w:tcPr>
            <w:tcW w:w="1050" w:type="dxa"/>
            <w:vAlign w:val="center"/>
            <w:hideMark/>
          </w:tcPr>
          <w:p w14:paraId="3F6748C7" w14:textId="77777777" w:rsidR="006B336C" w:rsidRDefault="006B336C" w:rsidP="00EE43C7">
            <w:pPr>
              <w:rPr>
                <w:rFonts w:ascii="Times New Roman" w:hAnsi="Times New Roman" w:cs="Times New Roman"/>
                <w:sz w:val="24"/>
                <w:szCs w:val="24"/>
              </w:rPr>
            </w:pPr>
          </w:p>
        </w:tc>
      </w:tr>
      <w:tr w:rsidR="006B336C" w14:paraId="0287C8D2" w14:textId="77777777" w:rsidTr="00EE43C7">
        <w:trPr>
          <w:tblCellSpacing w:w="0" w:type="dxa"/>
        </w:trPr>
        <w:tc>
          <w:tcPr>
            <w:tcW w:w="0" w:type="auto"/>
            <w:vAlign w:val="center"/>
            <w:hideMark/>
          </w:tcPr>
          <w:p w14:paraId="0E0F5CE6" w14:textId="77777777" w:rsidR="006B336C" w:rsidRDefault="006B336C" w:rsidP="00EE43C7">
            <w:pPr>
              <w:spacing w:line="240" w:lineRule="auto"/>
              <w:jc w:val="left"/>
              <w:rPr>
                <w:rFonts w:ascii="Times New Roman" w:hAnsi="Times New Roman" w:cs="Times New Roman"/>
                <w:sz w:val="20"/>
                <w:szCs w:val="20"/>
              </w:rPr>
            </w:pPr>
          </w:p>
        </w:tc>
        <w:tc>
          <w:tcPr>
            <w:tcW w:w="0" w:type="auto"/>
            <w:vAlign w:val="center"/>
            <w:hideMark/>
          </w:tcPr>
          <w:p w14:paraId="7E6BA437" w14:textId="77777777" w:rsidR="006B336C" w:rsidRDefault="006B336C" w:rsidP="00EE43C7">
            <w:pPr>
              <w:spacing w:line="240" w:lineRule="auto"/>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0C5B8D" wp14:editId="4120FB9A">
                  <wp:extent cx="5099685" cy="5427980"/>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685" cy="5427980"/>
                          </a:xfrm>
                          <a:prstGeom prst="rect">
                            <a:avLst/>
                          </a:prstGeom>
                          <a:noFill/>
                          <a:ln>
                            <a:noFill/>
                          </a:ln>
                        </pic:spPr>
                      </pic:pic>
                    </a:graphicData>
                  </a:graphic>
                </wp:inline>
              </w:drawing>
            </w:r>
          </w:p>
        </w:tc>
      </w:tr>
    </w:tbl>
    <w:p w14:paraId="2E2FD710" w14:textId="77777777" w:rsidR="006B336C" w:rsidRDefault="006B336C" w:rsidP="006B336C">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14:paraId="7C5A522F" w14:textId="77777777" w:rsidR="006B336C" w:rsidRDefault="006B336C" w:rsidP="006B336C">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14:paraId="300FCFF5" w14:textId="77777777" w:rsidR="006B336C" w:rsidRDefault="006B336C" w:rsidP="006B336C">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14:paraId="69A9BFA5" w14:textId="77777777" w:rsidR="006B336C" w:rsidRDefault="006B336C" w:rsidP="006B336C">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14:paraId="302A0E62" w14:textId="5C540706" w:rsidR="006B336C" w:rsidRDefault="006B336C" w:rsidP="006B336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1.</w:t>
      </w:r>
      <w:r>
        <w:rPr>
          <w:rFonts w:ascii="Times New Roman" w:hAnsi="Times New Roman" w:cs="Times New Roman"/>
          <w:b/>
          <w:sz w:val="24"/>
          <w:szCs w:val="24"/>
        </w:rPr>
        <w:t>3</w:t>
      </w:r>
      <w:r>
        <w:rPr>
          <w:rFonts w:ascii="Times New Roman" w:hAnsi="Times New Roman" w:cs="Times New Roman"/>
          <w:b/>
          <w:sz w:val="24"/>
          <w:szCs w:val="24"/>
        </w:rPr>
        <w:t xml:space="preserve"> Map showing the study area of Padma River, Bangladesh</w:t>
      </w:r>
    </w:p>
    <w:p w14:paraId="58769F97" w14:textId="77777777" w:rsidR="006B336C" w:rsidRDefault="006B336C" w:rsidP="006B336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9D54376" w14:textId="77777777" w:rsidR="006B336C" w:rsidRDefault="006B336C" w:rsidP="006B336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6589FD60" w14:textId="77777777" w:rsidR="006B336C" w:rsidRDefault="006B336C" w:rsidP="006B336C">
      <w:pPr>
        <w:spacing w:line="360" w:lineRule="auto"/>
        <w:ind w:left="720"/>
        <w:rPr>
          <w:rFonts w:ascii="Times New Roman" w:hAnsi="Times New Roman" w:cs="Times New Roman"/>
          <w:b/>
          <w:sz w:val="24"/>
          <w:szCs w:val="24"/>
        </w:rPr>
      </w:pPr>
      <w:r>
        <w:rPr>
          <w:rFonts w:ascii="Times New Roman" w:hAnsi="Times New Roman" w:cs="Times New Roman"/>
          <w:b/>
          <w:sz w:val="24"/>
          <w:szCs w:val="24"/>
        </w:rPr>
        <w:t xml:space="preserve"> </w:t>
      </w:r>
    </w:p>
    <w:p w14:paraId="79CA4136" w14:textId="73380DD4" w:rsidR="006B336C" w:rsidRDefault="006B336C" w:rsidP="006B336C">
      <w:pPr>
        <w:keepNext/>
        <w:keepLines/>
        <w:widowControl w:val="0"/>
        <w:pBdr>
          <w:top w:val="single" w:sz="4" w:space="1" w:color="auto"/>
        </w:pBdr>
        <w:ind w:left="1075" w:hanging="10"/>
        <w:rPr>
          <w:rFonts w:ascii="Times New Roman" w:hAnsi="Times New Roman" w:cs="Times New Roman"/>
          <w:b/>
          <w:sz w:val="24"/>
          <w:szCs w:val="24"/>
        </w:rPr>
      </w:pPr>
      <w:r>
        <w:rPr>
          <w:rFonts w:ascii="Times New Roman" w:hAnsi="Times New Roman" w:cs="Times New Roman"/>
          <w:b/>
          <w:sz w:val="24"/>
          <w:szCs w:val="24"/>
        </w:rPr>
        <w:lastRenderedPageBreak/>
        <w:t>1</w:t>
      </w:r>
      <w:r>
        <w:rPr>
          <w:rFonts w:ascii="Times New Roman" w:hAnsi="Times New Roman" w:cs="Times New Roman"/>
          <w:b/>
          <w:sz w:val="24"/>
          <w:szCs w:val="24"/>
        </w:rPr>
        <w:t>.</w:t>
      </w:r>
      <w:r>
        <w:rPr>
          <w:rFonts w:ascii="Times New Roman" w:hAnsi="Times New Roman" w:cs="Times New Roman"/>
          <w:b/>
          <w:sz w:val="24"/>
          <w:szCs w:val="24"/>
        </w:rPr>
        <w:t>4</w:t>
      </w:r>
      <w:r>
        <w:rPr>
          <w:rFonts w:ascii="Times New Roman" w:hAnsi="Times New Roman" w:cs="Times New Roman"/>
          <w:b/>
          <w:sz w:val="24"/>
          <w:szCs w:val="24"/>
        </w:rPr>
        <w:t xml:space="preserve"> Seasonal variation and comparison with standard</w:t>
      </w:r>
    </w:p>
    <w:p w14:paraId="5F349FB0" w14:textId="2B31FC18" w:rsidR="006B336C" w:rsidRDefault="006B336C" w:rsidP="006B336C">
      <w:pPr>
        <w:keepNext/>
        <w:keepLines/>
        <w:widowControl w:val="0"/>
        <w:ind w:left="1075" w:hanging="10"/>
        <w:rPr>
          <w:rFonts w:ascii="Times New Roman" w:hAnsi="Times New Roman" w:cs="Times New Roman"/>
          <w:b/>
          <w:sz w:val="24"/>
          <w:szCs w:val="24"/>
        </w:rPr>
      </w:pPr>
      <w:r>
        <w:rPr>
          <w:rFonts w:ascii="Times New Roman" w:hAnsi="Times New Roman" w:cs="Times New Roman"/>
          <w:b/>
          <w:sz w:val="24"/>
          <w:szCs w:val="24"/>
        </w:rPr>
        <w:t>1</w:t>
      </w:r>
      <w:r>
        <w:rPr>
          <w:rFonts w:ascii="Times New Roman" w:hAnsi="Times New Roman" w:cs="Times New Roman"/>
          <w:b/>
          <w:sz w:val="24"/>
          <w:szCs w:val="24"/>
        </w:rPr>
        <w:t>.1.1 Water Temperature</w:t>
      </w:r>
    </w:p>
    <w:p w14:paraId="00DF1283" w14:textId="77777777" w:rsidR="006B336C" w:rsidRDefault="006B336C" w:rsidP="006B336C">
      <w:pPr>
        <w:keepNext/>
        <w:keepLines/>
        <w:widowControl w:val="0"/>
        <w:spacing w:after="217" w:line="360" w:lineRule="auto"/>
        <w:ind w:left="1075" w:hanging="10"/>
        <w:rPr>
          <w:rFonts w:ascii="Times New Roman" w:hAnsi="Times New Roman" w:cs="Times New Roman"/>
          <w:sz w:val="24"/>
          <w:szCs w:val="24"/>
        </w:rPr>
      </w:pPr>
      <w:r>
        <w:rPr>
          <w:rFonts w:ascii="Times New Roman" w:hAnsi="Times New Roman" w:cs="Times New Roman"/>
          <w:sz w:val="24"/>
          <w:szCs w:val="24"/>
        </w:rPr>
        <w:t xml:space="preserve">Temperature is an important factor which can determine the allowable limit for other parameters. It affects the solubility, and in turn, the toxicity of many other quality parameters. Human activities causing the change of water temperature should not be beyond natural seasonal fluctuations. Otherwise, it can disrupt aquatic ecosystem </w:t>
      </w:r>
      <w:r>
        <w:rPr>
          <w:rFonts w:ascii="Times New Roman" w:hAnsi="Times New Roman" w:cs="Times New Roman"/>
          <w:noProof/>
          <w:sz w:val="24"/>
          <w:szCs w:val="24"/>
        </w:rPr>
        <w:drawing>
          <wp:anchor distT="0" distB="0" distL="114300" distR="114300" simplePos="0" relativeHeight="251659264" behindDoc="0" locked="0" layoutInCell="1" allowOverlap="0" wp14:anchorId="29611272" wp14:editId="0C0D6E8B">
            <wp:simplePos x="0" y="0"/>
            <wp:positionH relativeFrom="column">
              <wp:posOffset>474784</wp:posOffset>
            </wp:positionH>
            <wp:positionV relativeFrom="line">
              <wp:posOffset>400685</wp:posOffset>
            </wp:positionV>
            <wp:extent cx="4657725" cy="28479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(EGISII, 2002).</w:t>
      </w:r>
    </w:p>
    <w:p w14:paraId="08D5CA77" w14:textId="77777777" w:rsidR="006B336C" w:rsidRDefault="006B336C" w:rsidP="006B336C">
      <w:pPr>
        <w:keepNext/>
        <w:keepLines/>
        <w:widowControl w:val="0"/>
        <w:spacing w:after="217" w:line="360" w:lineRule="auto"/>
        <w:ind w:left="1075" w:hanging="10"/>
        <w:rPr>
          <w:rFonts w:ascii="Times New Roman" w:hAnsi="Times New Roman" w:cs="Times New Roman"/>
          <w:sz w:val="24"/>
          <w:szCs w:val="24"/>
        </w:rPr>
      </w:pPr>
      <w:r>
        <w:rPr>
          <w:rFonts w:ascii="Times New Roman" w:hAnsi="Times New Roman" w:cs="Times New Roman"/>
          <w:sz w:val="24"/>
          <w:szCs w:val="24"/>
        </w:rPr>
        <w:t xml:space="preserve"> </w:t>
      </w:r>
    </w:p>
    <w:p w14:paraId="0CC4E46B" w14:textId="77777777" w:rsidR="006B336C" w:rsidRDefault="006B336C" w:rsidP="006B336C">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14:paraId="787B89CA" w14:textId="77777777" w:rsidR="006B336C" w:rsidRDefault="006B336C" w:rsidP="006B336C">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14:paraId="3661F352" w14:textId="77777777" w:rsidR="006B336C" w:rsidRDefault="006B336C" w:rsidP="006B336C">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14:paraId="66C0666E" w14:textId="77777777" w:rsidR="006B336C" w:rsidRDefault="006B336C" w:rsidP="006B336C">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14:paraId="7E267B66" w14:textId="77777777" w:rsidR="006B336C" w:rsidRDefault="006B336C" w:rsidP="006B336C">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558F869" w14:textId="77777777" w:rsidR="006B336C" w:rsidRDefault="006B336C" w:rsidP="006B336C">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13E8D77" w14:textId="77777777" w:rsidR="006B336C" w:rsidRDefault="006B336C" w:rsidP="006B336C">
      <w:p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37C5E659" w14:textId="77777777" w:rsidR="006B336C" w:rsidRDefault="006B336C" w:rsidP="006B336C">
      <w:pPr>
        <w:spacing w:after="160"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14:paraId="3E22AF30" w14:textId="48381291" w:rsidR="006B336C" w:rsidRDefault="006B336C" w:rsidP="006B336C">
      <w:pPr>
        <w:spacing w:after="160" w:line="360" w:lineRule="auto"/>
        <w:ind w:left="720"/>
        <w:rPr>
          <w:rFonts w:ascii="Times New Roman" w:hAnsi="Times New Roman" w:cs="Times New Roman"/>
          <w:sz w:val="24"/>
          <w:szCs w:val="24"/>
        </w:rPr>
      </w:pPr>
      <w:r>
        <w:rPr>
          <w:rFonts w:ascii="Times New Roman" w:hAnsi="Times New Roman" w:cs="Times New Roman"/>
          <w:b/>
          <w:sz w:val="24"/>
          <w:szCs w:val="24"/>
        </w:rPr>
        <w:t xml:space="preserve"> Fig. </w:t>
      </w:r>
      <w:r>
        <w:rPr>
          <w:rFonts w:ascii="Times New Roman" w:hAnsi="Times New Roman" w:cs="Times New Roman"/>
          <w:b/>
          <w:sz w:val="24"/>
          <w:szCs w:val="24"/>
        </w:rPr>
        <w:t>1</w:t>
      </w:r>
      <w:r>
        <w:rPr>
          <w:rFonts w:ascii="Times New Roman" w:hAnsi="Times New Roman" w:cs="Times New Roman"/>
          <w:b/>
          <w:sz w:val="24"/>
          <w:szCs w:val="24"/>
        </w:rPr>
        <w:t>.</w:t>
      </w:r>
      <w:r>
        <w:rPr>
          <w:rFonts w:ascii="Times New Roman" w:hAnsi="Times New Roman" w:cs="Times New Roman"/>
          <w:b/>
          <w:sz w:val="24"/>
          <w:szCs w:val="24"/>
        </w:rPr>
        <w:t>2</w:t>
      </w:r>
      <w:r>
        <w:rPr>
          <w:rFonts w:ascii="Times New Roman" w:hAnsi="Times New Roman" w:cs="Times New Roman"/>
          <w:sz w:val="24"/>
          <w:szCs w:val="24"/>
        </w:rPr>
        <w:t>Temperature in different stations between two seasons of the Padma River.</w:t>
      </w:r>
    </w:p>
    <w:p w14:paraId="53A78985" w14:textId="77777777" w:rsidR="006B336C" w:rsidRDefault="006B336C" w:rsidP="006B336C">
      <w:pPr>
        <w:spacing w:after="160" w:line="360" w:lineRule="auto"/>
        <w:ind w:left="720"/>
        <w:rPr>
          <w:rFonts w:ascii="Times New Roman" w:hAnsi="Times New Roman" w:cs="Times New Roman"/>
          <w:sz w:val="24"/>
          <w:szCs w:val="24"/>
        </w:rPr>
      </w:pPr>
      <w:r>
        <w:rPr>
          <w:rFonts w:ascii="Times New Roman" w:hAnsi="Times New Roman" w:cs="Times New Roman"/>
          <w:sz w:val="24"/>
          <w:szCs w:val="24"/>
        </w:rPr>
        <w:t>The mean temperature in wet season was found 28.53°C and ranging from 29°C to 27.8°C. On the other hand, the mean temperature in dry season was found 17.3° C and ranged from 17°C to 17.5°C. Moreover, mean water temperature was found 23.08°C during wet and dry season. In case of river water temperature, the DoE standard for sustaining aquatic life is within 20°C to 30°C both in wet and dry season (</w:t>
      </w:r>
      <w:proofErr w:type="spellStart"/>
      <w:r>
        <w:rPr>
          <w:rFonts w:ascii="Times New Roman" w:hAnsi="Times New Roman" w:cs="Times New Roman"/>
          <w:sz w:val="24"/>
          <w:szCs w:val="24"/>
        </w:rPr>
        <w:t>Bhaumik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et al</w:t>
      </w:r>
      <w:r>
        <w:rPr>
          <w:rFonts w:ascii="Times New Roman" w:hAnsi="Times New Roman" w:cs="Times New Roman"/>
          <w:sz w:val="24"/>
          <w:szCs w:val="24"/>
        </w:rPr>
        <w:t xml:space="preserve">., 2006). The result of the study showed that water temperature of the Padma River of all sampling stations was closed to the suitable limit. Temperature of investigated river was found to be more or less similar to the Bangladesh and international rivers. Temperatures of </w:t>
      </w:r>
      <w:proofErr w:type="spellStart"/>
      <w:r>
        <w:rPr>
          <w:rFonts w:ascii="Times New Roman" w:hAnsi="Times New Roman" w:cs="Times New Roman"/>
          <w:sz w:val="24"/>
          <w:szCs w:val="24"/>
        </w:rPr>
        <w:t>Gorai</w:t>
      </w:r>
      <w:proofErr w:type="spellEnd"/>
      <w:r>
        <w:rPr>
          <w:rFonts w:ascii="Times New Roman" w:hAnsi="Times New Roman" w:cs="Times New Roman"/>
          <w:sz w:val="24"/>
          <w:szCs w:val="24"/>
        </w:rPr>
        <w:t xml:space="preserve"> River, </w:t>
      </w:r>
      <w:proofErr w:type="spellStart"/>
      <w:r>
        <w:rPr>
          <w:rFonts w:ascii="Times New Roman" w:hAnsi="Times New Roman" w:cs="Times New Roman"/>
          <w:sz w:val="24"/>
          <w:szCs w:val="24"/>
        </w:rPr>
        <w:t>Shitalakhya</w:t>
      </w:r>
      <w:proofErr w:type="spellEnd"/>
      <w:r>
        <w:rPr>
          <w:rFonts w:ascii="Times New Roman" w:hAnsi="Times New Roman" w:cs="Times New Roman"/>
          <w:sz w:val="24"/>
          <w:szCs w:val="24"/>
        </w:rPr>
        <w:t xml:space="preserve"> River, Nile River of Egypt and </w:t>
      </w:r>
      <w:proofErr w:type="spellStart"/>
      <w:r>
        <w:rPr>
          <w:rFonts w:ascii="Times New Roman" w:hAnsi="Times New Roman" w:cs="Times New Roman"/>
          <w:sz w:val="24"/>
          <w:szCs w:val="24"/>
        </w:rPr>
        <w:t>Seybouse</w:t>
      </w:r>
      <w:proofErr w:type="spellEnd"/>
      <w:r>
        <w:rPr>
          <w:rFonts w:ascii="Times New Roman" w:hAnsi="Times New Roman" w:cs="Times New Roman"/>
          <w:sz w:val="24"/>
          <w:szCs w:val="24"/>
        </w:rPr>
        <w:t xml:space="preserve"> River of Algeria found 26.98°C, 27.79°C, 23.5°C and 20.08°C, respectively (</w:t>
      </w:r>
      <w:proofErr w:type="spellStart"/>
      <w:r>
        <w:rPr>
          <w:rFonts w:ascii="Times New Roman" w:hAnsi="Times New Roman" w:cs="Times New Roman"/>
          <w:sz w:val="24"/>
          <w:szCs w:val="24"/>
        </w:rPr>
        <w:t>Shammi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et al</w:t>
      </w:r>
      <w:r>
        <w:rPr>
          <w:rFonts w:ascii="Times New Roman" w:hAnsi="Times New Roman" w:cs="Times New Roman"/>
          <w:sz w:val="24"/>
          <w:szCs w:val="24"/>
        </w:rPr>
        <w:t xml:space="preserve">., 2022; Kabir </w:t>
      </w:r>
      <w:r>
        <w:rPr>
          <w:rFonts w:ascii="Times New Roman" w:hAnsi="Times New Roman" w:cs="Times New Roman"/>
          <w:i/>
          <w:iCs/>
          <w:sz w:val="24"/>
          <w:szCs w:val="24"/>
        </w:rPr>
        <w:t>et al</w:t>
      </w:r>
      <w:r>
        <w:rPr>
          <w:rFonts w:ascii="Times New Roman" w:hAnsi="Times New Roman" w:cs="Times New Roman"/>
          <w:sz w:val="24"/>
          <w:szCs w:val="24"/>
        </w:rPr>
        <w:t xml:space="preserve">., 2020; EI-Sayed </w:t>
      </w:r>
      <w:r>
        <w:rPr>
          <w:rFonts w:ascii="Times New Roman" w:hAnsi="Times New Roman" w:cs="Times New Roman"/>
          <w:i/>
          <w:iCs/>
          <w:sz w:val="24"/>
          <w:szCs w:val="24"/>
        </w:rPr>
        <w:t>et al</w:t>
      </w:r>
      <w:r>
        <w:rPr>
          <w:rFonts w:ascii="Times New Roman" w:hAnsi="Times New Roman" w:cs="Times New Roman"/>
          <w:sz w:val="24"/>
          <w:szCs w:val="24"/>
        </w:rPr>
        <w:t xml:space="preserve">., 2020; </w:t>
      </w:r>
      <w:proofErr w:type="spellStart"/>
      <w:r>
        <w:rPr>
          <w:rFonts w:ascii="Times New Roman" w:hAnsi="Times New Roman" w:cs="Times New Roman"/>
          <w:sz w:val="24"/>
          <w:szCs w:val="24"/>
        </w:rPr>
        <w:t>Guettaf</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et al</w:t>
      </w:r>
      <w:r>
        <w:rPr>
          <w:rFonts w:ascii="Times New Roman" w:hAnsi="Times New Roman" w:cs="Times New Roman"/>
          <w:sz w:val="24"/>
          <w:szCs w:val="24"/>
        </w:rPr>
        <w:t xml:space="preserve">., 2014) were observed more or less similar to the present investigated river. </w:t>
      </w:r>
    </w:p>
    <w:p w14:paraId="5D539F49" w14:textId="77777777" w:rsidR="006B336C" w:rsidRDefault="006B336C" w:rsidP="006B336C">
      <w:pPr>
        <w:spacing w:line="360" w:lineRule="auto"/>
        <w:ind w:left="720" w:right="348"/>
        <w:rPr>
          <w:rFonts w:ascii="Times New Roman" w:hAnsi="Times New Roman" w:cs="Times New Roman"/>
          <w:sz w:val="24"/>
          <w:szCs w:val="24"/>
        </w:rPr>
      </w:pPr>
      <w:r>
        <w:rPr>
          <w:rFonts w:ascii="Times New Roman" w:hAnsi="Times New Roman" w:cs="Times New Roman"/>
          <w:b/>
          <w:sz w:val="24"/>
          <w:szCs w:val="24"/>
        </w:rPr>
        <w:lastRenderedPageBreak/>
        <w:t xml:space="preserve">Table 4.1: </w:t>
      </w:r>
      <w:r>
        <w:rPr>
          <w:rFonts w:ascii="Times New Roman" w:hAnsi="Times New Roman" w:cs="Times New Roman"/>
          <w:sz w:val="24"/>
          <w:szCs w:val="24"/>
        </w:rPr>
        <w:t>Seasonal variation of temperature among sampling stations in comparison with standard levels.</w:t>
      </w:r>
    </w:p>
    <w:tbl>
      <w:tblPr>
        <w:tblStyle w:val="Style15"/>
        <w:tblW w:w="8494" w:type="dxa"/>
        <w:tblInd w:w="872" w:type="dxa"/>
        <w:tblLayout w:type="fixed"/>
        <w:tblLook w:val="04A0" w:firstRow="1" w:lastRow="0" w:firstColumn="1" w:lastColumn="0" w:noHBand="0" w:noVBand="1"/>
      </w:tblPr>
      <w:tblGrid>
        <w:gridCol w:w="1390"/>
        <w:gridCol w:w="1374"/>
        <w:gridCol w:w="1125"/>
        <w:gridCol w:w="1450"/>
        <w:gridCol w:w="1070"/>
        <w:gridCol w:w="2085"/>
      </w:tblGrid>
      <w:tr w:rsidR="006B336C" w14:paraId="3E5E46BC" w14:textId="77777777" w:rsidTr="00EE43C7">
        <w:trPr>
          <w:trHeight w:val="838"/>
        </w:trPr>
        <w:tc>
          <w:tcPr>
            <w:tcW w:w="1390" w:type="dxa"/>
            <w:vMerge w:val="restart"/>
            <w:tcBorders>
              <w:top w:val="single" w:sz="4" w:space="0" w:color="000000"/>
              <w:left w:val="single" w:sz="4" w:space="0" w:color="000000"/>
              <w:bottom w:val="single" w:sz="4" w:space="0" w:color="000000"/>
              <w:right w:val="single" w:sz="4" w:space="0" w:color="000000"/>
            </w:tcBorders>
            <w:vAlign w:val="center"/>
            <w:hideMark/>
          </w:tcPr>
          <w:p w14:paraId="6C12A9E7" w14:textId="77777777" w:rsidR="006B336C" w:rsidRDefault="006B336C" w:rsidP="00EE43C7">
            <w:pPr>
              <w:spacing w:line="360" w:lineRule="auto"/>
              <w:jc w:val="center"/>
              <w:rPr>
                <w:rFonts w:ascii="Times New Roman" w:hAnsi="Times New Roman" w:cs="Times New Roman"/>
                <w:sz w:val="24"/>
                <w:szCs w:val="24"/>
              </w:rPr>
            </w:pPr>
            <w:r>
              <w:rPr>
                <w:rFonts w:ascii="Times New Roman" w:hAnsi="Times New Roman" w:cs="Times New Roman"/>
                <w:sz w:val="24"/>
                <w:szCs w:val="24"/>
              </w:rPr>
              <w:t>Sampling site</w:t>
            </w:r>
          </w:p>
        </w:tc>
        <w:tc>
          <w:tcPr>
            <w:tcW w:w="2499" w:type="dxa"/>
            <w:gridSpan w:val="2"/>
            <w:tcBorders>
              <w:top w:val="single" w:sz="4" w:space="0" w:color="000000"/>
              <w:left w:val="nil"/>
              <w:bottom w:val="single" w:sz="4" w:space="0" w:color="000000"/>
              <w:right w:val="single" w:sz="4" w:space="0" w:color="000000"/>
            </w:tcBorders>
            <w:vAlign w:val="center"/>
            <w:hideMark/>
          </w:tcPr>
          <w:p w14:paraId="230D02D3" w14:textId="77777777" w:rsidR="006B336C" w:rsidRDefault="006B336C" w:rsidP="00EE43C7">
            <w:pPr>
              <w:spacing w:line="360" w:lineRule="auto"/>
              <w:ind w:right="13"/>
              <w:jc w:val="center"/>
              <w:rPr>
                <w:rFonts w:ascii="Times New Roman" w:hAnsi="Times New Roman" w:cs="Times New Roman"/>
                <w:sz w:val="24"/>
                <w:szCs w:val="24"/>
              </w:rPr>
            </w:pPr>
            <w:r>
              <w:rPr>
                <w:rFonts w:ascii="Times New Roman" w:hAnsi="Times New Roman" w:cs="Times New Roman"/>
                <w:sz w:val="24"/>
                <w:szCs w:val="24"/>
              </w:rPr>
              <w:t>Wet season</w:t>
            </w:r>
          </w:p>
        </w:tc>
        <w:tc>
          <w:tcPr>
            <w:tcW w:w="2520" w:type="dxa"/>
            <w:gridSpan w:val="2"/>
            <w:tcBorders>
              <w:top w:val="single" w:sz="4" w:space="0" w:color="000000"/>
              <w:left w:val="nil"/>
              <w:bottom w:val="single" w:sz="4" w:space="0" w:color="000000"/>
              <w:right w:val="single" w:sz="4" w:space="0" w:color="000000"/>
            </w:tcBorders>
            <w:vAlign w:val="center"/>
            <w:hideMark/>
          </w:tcPr>
          <w:p w14:paraId="45320E87" w14:textId="77777777" w:rsidR="006B336C" w:rsidRDefault="006B336C" w:rsidP="00EE43C7">
            <w:pPr>
              <w:spacing w:line="360" w:lineRule="auto"/>
              <w:ind w:right="13"/>
              <w:jc w:val="center"/>
              <w:rPr>
                <w:rFonts w:ascii="Times New Roman" w:hAnsi="Times New Roman" w:cs="Times New Roman"/>
                <w:sz w:val="24"/>
                <w:szCs w:val="24"/>
              </w:rPr>
            </w:pPr>
            <w:r>
              <w:rPr>
                <w:rFonts w:ascii="Times New Roman" w:hAnsi="Times New Roman" w:cs="Times New Roman"/>
                <w:sz w:val="24"/>
                <w:szCs w:val="24"/>
              </w:rPr>
              <w:t>Dry season</w:t>
            </w:r>
          </w:p>
        </w:tc>
        <w:tc>
          <w:tcPr>
            <w:tcW w:w="2085" w:type="dxa"/>
            <w:tcBorders>
              <w:top w:val="single" w:sz="4" w:space="0" w:color="000000"/>
              <w:left w:val="nil"/>
              <w:bottom w:val="single" w:sz="4" w:space="0" w:color="000000"/>
              <w:right w:val="single" w:sz="4" w:space="0" w:color="000000"/>
            </w:tcBorders>
            <w:hideMark/>
          </w:tcPr>
          <w:p w14:paraId="2C641B86" w14:textId="77777777" w:rsidR="006B336C" w:rsidRDefault="006B336C" w:rsidP="00EE43C7">
            <w:pPr>
              <w:spacing w:line="360" w:lineRule="auto"/>
              <w:ind w:right="14"/>
              <w:jc w:val="center"/>
              <w:rPr>
                <w:rFonts w:ascii="Times New Roman" w:hAnsi="Times New Roman" w:cs="Times New Roman"/>
                <w:sz w:val="24"/>
                <w:szCs w:val="24"/>
              </w:rPr>
            </w:pPr>
            <w:r>
              <w:rPr>
                <w:rFonts w:ascii="Times New Roman" w:hAnsi="Times New Roman" w:cs="Times New Roman"/>
                <w:sz w:val="24"/>
                <w:szCs w:val="24"/>
              </w:rPr>
              <w:t>Standard levels</w:t>
            </w:r>
          </w:p>
          <w:p w14:paraId="1780AC4A" w14:textId="77777777" w:rsidR="006B336C" w:rsidRDefault="006B336C" w:rsidP="00EE43C7">
            <w:pPr>
              <w:spacing w:line="360" w:lineRule="auto"/>
              <w:jc w:val="center"/>
              <w:rPr>
                <w:rFonts w:ascii="Times New Roman" w:hAnsi="Times New Roman" w:cs="Times New Roman"/>
                <w:sz w:val="24"/>
                <w:szCs w:val="24"/>
              </w:rPr>
            </w:pPr>
            <w:r>
              <w:rPr>
                <w:rFonts w:ascii="Times New Roman" w:hAnsi="Times New Roman" w:cs="Times New Roman"/>
                <w:sz w:val="24"/>
                <w:szCs w:val="24"/>
              </w:rPr>
              <w:t>(ECR, 1997; EPA, 2001)</w:t>
            </w:r>
          </w:p>
        </w:tc>
      </w:tr>
      <w:tr w:rsidR="006B336C" w14:paraId="70B0B7B7" w14:textId="77777777" w:rsidTr="00EE43C7">
        <w:trPr>
          <w:trHeight w:val="286"/>
        </w:trPr>
        <w:tc>
          <w:tcPr>
            <w:tcW w:w="1390" w:type="dxa"/>
            <w:vMerge/>
            <w:tcBorders>
              <w:top w:val="single" w:sz="4" w:space="0" w:color="000000"/>
              <w:left w:val="single" w:sz="4" w:space="0" w:color="000000"/>
              <w:bottom w:val="single" w:sz="4" w:space="0" w:color="000000"/>
              <w:right w:val="single" w:sz="4" w:space="0" w:color="000000"/>
            </w:tcBorders>
            <w:vAlign w:val="center"/>
            <w:hideMark/>
          </w:tcPr>
          <w:p w14:paraId="41CC6873" w14:textId="77777777" w:rsidR="006B336C" w:rsidRDefault="006B336C" w:rsidP="00EE43C7">
            <w:pPr>
              <w:spacing w:line="240" w:lineRule="auto"/>
              <w:jc w:val="left"/>
              <w:rPr>
                <w:rFonts w:ascii="Times New Roman" w:hAnsi="Times New Roman" w:cs="Times New Roman"/>
                <w:sz w:val="24"/>
                <w:szCs w:val="24"/>
              </w:rPr>
            </w:pPr>
          </w:p>
        </w:tc>
        <w:tc>
          <w:tcPr>
            <w:tcW w:w="1374" w:type="dxa"/>
            <w:tcBorders>
              <w:top w:val="single" w:sz="4" w:space="0" w:color="000000"/>
              <w:left w:val="nil"/>
              <w:bottom w:val="single" w:sz="4" w:space="0" w:color="000000"/>
              <w:right w:val="single" w:sz="4" w:space="0" w:color="000000"/>
            </w:tcBorders>
            <w:hideMark/>
          </w:tcPr>
          <w:p w14:paraId="59CFC88F" w14:textId="77777777" w:rsidR="006B336C" w:rsidRDefault="006B336C" w:rsidP="00EE43C7">
            <w:pPr>
              <w:spacing w:line="360" w:lineRule="auto"/>
              <w:jc w:val="center"/>
              <w:rPr>
                <w:rFonts w:ascii="Times New Roman" w:hAnsi="Times New Roman" w:cs="Times New Roman"/>
                <w:sz w:val="24"/>
                <w:szCs w:val="24"/>
              </w:rPr>
            </w:pPr>
            <w:r>
              <w:rPr>
                <w:rFonts w:ascii="Times New Roman" w:hAnsi="Times New Roman" w:cs="Times New Roman"/>
                <w:sz w:val="24"/>
                <w:szCs w:val="24"/>
              </w:rPr>
              <w:t>Avg. (N=3)</w:t>
            </w:r>
          </w:p>
        </w:tc>
        <w:tc>
          <w:tcPr>
            <w:tcW w:w="1125" w:type="dxa"/>
            <w:tcBorders>
              <w:top w:val="single" w:sz="4" w:space="0" w:color="000000"/>
              <w:left w:val="nil"/>
              <w:bottom w:val="single" w:sz="4" w:space="0" w:color="000000"/>
              <w:right w:val="single" w:sz="4" w:space="0" w:color="000000"/>
            </w:tcBorders>
            <w:hideMark/>
          </w:tcPr>
          <w:p w14:paraId="134E0C6A" w14:textId="77777777" w:rsidR="006B336C" w:rsidRDefault="006B336C" w:rsidP="00EE43C7">
            <w:pPr>
              <w:spacing w:line="360" w:lineRule="auto"/>
              <w:ind w:right="14"/>
              <w:jc w:val="center"/>
              <w:rPr>
                <w:rFonts w:ascii="Times New Roman" w:hAnsi="Times New Roman" w:cs="Times New Roman"/>
                <w:sz w:val="24"/>
                <w:szCs w:val="24"/>
              </w:rPr>
            </w:pPr>
            <w:r>
              <w:rPr>
                <w:rFonts w:ascii="Times New Roman" w:hAnsi="Times New Roman" w:cs="Times New Roman"/>
                <w:sz w:val="24"/>
                <w:szCs w:val="24"/>
              </w:rPr>
              <w:t>Range</w:t>
            </w:r>
          </w:p>
        </w:tc>
        <w:tc>
          <w:tcPr>
            <w:tcW w:w="1450" w:type="dxa"/>
            <w:tcBorders>
              <w:top w:val="single" w:sz="4" w:space="0" w:color="000000"/>
              <w:left w:val="nil"/>
              <w:bottom w:val="single" w:sz="4" w:space="0" w:color="000000"/>
              <w:right w:val="single" w:sz="4" w:space="0" w:color="000000"/>
            </w:tcBorders>
            <w:hideMark/>
          </w:tcPr>
          <w:p w14:paraId="343EF8A7" w14:textId="77777777" w:rsidR="006B336C" w:rsidRDefault="006B336C" w:rsidP="00EE43C7">
            <w:pPr>
              <w:spacing w:line="360" w:lineRule="auto"/>
              <w:ind w:left="38"/>
              <w:jc w:val="center"/>
              <w:rPr>
                <w:rFonts w:ascii="Times New Roman" w:hAnsi="Times New Roman" w:cs="Times New Roman"/>
                <w:sz w:val="24"/>
                <w:szCs w:val="24"/>
              </w:rPr>
            </w:pPr>
            <w:r>
              <w:rPr>
                <w:rFonts w:ascii="Times New Roman" w:hAnsi="Times New Roman" w:cs="Times New Roman"/>
                <w:sz w:val="24"/>
                <w:szCs w:val="24"/>
              </w:rPr>
              <w:t>Avg. (N=3)</w:t>
            </w:r>
          </w:p>
        </w:tc>
        <w:tc>
          <w:tcPr>
            <w:tcW w:w="1070" w:type="dxa"/>
            <w:tcBorders>
              <w:top w:val="single" w:sz="4" w:space="0" w:color="000000"/>
              <w:left w:val="nil"/>
              <w:bottom w:val="single" w:sz="4" w:space="0" w:color="000000"/>
              <w:right w:val="single" w:sz="4" w:space="0" w:color="000000"/>
            </w:tcBorders>
            <w:hideMark/>
          </w:tcPr>
          <w:p w14:paraId="6ED5F6B5" w14:textId="77777777" w:rsidR="006B336C" w:rsidRDefault="006B336C" w:rsidP="00EE43C7">
            <w:pPr>
              <w:spacing w:line="360" w:lineRule="auto"/>
              <w:ind w:left="102"/>
              <w:jc w:val="center"/>
              <w:rPr>
                <w:rFonts w:ascii="Times New Roman" w:hAnsi="Times New Roman" w:cs="Times New Roman"/>
                <w:sz w:val="24"/>
                <w:szCs w:val="24"/>
              </w:rPr>
            </w:pPr>
            <w:r>
              <w:rPr>
                <w:rFonts w:ascii="Times New Roman" w:hAnsi="Times New Roman" w:cs="Times New Roman"/>
                <w:sz w:val="24"/>
                <w:szCs w:val="24"/>
              </w:rPr>
              <w:t>Range</w:t>
            </w:r>
          </w:p>
        </w:tc>
        <w:tc>
          <w:tcPr>
            <w:tcW w:w="2085" w:type="dxa"/>
            <w:vMerge w:val="restart"/>
            <w:tcBorders>
              <w:top w:val="single" w:sz="4" w:space="0" w:color="000000"/>
              <w:left w:val="nil"/>
              <w:bottom w:val="single" w:sz="4" w:space="0" w:color="000000"/>
              <w:right w:val="single" w:sz="4" w:space="0" w:color="000000"/>
            </w:tcBorders>
            <w:vAlign w:val="center"/>
            <w:hideMark/>
          </w:tcPr>
          <w:p w14:paraId="21666801" w14:textId="77777777" w:rsidR="006B336C" w:rsidRDefault="006B336C" w:rsidP="00EE43C7">
            <w:pPr>
              <w:spacing w:line="360" w:lineRule="auto"/>
              <w:ind w:right="11"/>
              <w:jc w:val="center"/>
              <w:rPr>
                <w:rFonts w:ascii="Times New Roman" w:hAnsi="Times New Roman" w:cs="Times New Roman"/>
                <w:sz w:val="24"/>
                <w:szCs w:val="24"/>
              </w:rPr>
            </w:pPr>
            <w:r>
              <w:rPr>
                <w:rFonts w:ascii="Times New Roman" w:hAnsi="Times New Roman" w:cs="Times New Roman"/>
                <w:sz w:val="24"/>
                <w:szCs w:val="24"/>
              </w:rPr>
              <w:t>Fishing</w:t>
            </w:r>
          </w:p>
        </w:tc>
      </w:tr>
      <w:tr w:rsidR="006B336C" w14:paraId="2A2AF08D" w14:textId="77777777" w:rsidTr="00EE43C7">
        <w:trPr>
          <w:trHeight w:val="286"/>
        </w:trPr>
        <w:tc>
          <w:tcPr>
            <w:tcW w:w="1390" w:type="dxa"/>
            <w:tcBorders>
              <w:top w:val="single" w:sz="4" w:space="0" w:color="000000"/>
              <w:left w:val="single" w:sz="4" w:space="0" w:color="000000"/>
              <w:bottom w:val="single" w:sz="4" w:space="0" w:color="000000"/>
              <w:right w:val="single" w:sz="4" w:space="0" w:color="000000"/>
            </w:tcBorders>
            <w:hideMark/>
          </w:tcPr>
          <w:p w14:paraId="4684E104" w14:textId="77777777" w:rsidR="006B336C" w:rsidRDefault="006B336C" w:rsidP="00EE43C7">
            <w:pPr>
              <w:spacing w:line="360" w:lineRule="auto"/>
              <w:ind w:right="12"/>
              <w:jc w:val="center"/>
              <w:rPr>
                <w:rFonts w:ascii="Times New Roman" w:hAnsi="Times New Roman" w:cs="Times New Roman"/>
                <w:sz w:val="24"/>
                <w:szCs w:val="24"/>
              </w:rPr>
            </w:pPr>
            <w:r>
              <w:rPr>
                <w:rFonts w:ascii="Times New Roman" w:hAnsi="Times New Roman" w:cs="Times New Roman"/>
                <w:sz w:val="24"/>
                <w:szCs w:val="24"/>
              </w:rPr>
              <w:t>ST-1</w:t>
            </w:r>
          </w:p>
        </w:tc>
        <w:tc>
          <w:tcPr>
            <w:tcW w:w="1374" w:type="dxa"/>
            <w:tcBorders>
              <w:top w:val="single" w:sz="4" w:space="0" w:color="000000"/>
              <w:left w:val="nil"/>
              <w:bottom w:val="single" w:sz="4" w:space="0" w:color="000000"/>
              <w:right w:val="single" w:sz="4" w:space="0" w:color="000000"/>
            </w:tcBorders>
            <w:hideMark/>
          </w:tcPr>
          <w:p w14:paraId="72B921E7" w14:textId="77777777" w:rsidR="006B336C" w:rsidRDefault="006B336C" w:rsidP="00EE43C7">
            <w:pPr>
              <w:spacing w:line="360" w:lineRule="auto"/>
              <w:ind w:right="9"/>
              <w:jc w:val="center"/>
              <w:rPr>
                <w:rFonts w:ascii="Times New Roman" w:hAnsi="Times New Roman" w:cs="Times New Roman"/>
                <w:sz w:val="24"/>
                <w:szCs w:val="24"/>
              </w:rPr>
            </w:pPr>
            <w:r>
              <w:rPr>
                <w:rFonts w:ascii="Times New Roman" w:hAnsi="Times New Roman" w:cs="Times New Roman"/>
                <w:sz w:val="24"/>
                <w:szCs w:val="24"/>
              </w:rPr>
              <w:t>29</w:t>
            </w:r>
          </w:p>
        </w:tc>
        <w:tc>
          <w:tcPr>
            <w:tcW w:w="1125" w:type="dxa"/>
            <w:vMerge w:val="restart"/>
            <w:tcBorders>
              <w:top w:val="nil"/>
              <w:left w:val="nil"/>
              <w:bottom w:val="single" w:sz="4" w:space="0" w:color="000000"/>
              <w:right w:val="single" w:sz="4" w:space="0" w:color="000000"/>
            </w:tcBorders>
            <w:hideMark/>
          </w:tcPr>
          <w:p w14:paraId="435697C0" w14:textId="77777777" w:rsidR="006B336C" w:rsidRDefault="006B336C" w:rsidP="00EE43C7">
            <w:pPr>
              <w:spacing w:line="360" w:lineRule="auto"/>
              <w:ind w:right="15"/>
              <w:jc w:val="center"/>
              <w:rPr>
                <w:rFonts w:ascii="Times New Roman" w:hAnsi="Times New Roman" w:cs="Times New Roman"/>
                <w:sz w:val="24"/>
                <w:szCs w:val="24"/>
              </w:rPr>
            </w:pPr>
            <w:r>
              <w:rPr>
                <w:rFonts w:ascii="Times New Roman" w:hAnsi="Times New Roman" w:cs="Times New Roman"/>
                <w:sz w:val="24"/>
                <w:szCs w:val="24"/>
              </w:rPr>
              <w:t>27-29</w:t>
            </w:r>
          </w:p>
        </w:tc>
        <w:tc>
          <w:tcPr>
            <w:tcW w:w="1450" w:type="dxa"/>
            <w:tcBorders>
              <w:top w:val="single" w:sz="4" w:space="0" w:color="000000"/>
              <w:left w:val="nil"/>
              <w:bottom w:val="single" w:sz="4" w:space="0" w:color="000000"/>
              <w:right w:val="single" w:sz="4" w:space="0" w:color="000000"/>
            </w:tcBorders>
            <w:hideMark/>
          </w:tcPr>
          <w:p w14:paraId="6C086BE7" w14:textId="77777777" w:rsidR="006B336C" w:rsidRDefault="006B336C" w:rsidP="00EE43C7">
            <w:pPr>
              <w:spacing w:line="360" w:lineRule="auto"/>
              <w:ind w:right="10"/>
              <w:jc w:val="center"/>
              <w:rPr>
                <w:rFonts w:ascii="Times New Roman" w:hAnsi="Times New Roman" w:cs="Times New Roman"/>
                <w:sz w:val="24"/>
                <w:szCs w:val="24"/>
              </w:rPr>
            </w:pPr>
            <w:r>
              <w:rPr>
                <w:rFonts w:ascii="Times New Roman" w:hAnsi="Times New Roman" w:cs="Times New Roman"/>
                <w:sz w:val="24"/>
                <w:szCs w:val="24"/>
              </w:rPr>
              <w:t>17.6</w:t>
            </w:r>
          </w:p>
        </w:tc>
        <w:tc>
          <w:tcPr>
            <w:tcW w:w="1070" w:type="dxa"/>
            <w:vMerge w:val="restart"/>
            <w:tcBorders>
              <w:top w:val="nil"/>
              <w:left w:val="nil"/>
              <w:bottom w:val="single" w:sz="4" w:space="0" w:color="000000"/>
              <w:right w:val="single" w:sz="4" w:space="0" w:color="000000"/>
            </w:tcBorders>
            <w:vAlign w:val="center"/>
            <w:hideMark/>
          </w:tcPr>
          <w:p w14:paraId="1A205DE1" w14:textId="77777777" w:rsidR="006B336C" w:rsidRDefault="006B336C" w:rsidP="00EE43C7">
            <w:pPr>
              <w:spacing w:line="360" w:lineRule="auto"/>
              <w:ind w:right="12"/>
              <w:jc w:val="center"/>
              <w:rPr>
                <w:rFonts w:ascii="Times New Roman" w:hAnsi="Times New Roman" w:cs="Times New Roman"/>
                <w:sz w:val="24"/>
                <w:szCs w:val="24"/>
              </w:rPr>
            </w:pPr>
            <w:r>
              <w:rPr>
                <w:rFonts w:ascii="Times New Roman" w:hAnsi="Times New Roman" w:cs="Times New Roman"/>
                <w:sz w:val="24"/>
                <w:szCs w:val="24"/>
              </w:rPr>
              <w:t>17-18</w:t>
            </w:r>
          </w:p>
        </w:tc>
        <w:tc>
          <w:tcPr>
            <w:tcW w:w="2085" w:type="dxa"/>
            <w:vMerge/>
            <w:tcBorders>
              <w:top w:val="single" w:sz="4" w:space="0" w:color="000000"/>
              <w:left w:val="nil"/>
              <w:bottom w:val="single" w:sz="4" w:space="0" w:color="000000"/>
              <w:right w:val="single" w:sz="4" w:space="0" w:color="000000"/>
            </w:tcBorders>
            <w:vAlign w:val="center"/>
            <w:hideMark/>
          </w:tcPr>
          <w:p w14:paraId="66BE3603" w14:textId="77777777" w:rsidR="006B336C" w:rsidRDefault="006B336C" w:rsidP="00EE43C7">
            <w:pPr>
              <w:spacing w:line="240" w:lineRule="auto"/>
              <w:jc w:val="left"/>
              <w:rPr>
                <w:rFonts w:ascii="Times New Roman" w:hAnsi="Times New Roman" w:cs="Times New Roman"/>
                <w:sz w:val="24"/>
                <w:szCs w:val="24"/>
              </w:rPr>
            </w:pPr>
          </w:p>
        </w:tc>
      </w:tr>
      <w:tr w:rsidR="006B336C" w14:paraId="7D1961F1" w14:textId="77777777" w:rsidTr="00EE43C7">
        <w:trPr>
          <w:trHeight w:val="286"/>
        </w:trPr>
        <w:tc>
          <w:tcPr>
            <w:tcW w:w="1390" w:type="dxa"/>
            <w:tcBorders>
              <w:top w:val="single" w:sz="4" w:space="0" w:color="000000"/>
              <w:left w:val="single" w:sz="4" w:space="0" w:color="000000"/>
              <w:bottom w:val="single" w:sz="4" w:space="0" w:color="000000"/>
              <w:right w:val="single" w:sz="4" w:space="0" w:color="000000"/>
            </w:tcBorders>
            <w:hideMark/>
          </w:tcPr>
          <w:p w14:paraId="4C5B146F" w14:textId="77777777" w:rsidR="006B336C" w:rsidRDefault="006B336C" w:rsidP="00EE43C7">
            <w:pPr>
              <w:spacing w:line="360" w:lineRule="auto"/>
              <w:ind w:right="12"/>
              <w:jc w:val="center"/>
              <w:rPr>
                <w:rFonts w:ascii="Times New Roman" w:hAnsi="Times New Roman" w:cs="Times New Roman"/>
                <w:sz w:val="24"/>
                <w:szCs w:val="24"/>
              </w:rPr>
            </w:pPr>
            <w:r>
              <w:rPr>
                <w:rFonts w:ascii="Times New Roman" w:hAnsi="Times New Roman" w:cs="Times New Roman"/>
                <w:sz w:val="24"/>
                <w:szCs w:val="24"/>
              </w:rPr>
              <w:t>ST-2</w:t>
            </w:r>
          </w:p>
        </w:tc>
        <w:tc>
          <w:tcPr>
            <w:tcW w:w="1374" w:type="dxa"/>
            <w:tcBorders>
              <w:top w:val="single" w:sz="4" w:space="0" w:color="000000"/>
              <w:left w:val="nil"/>
              <w:bottom w:val="single" w:sz="4" w:space="0" w:color="000000"/>
              <w:right w:val="single" w:sz="4" w:space="0" w:color="000000"/>
            </w:tcBorders>
            <w:hideMark/>
          </w:tcPr>
          <w:p w14:paraId="5D2BBD8A" w14:textId="77777777" w:rsidR="006B336C" w:rsidRDefault="006B336C" w:rsidP="00EE43C7">
            <w:pPr>
              <w:spacing w:line="360" w:lineRule="auto"/>
              <w:ind w:right="9"/>
              <w:jc w:val="center"/>
              <w:rPr>
                <w:rFonts w:ascii="Times New Roman" w:hAnsi="Times New Roman" w:cs="Times New Roman"/>
                <w:sz w:val="24"/>
                <w:szCs w:val="24"/>
              </w:rPr>
            </w:pPr>
            <w:r>
              <w:rPr>
                <w:rFonts w:ascii="Times New Roman" w:hAnsi="Times New Roman" w:cs="Times New Roman"/>
                <w:sz w:val="24"/>
                <w:szCs w:val="24"/>
              </w:rPr>
              <w:t>28.8</w:t>
            </w:r>
          </w:p>
        </w:tc>
        <w:tc>
          <w:tcPr>
            <w:tcW w:w="1125" w:type="dxa"/>
            <w:vMerge/>
            <w:tcBorders>
              <w:top w:val="nil"/>
              <w:left w:val="nil"/>
              <w:bottom w:val="single" w:sz="4" w:space="0" w:color="000000"/>
              <w:right w:val="single" w:sz="4" w:space="0" w:color="000000"/>
            </w:tcBorders>
            <w:vAlign w:val="center"/>
            <w:hideMark/>
          </w:tcPr>
          <w:p w14:paraId="72134174" w14:textId="77777777" w:rsidR="006B336C" w:rsidRDefault="006B336C" w:rsidP="00EE43C7">
            <w:pPr>
              <w:spacing w:line="240" w:lineRule="auto"/>
              <w:jc w:val="left"/>
              <w:rPr>
                <w:rFonts w:ascii="Times New Roman" w:hAnsi="Times New Roman" w:cs="Times New Roman"/>
                <w:sz w:val="24"/>
                <w:szCs w:val="24"/>
              </w:rPr>
            </w:pPr>
          </w:p>
        </w:tc>
        <w:tc>
          <w:tcPr>
            <w:tcW w:w="1450" w:type="dxa"/>
            <w:tcBorders>
              <w:top w:val="single" w:sz="4" w:space="0" w:color="000000"/>
              <w:left w:val="nil"/>
              <w:bottom w:val="single" w:sz="4" w:space="0" w:color="000000"/>
              <w:right w:val="single" w:sz="4" w:space="0" w:color="000000"/>
            </w:tcBorders>
            <w:hideMark/>
          </w:tcPr>
          <w:p w14:paraId="67C2F5AD" w14:textId="77777777" w:rsidR="006B336C" w:rsidRDefault="006B336C" w:rsidP="00EE43C7">
            <w:pPr>
              <w:spacing w:line="360" w:lineRule="auto"/>
              <w:ind w:right="10"/>
              <w:jc w:val="center"/>
              <w:rPr>
                <w:rFonts w:ascii="Times New Roman" w:hAnsi="Times New Roman" w:cs="Times New Roman"/>
                <w:sz w:val="24"/>
                <w:szCs w:val="24"/>
              </w:rPr>
            </w:pPr>
            <w:r>
              <w:rPr>
                <w:rFonts w:ascii="Times New Roman" w:hAnsi="Times New Roman" w:cs="Times New Roman"/>
                <w:sz w:val="24"/>
                <w:szCs w:val="24"/>
              </w:rPr>
              <w:t>17.8</w:t>
            </w:r>
          </w:p>
        </w:tc>
        <w:tc>
          <w:tcPr>
            <w:tcW w:w="1070" w:type="dxa"/>
            <w:vMerge/>
            <w:tcBorders>
              <w:top w:val="nil"/>
              <w:left w:val="nil"/>
              <w:bottom w:val="single" w:sz="4" w:space="0" w:color="000000"/>
              <w:right w:val="single" w:sz="4" w:space="0" w:color="000000"/>
            </w:tcBorders>
            <w:vAlign w:val="center"/>
            <w:hideMark/>
          </w:tcPr>
          <w:p w14:paraId="3D57D579" w14:textId="77777777" w:rsidR="006B336C" w:rsidRDefault="006B336C" w:rsidP="00EE43C7">
            <w:pPr>
              <w:spacing w:line="240" w:lineRule="auto"/>
              <w:jc w:val="left"/>
              <w:rPr>
                <w:rFonts w:ascii="Times New Roman" w:hAnsi="Times New Roman" w:cs="Times New Roman"/>
                <w:sz w:val="24"/>
                <w:szCs w:val="24"/>
              </w:rPr>
            </w:pPr>
          </w:p>
        </w:tc>
        <w:tc>
          <w:tcPr>
            <w:tcW w:w="2085" w:type="dxa"/>
            <w:vMerge/>
            <w:tcBorders>
              <w:top w:val="single" w:sz="4" w:space="0" w:color="000000"/>
              <w:left w:val="nil"/>
              <w:bottom w:val="single" w:sz="4" w:space="0" w:color="000000"/>
              <w:right w:val="single" w:sz="4" w:space="0" w:color="000000"/>
            </w:tcBorders>
            <w:vAlign w:val="center"/>
            <w:hideMark/>
          </w:tcPr>
          <w:p w14:paraId="6DA564D0" w14:textId="77777777" w:rsidR="006B336C" w:rsidRDefault="006B336C" w:rsidP="00EE43C7">
            <w:pPr>
              <w:spacing w:line="240" w:lineRule="auto"/>
              <w:jc w:val="left"/>
              <w:rPr>
                <w:rFonts w:ascii="Times New Roman" w:hAnsi="Times New Roman" w:cs="Times New Roman"/>
                <w:sz w:val="24"/>
                <w:szCs w:val="24"/>
              </w:rPr>
            </w:pPr>
          </w:p>
        </w:tc>
      </w:tr>
      <w:tr w:rsidR="006B336C" w14:paraId="40D7BA31" w14:textId="77777777" w:rsidTr="00EE43C7">
        <w:trPr>
          <w:trHeight w:val="286"/>
        </w:trPr>
        <w:tc>
          <w:tcPr>
            <w:tcW w:w="1390" w:type="dxa"/>
            <w:tcBorders>
              <w:top w:val="single" w:sz="4" w:space="0" w:color="000000"/>
              <w:left w:val="single" w:sz="4" w:space="0" w:color="000000"/>
              <w:bottom w:val="single" w:sz="4" w:space="0" w:color="000000"/>
              <w:right w:val="single" w:sz="4" w:space="0" w:color="000000"/>
            </w:tcBorders>
            <w:hideMark/>
          </w:tcPr>
          <w:p w14:paraId="51CF476C" w14:textId="77777777" w:rsidR="006B336C" w:rsidRDefault="006B336C" w:rsidP="00EE43C7">
            <w:pPr>
              <w:spacing w:line="360" w:lineRule="auto"/>
              <w:ind w:right="12"/>
              <w:jc w:val="center"/>
              <w:rPr>
                <w:rFonts w:ascii="Times New Roman" w:hAnsi="Times New Roman" w:cs="Times New Roman"/>
                <w:sz w:val="24"/>
                <w:szCs w:val="24"/>
              </w:rPr>
            </w:pPr>
            <w:r>
              <w:rPr>
                <w:rFonts w:ascii="Times New Roman" w:hAnsi="Times New Roman" w:cs="Times New Roman"/>
                <w:sz w:val="24"/>
                <w:szCs w:val="24"/>
              </w:rPr>
              <w:t>ST-3</w:t>
            </w:r>
          </w:p>
        </w:tc>
        <w:tc>
          <w:tcPr>
            <w:tcW w:w="1374" w:type="dxa"/>
            <w:tcBorders>
              <w:top w:val="single" w:sz="4" w:space="0" w:color="000000"/>
              <w:left w:val="nil"/>
              <w:bottom w:val="single" w:sz="4" w:space="0" w:color="000000"/>
              <w:right w:val="single" w:sz="4" w:space="0" w:color="000000"/>
            </w:tcBorders>
            <w:hideMark/>
          </w:tcPr>
          <w:p w14:paraId="17F3D13B" w14:textId="77777777" w:rsidR="006B336C" w:rsidRDefault="006B336C" w:rsidP="00EE43C7">
            <w:pPr>
              <w:spacing w:line="360" w:lineRule="auto"/>
              <w:ind w:right="9"/>
              <w:jc w:val="center"/>
              <w:rPr>
                <w:rFonts w:ascii="Times New Roman" w:hAnsi="Times New Roman" w:cs="Times New Roman"/>
                <w:sz w:val="24"/>
                <w:szCs w:val="24"/>
              </w:rPr>
            </w:pPr>
            <w:r>
              <w:rPr>
                <w:rFonts w:ascii="Times New Roman" w:hAnsi="Times New Roman" w:cs="Times New Roman"/>
                <w:sz w:val="24"/>
                <w:szCs w:val="24"/>
              </w:rPr>
              <w:t>27.8</w:t>
            </w:r>
          </w:p>
        </w:tc>
        <w:tc>
          <w:tcPr>
            <w:tcW w:w="1125" w:type="dxa"/>
            <w:vMerge/>
            <w:tcBorders>
              <w:top w:val="nil"/>
              <w:left w:val="nil"/>
              <w:bottom w:val="single" w:sz="4" w:space="0" w:color="000000"/>
              <w:right w:val="single" w:sz="4" w:space="0" w:color="000000"/>
            </w:tcBorders>
            <w:vAlign w:val="center"/>
            <w:hideMark/>
          </w:tcPr>
          <w:p w14:paraId="7FAE737C" w14:textId="77777777" w:rsidR="006B336C" w:rsidRDefault="006B336C" w:rsidP="00EE43C7">
            <w:pPr>
              <w:spacing w:line="240" w:lineRule="auto"/>
              <w:jc w:val="left"/>
              <w:rPr>
                <w:rFonts w:ascii="Times New Roman" w:hAnsi="Times New Roman" w:cs="Times New Roman"/>
                <w:sz w:val="24"/>
                <w:szCs w:val="24"/>
              </w:rPr>
            </w:pPr>
          </w:p>
        </w:tc>
        <w:tc>
          <w:tcPr>
            <w:tcW w:w="1450" w:type="dxa"/>
            <w:tcBorders>
              <w:top w:val="single" w:sz="4" w:space="0" w:color="000000"/>
              <w:left w:val="nil"/>
              <w:bottom w:val="single" w:sz="4" w:space="0" w:color="000000"/>
              <w:right w:val="single" w:sz="4" w:space="0" w:color="000000"/>
            </w:tcBorders>
            <w:hideMark/>
          </w:tcPr>
          <w:p w14:paraId="62915EF2" w14:textId="77777777" w:rsidR="006B336C" w:rsidRDefault="006B336C" w:rsidP="00EE43C7">
            <w:pPr>
              <w:spacing w:line="360" w:lineRule="auto"/>
              <w:ind w:right="10"/>
              <w:jc w:val="center"/>
              <w:rPr>
                <w:rFonts w:ascii="Times New Roman" w:hAnsi="Times New Roman" w:cs="Times New Roman"/>
                <w:sz w:val="24"/>
                <w:szCs w:val="24"/>
              </w:rPr>
            </w:pPr>
            <w:r>
              <w:rPr>
                <w:rFonts w:ascii="Times New Roman" w:hAnsi="Times New Roman" w:cs="Times New Roman"/>
                <w:sz w:val="24"/>
                <w:szCs w:val="24"/>
              </w:rPr>
              <w:t>17.5</w:t>
            </w:r>
          </w:p>
        </w:tc>
        <w:tc>
          <w:tcPr>
            <w:tcW w:w="1070" w:type="dxa"/>
            <w:vMerge/>
            <w:tcBorders>
              <w:top w:val="nil"/>
              <w:left w:val="nil"/>
              <w:bottom w:val="single" w:sz="4" w:space="0" w:color="000000"/>
              <w:right w:val="single" w:sz="4" w:space="0" w:color="000000"/>
            </w:tcBorders>
            <w:vAlign w:val="center"/>
            <w:hideMark/>
          </w:tcPr>
          <w:p w14:paraId="7DF45056" w14:textId="77777777" w:rsidR="006B336C" w:rsidRDefault="006B336C" w:rsidP="00EE43C7">
            <w:pPr>
              <w:spacing w:line="240" w:lineRule="auto"/>
              <w:jc w:val="left"/>
              <w:rPr>
                <w:rFonts w:ascii="Times New Roman" w:hAnsi="Times New Roman" w:cs="Times New Roman"/>
                <w:sz w:val="24"/>
                <w:szCs w:val="24"/>
              </w:rPr>
            </w:pPr>
          </w:p>
        </w:tc>
        <w:tc>
          <w:tcPr>
            <w:tcW w:w="2085" w:type="dxa"/>
            <w:vMerge w:val="restart"/>
            <w:tcBorders>
              <w:top w:val="nil"/>
              <w:left w:val="nil"/>
              <w:bottom w:val="single" w:sz="4" w:space="0" w:color="000000"/>
              <w:right w:val="single" w:sz="4" w:space="0" w:color="000000"/>
            </w:tcBorders>
            <w:vAlign w:val="center"/>
            <w:hideMark/>
          </w:tcPr>
          <w:p w14:paraId="20BAFF10" w14:textId="77777777" w:rsidR="006B336C" w:rsidRDefault="006B336C" w:rsidP="00EE43C7">
            <w:pPr>
              <w:spacing w:line="360" w:lineRule="auto"/>
              <w:ind w:right="11"/>
              <w:jc w:val="center"/>
              <w:rPr>
                <w:rFonts w:ascii="Times New Roman" w:hAnsi="Times New Roman" w:cs="Times New Roman"/>
                <w:sz w:val="24"/>
                <w:szCs w:val="24"/>
              </w:rPr>
            </w:pPr>
            <w:r>
              <w:rPr>
                <w:rFonts w:ascii="Times New Roman" w:hAnsi="Times New Roman" w:cs="Times New Roman"/>
                <w:sz w:val="24"/>
                <w:szCs w:val="24"/>
              </w:rPr>
              <w:t>25</w:t>
            </w:r>
          </w:p>
        </w:tc>
      </w:tr>
      <w:tr w:rsidR="006B336C" w14:paraId="764CF584" w14:textId="77777777" w:rsidTr="00EE43C7">
        <w:trPr>
          <w:trHeight w:val="286"/>
        </w:trPr>
        <w:tc>
          <w:tcPr>
            <w:tcW w:w="1390" w:type="dxa"/>
            <w:tcBorders>
              <w:top w:val="single" w:sz="4" w:space="0" w:color="000000"/>
              <w:left w:val="single" w:sz="4" w:space="0" w:color="000000"/>
              <w:bottom w:val="single" w:sz="4" w:space="0" w:color="000000"/>
              <w:right w:val="single" w:sz="4" w:space="0" w:color="000000"/>
            </w:tcBorders>
            <w:hideMark/>
          </w:tcPr>
          <w:p w14:paraId="2F0EB82D" w14:textId="77777777" w:rsidR="006B336C" w:rsidRDefault="006B336C" w:rsidP="00EE43C7">
            <w:pPr>
              <w:spacing w:line="360" w:lineRule="auto"/>
              <w:ind w:left="75"/>
              <w:jc w:val="center"/>
              <w:rPr>
                <w:rFonts w:ascii="Times New Roman" w:hAnsi="Times New Roman" w:cs="Times New Roman"/>
                <w:sz w:val="24"/>
                <w:szCs w:val="24"/>
              </w:rPr>
            </w:pPr>
            <w:proofErr w:type="spellStart"/>
            <w:r>
              <w:rPr>
                <w:rFonts w:ascii="Times New Roman" w:hAnsi="Times New Roman" w:cs="Times New Roman"/>
                <w:sz w:val="24"/>
                <w:szCs w:val="24"/>
              </w:rPr>
              <w:t>Mean±SD</w:t>
            </w:r>
            <w:proofErr w:type="spellEnd"/>
          </w:p>
        </w:tc>
        <w:tc>
          <w:tcPr>
            <w:tcW w:w="1374" w:type="dxa"/>
            <w:tcBorders>
              <w:top w:val="single" w:sz="4" w:space="0" w:color="000000"/>
              <w:left w:val="nil"/>
              <w:bottom w:val="single" w:sz="4" w:space="0" w:color="000000"/>
              <w:right w:val="single" w:sz="4" w:space="0" w:color="000000"/>
            </w:tcBorders>
            <w:hideMark/>
          </w:tcPr>
          <w:p w14:paraId="62BC7009" w14:textId="77777777" w:rsidR="006B336C" w:rsidRDefault="006B336C" w:rsidP="00EE43C7">
            <w:pPr>
              <w:spacing w:line="360" w:lineRule="auto"/>
              <w:ind w:right="12"/>
              <w:jc w:val="center"/>
              <w:rPr>
                <w:rFonts w:ascii="Times New Roman" w:hAnsi="Times New Roman" w:cs="Times New Roman"/>
                <w:sz w:val="24"/>
                <w:szCs w:val="24"/>
              </w:rPr>
            </w:pPr>
            <w:r>
              <w:rPr>
                <w:rFonts w:ascii="Times New Roman" w:hAnsi="Times New Roman" w:cs="Times New Roman"/>
                <w:sz w:val="24"/>
                <w:szCs w:val="24"/>
              </w:rPr>
              <w:t>28.53±0.64</w:t>
            </w:r>
          </w:p>
        </w:tc>
        <w:tc>
          <w:tcPr>
            <w:tcW w:w="1125" w:type="dxa"/>
            <w:vMerge/>
            <w:tcBorders>
              <w:top w:val="nil"/>
              <w:left w:val="nil"/>
              <w:bottom w:val="single" w:sz="4" w:space="0" w:color="000000"/>
              <w:right w:val="single" w:sz="4" w:space="0" w:color="000000"/>
            </w:tcBorders>
            <w:vAlign w:val="center"/>
            <w:hideMark/>
          </w:tcPr>
          <w:p w14:paraId="7222F35E" w14:textId="77777777" w:rsidR="006B336C" w:rsidRDefault="006B336C" w:rsidP="00EE43C7">
            <w:pPr>
              <w:spacing w:line="240" w:lineRule="auto"/>
              <w:jc w:val="left"/>
              <w:rPr>
                <w:rFonts w:ascii="Times New Roman" w:hAnsi="Times New Roman" w:cs="Times New Roman"/>
                <w:sz w:val="24"/>
                <w:szCs w:val="24"/>
              </w:rPr>
            </w:pPr>
          </w:p>
        </w:tc>
        <w:tc>
          <w:tcPr>
            <w:tcW w:w="1450" w:type="dxa"/>
            <w:tcBorders>
              <w:top w:val="single" w:sz="4" w:space="0" w:color="000000"/>
              <w:left w:val="nil"/>
              <w:bottom w:val="single" w:sz="4" w:space="0" w:color="000000"/>
              <w:right w:val="single" w:sz="4" w:space="0" w:color="000000"/>
            </w:tcBorders>
            <w:hideMark/>
          </w:tcPr>
          <w:p w14:paraId="41DF3EC8" w14:textId="77777777" w:rsidR="006B336C" w:rsidRDefault="006B336C" w:rsidP="00EE43C7">
            <w:pPr>
              <w:spacing w:line="360" w:lineRule="auto"/>
              <w:ind w:right="12"/>
              <w:jc w:val="center"/>
              <w:rPr>
                <w:rFonts w:ascii="Times New Roman" w:hAnsi="Times New Roman" w:cs="Times New Roman"/>
                <w:sz w:val="24"/>
                <w:szCs w:val="24"/>
              </w:rPr>
            </w:pPr>
            <w:r>
              <w:rPr>
                <w:rFonts w:ascii="Times New Roman" w:hAnsi="Times New Roman" w:cs="Times New Roman"/>
                <w:sz w:val="24"/>
                <w:szCs w:val="24"/>
              </w:rPr>
              <w:t>17.63±0.15</w:t>
            </w:r>
          </w:p>
        </w:tc>
        <w:tc>
          <w:tcPr>
            <w:tcW w:w="1070" w:type="dxa"/>
            <w:vMerge/>
            <w:tcBorders>
              <w:top w:val="nil"/>
              <w:left w:val="nil"/>
              <w:bottom w:val="single" w:sz="4" w:space="0" w:color="000000"/>
              <w:right w:val="single" w:sz="4" w:space="0" w:color="000000"/>
            </w:tcBorders>
            <w:vAlign w:val="center"/>
            <w:hideMark/>
          </w:tcPr>
          <w:p w14:paraId="2C784C35" w14:textId="77777777" w:rsidR="006B336C" w:rsidRDefault="006B336C" w:rsidP="00EE43C7">
            <w:pPr>
              <w:spacing w:line="240" w:lineRule="auto"/>
              <w:jc w:val="left"/>
              <w:rPr>
                <w:rFonts w:ascii="Times New Roman" w:hAnsi="Times New Roman" w:cs="Times New Roman"/>
                <w:sz w:val="24"/>
                <w:szCs w:val="24"/>
              </w:rPr>
            </w:pPr>
          </w:p>
        </w:tc>
        <w:tc>
          <w:tcPr>
            <w:tcW w:w="2085" w:type="dxa"/>
            <w:vMerge/>
            <w:tcBorders>
              <w:top w:val="nil"/>
              <w:left w:val="nil"/>
              <w:bottom w:val="single" w:sz="4" w:space="0" w:color="000000"/>
              <w:right w:val="single" w:sz="4" w:space="0" w:color="000000"/>
            </w:tcBorders>
            <w:vAlign w:val="center"/>
            <w:hideMark/>
          </w:tcPr>
          <w:p w14:paraId="1E106705" w14:textId="77777777" w:rsidR="006B336C" w:rsidRDefault="006B336C" w:rsidP="00EE43C7">
            <w:pPr>
              <w:spacing w:line="240" w:lineRule="auto"/>
              <w:jc w:val="left"/>
              <w:rPr>
                <w:rFonts w:ascii="Times New Roman" w:hAnsi="Times New Roman" w:cs="Times New Roman"/>
                <w:sz w:val="24"/>
                <w:szCs w:val="24"/>
              </w:rPr>
            </w:pPr>
          </w:p>
        </w:tc>
      </w:tr>
    </w:tbl>
    <w:p w14:paraId="0173CCD5" w14:textId="77777777" w:rsidR="006B336C" w:rsidRDefault="006B336C" w:rsidP="006B336C">
      <w:pPr>
        <w:keepNext/>
        <w:keepLines/>
        <w:widowControl w:val="0"/>
        <w:spacing w:after="217" w:line="360" w:lineRule="auto"/>
        <w:ind w:left="1075" w:hanging="10"/>
        <w:jc w:val="center"/>
        <w:rPr>
          <w:rFonts w:ascii="Times New Roman" w:hAnsi="Times New Roman" w:cs="Times New Roman"/>
          <w:sz w:val="24"/>
          <w:szCs w:val="24"/>
        </w:rPr>
      </w:pPr>
      <w:r>
        <w:rPr>
          <w:rFonts w:ascii="Times New Roman" w:hAnsi="Times New Roman" w:cs="Times New Roman"/>
          <w:sz w:val="24"/>
          <w:szCs w:val="24"/>
        </w:rPr>
        <w:t xml:space="preserve"> </w:t>
      </w:r>
    </w:p>
    <w:p w14:paraId="5285AEDE" w14:textId="77777777" w:rsidR="006B336C" w:rsidRDefault="006B336C" w:rsidP="006B336C">
      <w:pPr>
        <w:ind w:left="720"/>
        <w:rPr>
          <w:rFonts w:ascii="Times New Roman" w:hAnsi="Times New Roman" w:cs="Times New Roman"/>
          <w:b/>
          <w:sz w:val="24"/>
          <w:szCs w:val="24"/>
        </w:rPr>
      </w:pPr>
      <w:r>
        <w:rPr>
          <w:rFonts w:ascii="Times New Roman" w:hAnsi="Times New Roman" w:cs="Times New Roman"/>
          <w:b/>
          <w:sz w:val="24"/>
          <w:szCs w:val="24"/>
        </w:rPr>
        <w:t>4.1.2 Color and Odor</w:t>
      </w:r>
    </w:p>
    <w:p w14:paraId="6D9249EC" w14:textId="77777777" w:rsidR="006B336C" w:rsidRDefault="006B336C" w:rsidP="006B336C">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Color and odor of the Padma River was observed by visually. The observed colors of all the sampling stations were slightly black in wet season and colorless in dry season. The odor of the river water was found slightly bad in all stations during wet season whereas the condition was found a bit improved in dry season. Most of these observation match those made during the current investigation. </w:t>
      </w:r>
    </w:p>
    <w:p w14:paraId="202ACEC9" w14:textId="77777777" w:rsidR="006B336C" w:rsidRDefault="006B336C" w:rsidP="006B336C">
      <w:pPr>
        <w:spacing w:after="160"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4.1.5. pH</w:t>
      </w:r>
    </w:p>
    <w:p w14:paraId="254BA5CD" w14:textId="77777777" w:rsidR="006B336C" w:rsidRDefault="006B336C" w:rsidP="006B336C">
      <w:pPr>
        <w:spacing w:after="160" w:line="360" w:lineRule="auto"/>
        <w:ind w:left="720"/>
        <w:rPr>
          <w:rFonts w:ascii="Times New Roman" w:hAnsi="Times New Roman" w:cs="Times New Roman"/>
          <w:sz w:val="24"/>
          <w:szCs w:val="24"/>
        </w:rPr>
      </w:pPr>
      <w:r>
        <w:rPr>
          <w:rFonts w:ascii="Times New Roman" w:hAnsi="Times New Roman" w:cs="Times New Roman"/>
          <w:sz w:val="24"/>
          <w:szCs w:val="24"/>
        </w:rPr>
        <w:t>The pH indicates the acidity or alkalinity of a water body. One of the significant environmental impacts of pH is its effects on the solubility and therefore the bioavailability of other substances. The process is important in surface water: runoff from agriculture, domestic and industrial areas may contain iron, ammonia, lead, chromium, mercury and other elements. The pH of water affects the toxicity of these substances become more soluble and thus available for absorption. The normal range for pH in surface water systems is 6.5 to 8.5 (ECR, 1997; Das, 1997)</w:t>
      </w:r>
    </w:p>
    <w:p w14:paraId="549FBDA0" w14:textId="0F3A8030" w:rsidR="006B336C" w:rsidRDefault="006B336C" w:rsidP="006B336C">
      <w:pPr>
        <w:rPr>
          <w:rFonts w:ascii="Times New Roman" w:hAnsi="Times New Roman" w:cs="Times New Roman"/>
          <w:sz w:val="24"/>
          <w:szCs w:val="24"/>
        </w:rPr>
      </w:pPr>
    </w:p>
    <w:p w14:paraId="52547BD7" w14:textId="77777777" w:rsidR="006B336C" w:rsidRDefault="006B336C" w:rsidP="006B336C"/>
    <w:p w14:paraId="61FDA210" w14:textId="276C9B47" w:rsidR="006B336C" w:rsidRDefault="006B336C" w:rsidP="006B336C"/>
    <w:p w14:paraId="50E7FAA1" w14:textId="77777777" w:rsidR="00AB0019" w:rsidRDefault="00AB0019"/>
    <w:sectPr w:rsidR="00AB0019">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893706" w14:textId="77777777" w:rsidR="006023D1" w:rsidRDefault="006023D1" w:rsidP="006B336C">
      <w:pPr>
        <w:spacing w:line="240" w:lineRule="auto"/>
      </w:pPr>
      <w:r>
        <w:separator/>
      </w:r>
    </w:p>
  </w:endnote>
  <w:endnote w:type="continuationSeparator" w:id="0">
    <w:p w14:paraId="5B06ACFA" w14:textId="77777777" w:rsidR="006023D1" w:rsidRDefault="006023D1" w:rsidP="006B33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3AE65" w14:textId="77777777" w:rsidR="009D140C" w:rsidRDefault="009D140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3656E21" w14:textId="77777777" w:rsidR="009D140C" w:rsidRDefault="009D1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7A5B6" w14:textId="77777777" w:rsidR="006023D1" w:rsidRDefault="006023D1" w:rsidP="006B336C">
      <w:pPr>
        <w:spacing w:line="240" w:lineRule="auto"/>
      </w:pPr>
      <w:r>
        <w:separator/>
      </w:r>
    </w:p>
  </w:footnote>
  <w:footnote w:type="continuationSeparator" w:id="0">
    <w:p w14:paraId="3F9C03AB" w14:textId="77777777" w:rsidR="006023D1" w:rsidRDefault="006023D1" w:rsidP="006B336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36C"/>
    <w:rsid w:val="006023D1"/>
    <w:rsid w:val="006B336C"/>
    <w:rsid w:val="009D140C"/>
    <w:rsid w:val="00AB0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E7AEF"/>
  <w15:chartTrackingRefBased/>
  <w15:docId w15:val="{EDBF858D-9B93-4A2E-BA7E-CB45AC4BD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B336C"/>
    <w:pPr>
      <w:spacing w:after="0" w:line="273" w:lineRule="auto"/>
      <w:jc w:val="both"/>
    </w:pPr>
    <w:rPr>
      <w:rFonts w:ascii="Arial" w:eastAsia="Times New Roman" w:hAnsi="Arial" w:cs="Arial"/>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336C"/>
    <w:pPr>
      <w:tabs>
        <w:tab w:val="center" w:pos="4680"/>
        <w:tab w:val="right" w:pos="9360"/>
      </w:tabs>
      <w:spacing w:line="240" w:lineRule="auto"/>
    </w:pPr>
  </w:style>
  <w:style w:type="character" w:customStyle="1" w:styleId="HeaderChar">
    <w:name w:val="Header Char"/>
    <w:basedOn w:val="DefaultParagraphFont"/>
    <w:link w:val="Header"/>
    <w:uiPriority w:val="99"/>
    <w:rsid w:val="006B336C"/>
    <w:rPr>
      <w:rFonts w:ascii="Arial" w:eastAsia="Times New Roman" w:hAnsi="Arial" w:cs="Arial"/>
      <w:sz w:val="21"/>
      <w:szCs w:val="21"/>
    </w:rPr>
  </w:style>
  <w:style w:type="paragraph" w:styleId="Footer">
    <w:name w:val="footer"/>
    <w:basedOn w:val="Normal"/>
    <w:link w:val="FooterChar"/>
    <w:uiPriority w:val="99"/>
    <w:unhideWhenUsed/>
    <w:rsid w:val="006B336C"/>
    <w:pPr>
      <w:tabs>
        <w:tab w:val="center" w:pos="4680"/>
        <w:tab w:val="right" w:pos="9360"/>
      </w:tabs>
      <w:spacing w:line="240" w:lineRule="auto"/>
    </w:pPr>
  </w:style>
  <w:style w:type="character" w:customStyle="1" w:styleId="FooterChar">
    <w:name w:val="Footer Char"/>
    <w:basedOn w:val="DefaultParagraphFont"/>
    <w:link w:val="Footer"/>
    <w:uiPriority w:val="99"/>
    <w:rsid w:val="006B336C"/>
    <w:rPr>
      <w:rFonts w:ascii="Arial" w:eastAsia="Times New Roman" w:hAnsi="Arial" w:cs="Arial"/>
      <w:sz w:val="21"/>
      <w:szCs w:val="21"/>
    </w:rPr>
  </w:style>
  <w:style w:type="table" w:customStyle="1" w:styleId="Style14">
    <w:name w:val="_Style 14"/>
    <w:basedOn w:val="TableNormal"/>
    <w:rsid w:val="006B336C"/>
    <w:pPr>
      <w:spacing w:after="0" w:line="240" w:lineRule="auto"/>
    </w:pPr>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table" w:customStyle="1" w:styleId="Style15">
    <w:name w:val="_Style 15"/>
    <w:basedOn w:val="TableNormal"/>
    <w:rsid w:val="006B336C"/>
    <w:pPr>
      <w:spacing w:after="0" w:line="240" w:lineRule="auto"/>
    </w:pPr>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780574">
      <w:bodyDiv w:val="1"/>
      <w:marLeft w:val="0"/>
      <w:marRight w:val="0"/>
      <w:marTop w:val="0"/>
      <w:marBottom w:val="0"/>
      <w:divBdr>
        <w:top w:val="none" w:sz="0" w:space="0" w:color="auto"/>
        <w:left w:val="none" w:sz="0" w:space="0" w:color="auto"/>
        <w:bottom w:val="none" w:sz="0" w:space="0" w:color="auto"/>
        <w:right w:val="none" w:sz="0" w:space="0" w:color="auto"/>
      </w:divBdr>
    </w:div>
    <w:div w:id="20489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798</Words>
  <Characters>4553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2024-10-07T18:51:00Z</dcterms:created>
  <dcterms:modified xsi:type="dcterms:W3CDTF">2024-10-07T19:09:00Z</dcterms:modified>
</cp:coreProperties>
</file>