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keepNext w:val="0"/>
        <w:keepLines w:val="0"/>
        <w:spacing w:before="480" w:lineRule="auto"/>
        <w:jc w:val="both"/>
        <w:rPr>
          <w:b w:val="1"/>
          <w:bCs w:val="1"/>
          <w:sz w:val="46"/>
          <w:szCs w:val="46"/>
        </w:rPr>
      </w:pPr>
      <w:bookmarkStart w:colFirst="0" w:colLast="0" w:name="_h4u0fdoxojtc" w:id="0"/>
      <w:bookmarkEnd w:id="0"/>
      <w:r w:rsidDel="00000000" w:rsidR="00000000" w:rsidRPr="00000000">
        <w:rPr>
          <w:b w:val="1"/>
          <w:bCs w:val="1"/>
          <w:sz w:val="46"/>
          <w:szCs w:val="46"/>
          <w:rtl w:val="0"/>
        </w:rPr>
        <w:t xml:space="preserve">A4: Final Project Preliminary Proposal</w:t>
      </w:r>
    </w:p>
    <w:p w:rsidR="00000000" w:rsidDel="00000000" w:rsidP="00000000" w:rsidRDefault="00000000" w:rsidRPr="00000000" w14:paraId="00000002">
      <w:pPr>
        <w:spacing w:before="240" w:lineRule="auto"/>
        <w:jc w:val="both"/>
        <w:rPr/>
      </w:pPr>
      <w:r w:rsidDel="00000000" w:rsidR="00000000" w:rsidRPr="00000000">
        <w:rPr>
          <w:b w:val="1"/>
          <w:bCs w:val="1"/>
          <w:rtl w:val="0"/>
        </w:rPr>
        <w:t xml:space="preserve">Title:</w:t>
      </w:r>
      <w:r w:rsidDel="00000000" w:rsidR="00000000" w:rsidRPr="00000000">
        <w:rPr>
          <w:rtl w:val="0"/>
        </w:rPr>
        <w:t xml:space="preserve"> Analyzing Service Accessibility and Response Patterns in NYC 311</w:t>
      </w:r>
      <w:r w:rsidDel="00000000" w:rsidR="00000000" w:rsidRPr="00000000">
        <w:rPr>
          <w:i w:val="1"/>
          <w:iCs w:val="1"/>
          <w:rtl w:val="0"/>
        </w:rPr>
        <w:br w:type="textWrapping"/>
      </w:r>
      <w:r w:rsidDel="00000000" w:rsidR="00000000" w:rsidRPr="00000000">
        <w:rPr>
          <w:b w:val="1"/>
          <w:bCs w:val="1"/>
          <w:rtl w:val="0"/>
        </w:rPr>
        <w:t xml:space="preserve">Author:</w:t>
      </w:r>
      <w:r w:rsidDel="00000000" w:rsidR="00000000" w:rsidRPr="00000000">
        <w:rPr>
          <w:rtl w:val="0"/>
        </w:rPr>
        <w:t xml:space="preserve"> Sagorika Ghosh</w:t>
      </w:r>
    </w:p>
    <w:p w:rsidR="00000000" w:rsidDel="00000000" w:rsidP="00000000" w:rsidRDefault="00000000" w:rsidRPr="00000000" w14:paraId="00000003">
      <w:pPr>
        <w:spacing w:after="0" w:lineRule="auto"/>
        <w:jc w:val="both"/>
        <w:rPr/>
      </w:pPr>
      <w:r w:rsidDel="00000000" w:rsidR="00000000" w:rsidRPr="00000000">
        <w:rPr>
          <w:b w:val="1"/>
          <w:bCs w:val="1"/>
          <w:rtl w:val="0"/>
        </w:rPr>
        <w:t xml:space="preserve">Course:</w:t>
      </w:r>
      <w:r w:rsidDel="00000000" w:rsidR="00000000" w:rsidRPr="00000000">
        <w:rPr>
          <w:rtl w:val="0"/>
        </w:rPr>
        <w:t xml:space="preserve"> DATA 512: Human-Centered Data Science</w:t>
        <w:br w:type="textWrapping"/>
      </w:r>
      <w:r w:rsidDel="00000000" w:rsidR="00000000" w:rsidRPr="00000000">
        <w:rPr>
          <w:b w:val="1"/>
          <w:bCs w:val="1"/>
          <w:rtl w:val="0"/>
        </w:rPr>
        <w:t xml:space="preserve">Submission Date:</w:t>
      </w:r>
      <w:r w:rsidDel="00000000" w:rsidR="00000000" w:rsidRPr="00000000">
        <w:rPr>
          <w:rtl w:val="0"/>
        </w:rPr>
        <w:t xml:space="preserve"> November 2, 2025</w:t>
      </w:r>
    </w:p>
    <w:p w:rsidR="00000000" w:rsidDel="00000000" w:rsidP="00000000" w:rsidRDefault="00000000" w:rsidRPr="00000000" w14:paraId="00000004">
      <w:pPr>
        <w:spacing w:after="200" w:lineRule="auto"/>
        <w:jc w:val="both"/>
        <w:rPr/>
      </w:pPr>
      <w:r w:rsidDel="00000000" w:rsidR="00000000" w:rsidRPr="00000000">
        <w:rPr>
          <w:rtl w:val="0"/>
        </w:rPr>
      </w:r>
    </w:p>
    <w:p w:rsidR="00000000" w:rsidDel="00000000" w:rsidP="00000000" w:rsidRDefault="00000000" w:rsidRPr="00000000" w14:paraId="00000005">
      <w:pPr>
        <w:pStyle w:val="Heading2"/>
        <w:keepNext w:val="0"/>
        <w:keepLines w:val="0"/>
        <w:spacing w:after="80" w:before="0" w:lineRule="auto"/>
        <w:jc w:val="both"/>
        <w:rPr>
          <w:b w:val="1"/>
          <w:bCs w:val="1"/>
          <w:sz w:val="34"/>
          <w:szCs w:val="34"/>
        </w:rPr>
      </w:pPr>
      <w:bookmarkStart w:colFirst="0" w:colLast="0" w:name="_9xndospen5l7" w:id="1"/>
      <w:bookmarkEnd w:id="1"/>
      <w:r w:rsidDel="00000000" w:rsidR="00000000" w:rsidRPr="00000000">
        <w:rPr>
          <w:b w:val="1"/>
          <w:bCs w:val="1"/>
          <w:sz w:val="34"/>
          <w:szCs w:val="34"/>
          <w:rtl w:val="0"/>
        </w:rPr>
        <w:t xml:space="preserve">Motivation and Problem Statement</w:t>
      </w:r>
    </w:p>
    <w:p w:rsidR="00000000" w:rsidDel="00000000" w:rsidP="00000000" w:rsidRDefault="00000000" w:rsidRPr="00000000" w14:paraId="00000006">
      <w:pPr>
        <w:jc w:val="both"/>
        <w:rPr/>
      </w:pPr>
      <w:r w:rsidDel="00000000" w:rsidR="00000000" w:rsidRPr="00000000">
        <w:rPr>
          <w:rtl w:val="0"/>
        </w:rPr>
        <w:t xml:space="preserve">I spent this summer interning in NYC and during those 2.5 months, I noticed how often people mentioned calling or filing complaints through </w:t>
      </w:r>
      <w:r w:rsidDel="00000000" w:rsidR="00000000" w:rsidRPr="00000000">
        <w:rPr>
          <w:b w:val="1"/>
          <w:bCs w:val="1"/>
          <w:rtl w:val="0"/>
        </w:rPr>
        <w:t xml:space="preserve">311</w:t>
      </w:r>
      <w:r w:rsidDel="00000000" w:rsidR="00000000" w:rsidRPr="00000000">
        <w:rPr>
          <w:rtl w:val="0"/>
        </w:rPr>
        <w:t xml:space="preserve">, whether it was for noise, trash pickup, or heat issues. I used it a few times and was struck by how different the experiences felt depending on where from and how you reported it.</w:t>
      </w:r>
    </w:p>
    <w:p w:rsidR="00000000" w:rsidDel="00000000" w:rsidP="00000000" w:rsidRDefault="00000000" w:rsidRPr="00000000" w14:paraId="00000007">
      <w:pPr>
        <w:jc w:val="both"/>
        <w:rPr/>
      </w:pPr>
      <w:r w:rsidDel="00000000" w:rsidR="00000000" w:rsidRPr="00000000">
        <w:rPr>
          <w:rtl w:val="0"/>
        </w:rPr>
      </w:r>
    </w:p>
    <w:p w:rsidR="00000000" w:rsidDel="00000000" w:rsidP="00000000" w:rsidRDefault="00000000" w:rsidRPr="00000000" w14:paraId="00000008">
      <w:pPr>
        <w:jc w:val="both"/>
        <w:rPr/>
      </w:pPr>
      <w:r w:rsidDel="00000000" w:rsidR="00000000" w:rsidRPr="00000000">
        <w:rPr>
          <w:rtl w:val="0"/>
        </w:rPr>
        <w:t xml:space="preserve">This project builds on that experience. I want to explore </w:t>
      </w:r>
      <w:r w:rsidDel="00000000" w:rsidR="00000000" w:rsidRPr="00000000">
        <w:rPr>
          <w:b w:val="1"/>
          <w:bCs w:val="1"/>
          <w:rtl w:val="0"/>
        </w:rPr>
        <w:t xml:space="preserve">who reports issues, how they report them (via phone, app or web), and how quickly those issues are resolved</w:t>
      </w:r>
      <w:r w:rsidDel="00000000" w:rsidR="00000000" w:rsidRPr="00000000">
        <w:rPr>
          <w:rtl w:val="0"/>
        </w:rPr>
        <w:t xml:space="preserve">. From a human-centered perspective, this is about everyday access to public services since 311 is like the invisible interface between the residents and their city. From a scientific standpoint, it offers a structured way to study how digital reporting channels and geography intersect with urban service response.</w:t>
      </w:r>
    </w:p>
    <w:p w:rsidR="00000000" w:rsidDel="00000000" w:rsidP="00000000" w:rsidRDefault="00000000" w:rsidRPr="00000000" w14:paraId="00000009">
      <w:pPr>
        <w:jc w:val="both"/>
        <w:rPr/>
      </w:pPr>
      <w:r w:rsidDel="00000000" w:rsidR="00000000" w:rsidRPr="00000000">
        <w:rPr>
          <w:rtl w:val="0"/>
        </w:rPr>
      </w:r>
    </w:p>
    <w:p w:rsidR="00000000" w:rsidDel="00000000" w:rsidP="00000000" w:rsidRDefault="00000000" w:rsidRPr="00000000" w14:paraId="0000000A">
      <w:pPr>
        <w:jc w:val="both"/>
        <w:rPr/>
      </w:pPr>
      <w:r w:rsidDel="00000000" w:rsidR="00000000" w:rsidRPr="00000000">
        <w:rPr>
          <w:rtl w:val="0"/>
        </w:rPr>
        <w:t xml:space="preserve">Understanding patterns in NYC 311 data could help reveal operational efficiency and equity in visibility and responsiveness. If certain neighbourhoods rely on channels that lead to slower closures or lower follow-up, I feel it’s important to surface that issue responsibly. My goal is not to assign blame but to highlight data-driven insights that can inform fairer and more transparent city services.</w:t>
      </w:r>
    </w:p>
    <w:p w:rsidR="00000000" w:rsidDel="00000000" w:rsidP="00000000" w:rsidRDefault="00000000" w:rsidRPr="00000000" w14:paraId="0000000B">
      <w:pPr>
        <w:jc w:val="both"/>
        <w:rPr/>
      </w:pPr>
      <w:r w:rsidDel="00000000" w:rsidR="00000000" w:rsidRPr="00000000">
        <w:rPr>
          <w:rtl w:val="0"/>
        </w:rPr>
      </w:r>
    </w:p>
    <w:p w:rsidR="00000000" w:rsidDel="00000000" w:rsidP="00000000" w:rsidRDefault="00000000" w:rsidRPr="00000000" w14:paraId="0000000C">
      <w:pPr>
        <w:jc w:val="both"/>
        <w:rPr/>
      </w:pPr>
      <w:r w:rsidDel="00000000" w:rsidR="00000000" w:rsidRPr="00000000">
        <w:rPr>
          <w:rtl w:val="0"/>
        </w:rPr>
        <w:t xml:space="preserve">Ultimately, I hope to learn how complaint patterns and response times vary across boroughs and submission channels, and how to present findings in ways that respect privacy and avoid stigmatizing communities.</w:t>
      </w:r>
    </w:p>
    <w:p w:rsidR="00000000" w:rsidDel="00000000" w:rsidP="00000000" w:rsidRDefault="00000000" w:rsidRPr="00000000" w14:paraId="0000000D">
      <w:pPr>
        <w:jc w:val="both"/>
        <w:rPr/>
      </w:pPr>
      <w:r w:rsidDel="00000000" w:rsidR="00000000" w:rsidRPr="00000000">
        <w:rPr>
          <w:rtl w:val="0"/>
        </w:rPr>
      </w:r>
    </w:p>
    <w:p w:rsidR="00000000" w:rsidDel="00000000" w:rsidP="00000000" w:rsidRDefault="00000000" w:rsidRPr="00000000" w14:paraId="0000000E">
      <w:pPr>
        <w:pStyle w:val="Heading2"/>
        <w:keepNext w:val="0"/>
        <w:keepLines w:val="0"/>
        <w:spacing w:after="80" w:lineRule="auto"/>
        <w:jc w:val="both"/>
        <w:rPr>
          <w:b w:val="1"/>
          <w:bCs w:val="1"/>
          <w:sz w:val="34"/>
          <w:szCs w:val="34"/>
        </w:rPr>
      </w:pPr>
      <w:bookmarkStart w:colFirst="0" w:colLast="0" w:name="_ao6csfyb8gg6" w:id="2"/>
      <w:bookmarkEnd w:id="2"/>
      <w:r w:rsidDel="00000000" w:rsidR="00000000" w:rsidRPr="00000000">
        <w:rPr>
          <w:b w:val="1"/>
          <w:bCs w:val="1"/>
          <w:sz w:val="34"/>
          <w:szCs w:val="34"/>
          <w:rtl w:val="0"/>
        </w:rPr>
        <w:t xml:space="preserve">Data Selected for Analysis</w:t>
      </w:r>
    </w:p>
    <w:p w:rsidR="00000000" w:rsidDel="00000000" w:rsidP="00000000" w:rsidRDefault="00000000" w:rsidRPr="00000000" w14:paraId="0000000F">
      <w:pPr>
        <w:spacing w:after="0" w:before="240" w:lineRule="auto"/>
        <w:jc w:val="both"/>
        <w:rPr>
          <w:b w:val="1"/>
          <w:bCs w:val="1"/>
        </w:rPr>
      </w:pPr>
      <w:r w:rsidDel="00000000" w:rsidR="00000000" w:rsidRPr="00000000">
        <w:rPr>
          <w:b w:val="1"/>
          <w:bCs w:val="1"/>
          <w:rtl w:val="0"/>
        </w:rPr>
        <w:t xml:space="preserve">Source:</w:t>
      </w:r>
      <w:r w:rsidDel="00000000" w:rsidR="00000000" w:rsidRPr="00000000">
        <w:rPr>
          <w:color w:val="1155cc"/>
          <w:u w:val="single"/>
          <w:rtl w:val="0"/>
        </w:rPr>
        <w:t xml:space="preserve"> </w:t>
      </w:r>
      <w:hyperlink r:id="rId6">
        <w:r w:rsidDel="00000000" w:rsidR="00000000" w:rsidRPr="00000000">
          <w:rPr>
            <w:color w:val="1155cc"/>
            <w:u w:val="single"/>
            <w:rtl w:val="0"/>
          </w:rPr>
          <w:t xml:space="preserve">NYC Open Data Portal</w:t>
        </w:r>
      </w:hyperlink>
      <w:r w:rsidDel="00000000" w:rsidR="00000000" w:rsidRPr="00000000">
        <w:rPr>
          <w:rtl w:val="0"/>
        </w:rPr>
      </w:r>
    </w:p>
    <w:p w:rsidR="00000000" w:rsidDel="00000000" w:rsidP="00000000" w:rsidRDefault="00000000" w:rsidRPr="00000000" w14:paraId="00000010">
      <w:pPr>
        <w:spacing w:after="0" w:before="0" w:lineRule="auto"/>
        <w:jc w:val="both"/>
        <w:rPr>
          <w:b w:val="1"/>
          <w:bCs w:val="1"/>
        </w:rPr>
      </w:pPr>
      <w:r w:rsidDel="00000000" w:rsidR="00000000" w:rsidRPr="00000000">
        <w:rPr>
          <w:b w:val="1"/>
          <w:bCs w:val="1"/>
          <w:rtl w:val="0"/>
        </w:rPr>
        <w:t xml:space="preserve">Dataset:</w:t>
      </w:r>
      <w:r w:rsidDel="00000000" w:rsidR="00000000" w:rsidRPr="00000000">
        <w:rPr>
          <w:rtl w:val="0"/>
        </w:rPr>
        <w:t xml:space="preserve"> 311 Service Requests from 2010 to Present</w:t>
        <w:br w:type="textWrapping"/>
      </w:r>
      <w:r w:rsidDel="00000000" w:rsidR="00000000" w:rsidRPr="00000000">
        <w:rPr>
          <w:b w:val="1"/>
          <w:bCs w:val="1"/>
          <w:rtl w:val="0"/>
        </w:rPr>
        <w:t xml:space="preserve">Dataset Link:</w:t>
      </w:r>
      <w:hyperlink r:id="rId7">
        <w:r w:rsidDel="00000000" w:rsidR="00000000" w:rsidRPr="00000000">
          <w:rPr>
            <w:color w:val="1155cc"/>
            <w:u w:val="single"/>
            <w:rtl w:val="0"/>
          </w:rPr>
          <w:t xml:space="preserve"> NYC 311 Service Requests</w:t>
        </w:r>
      </w:hyperlink>
      <w:r w:rsidDel="00000000" w:rsidR="00000000" w:rsidRPr="00000000">
        <w:rPr>
          <w:rtl w:val="0"/>
        </w:rPr>
      </w:r>
    </w:p>
    <w:p w:rsidR="00000000" w:rsidDel="00000000" w:rsidP="00000000" w:rsidRDefault="00000000" w:rsidRPr="00000000" w14:paraId="00000011">
      <w:pPr>
        <w:spacing w:after="0" w:before="0" w:lineRule="auto"/>
        <w:jc w:val="both"/>
        <w:rPr/>
      </w:pPr>
      <w:r w:rsidDel="00000000" w:rsidR="00000000" w:rsidRPr="00000000">
        <w:rPr>
          <w:b w:val="1"/>
          <w:bCs w:val="1"/>
          <w:rtl w:val="0"/>
        </w:rPr>
        <w:t xml:space="preserve">Dataset ID:</w:t>
      </w:r>
      <w:r w:rsidDel="00000000" w:rsidR="00000000" w:rsidRPr="00000000">
        <w:rPr>
          <w:rtl w:val="0"/>
        </w:rPr>
        <w:t xml:space="preserve"> erm2-nwe9</w:t>
      </w:r>
    </w:p>
    <w:p w:rsidR="00000000" w:rsidDel="00000000" w:rsidP="00000000" w:rsidRDefault="00000000" w:rsidRPr="00000000" w14:paraId="00000012">
      <w:pPr>
        <w:spacing w:before="240" w:lineRule="auto"/>
        <w:jc w:val="both"/>
        <w:rPr>
          <w:b w:val="1"/>
          <w:bCs w:val="1"/>
        </w:rPr>
      </w:pPr>
      <w:r w:rsidDel="00000000" w:rsidR="00000000" w:rsidRPr="00000000">
        <w:rPr>
          <w:rtl w:val="0"/>
        </w:rPr>
      </w:r>
    </w:p>
    <w:p w:rsidR="00000000" w:rsidDel="00000000" w:rsidP="00000000" w:rsidRDefault="00000000" w:rsidRPr="00000000" w14:paraId="00000013">
      <w:pPr>
        <w:spacing w:before="240" w:lineRule="auto"/>
        <w:jc w:val="both"/>
        <w:rPr>
          <w:b w:val="1"/>
          <w:bCs w:val="1"/>
        </w:rPr>
      </w:pPr>
      <w:r w:rsidDel="00000000" w:rsidR="00000000" w:rsidRPr="00000000">
        <w:rPr>
          <w:b w:val="1"/>
          <w:bCs w:val="1"/>
          <w:rtl w:val="0"/>
        </w:rPr>
        <w:t xml:space="preserve">Summary:</w:t>
      </w:r>
    </w:p>
    <w:p w:rsidR="00000000" w:rsidDel="00000000" w:rsidP="00000000" w:rsidRDefault="00000000" w:rsidRPr="00000000" w14:paraId="00000014">
      <w:pPr>
        <w:spacing w:after="240" w:lineRule="auto"/>
        <w:jc w:val="both"/>
        <w:rPr/>
      </w:pPr>
      <w:r w:rsidDel="00000000" w:rsidR="00000000" w:rsidRPr="00000000">
        <w:rPr>
          <w:rtl w:val="0"/>
        </w:rPr>
        <w:t xml:space="preserve">Each row is a 311 service request. Key fields include created_date and closed_date, complaint_type and descriptor, agency, borough, latitude and longitude, open_data_channel_type, and a unique_key. These fields will let me study timing, place, and channel in a direct way.</w:t>
      </w:r>
    </w:p>
    <w:p w:rsidR="00000000" w:rsidDel="00000000" w:rsidP="00000000" w:rsidRDefault="00000000" w:rsidRPr="00000000" w14:paraId="00000015">
      <w:pPr>
        <w:spacing w:before="240" w:lineRule="auto"/>
        <w:jc w:val="both"/>
        <w:rPr/>
      </w:pPr>
      <w:r w:rsidDel="00000000" w:rsidR="00000000" w:rsidRPr="00000000">
        <w:rPr>
          <w:b w:val="1"/>
          <w:bCs w:val="1"/>
          <w:rtl w:val="0"/>
        </w:rPr>
        <w:t xml:space="preserve">License and terms:</w:t>
      </w:r>
      <w:r w:rsidDel="00000000" w:rsidR="00000000" w:rsidRPr="00000000">
        <w:rPr>
          <w:rtl w:val="0"/>
        </w:rPr>
      </w:r>
    </w:p>
    <w:p w:rsidR="00000000" w:rsidDel="00000000" w:rsidP="00000000" w:rsidRDefault="00000000" w:rsidRPr="00000000" w14:paraId="00000016">
      <w:pPr>
        <w:spacing w:after="0" w:lineRule="auto"/>
        <w:jc w:val="both"/>
        <w:rPr/>
      </w:pPr>
      <w:r w:rsidDel="00000000" w:rsidR="00000000" w:rsidRPr="00000000">
        <w:rPr>
          <w:rtl w:val="0"/>
        </w:rPr>
        <w:t xml:space="preserve">The dataset is available under the NYC Open Data Terms of Use. I will cite the source, link to the dataset page, and record the date and query used for my snapshot. </w:t>
      </w:r>
    </w:p>
    <w:p w:rsidR="00000000" w:rsidDel="00000000" w:rsidP="00000000" w:rsidRDefault="00000000" w:rsidRPr="00000000" w14:paraId="00000017">
      <w:pPr>
        <w:spacing w:after="240" w:lineRule="auto"/>
        <w:jc w:val="both"/>
        <w:rPr/>
      </w:pPr>
      <w:r w:rsidDel="00000000" w:rsidR="00000000" w:rsidRPr="00000000">
        <w:rPr>
          <w:rtl w:val="0"/>
        </w:rPr>
        <w:t xml:space="preserve">Terms:</w:t>
      </w:r>
      <w:hyperlink r:id="rId8">
        <w:r w:rsidDel="00000000" w:rsidR="00000000" w:rsidRPr="00000000">
          <w:rPr>
            <w:color w:val="1155cc"/>
            <w:u w:val="single"/>
            <w:rtl w:val="0"/>
          </w:rPr>
          <w:t xml:space="preserve">https://www.nyc.gov/main/terms-of-use</w:t>
        </w:r>
      </w:hyperlink>
      <w:r w:rsidDel="00000000" w:rsidR="00000000" w:rsidRPr="00000000">
        <w:rPr>
          <w:rtl w:val="0"/>
        </w:rPr>
        <w:t xml:space="preserve">, </w:t>
      </w:r>
      <w:hyperlink r:id="rId9">
        <w:r w:rsidDel="00000000" w:rsidR="00000000" w:rsidRPr="00000000">
          <w:rPr>
            <w:color w:val="1155cc"/>
            <w:u w:val="single"/>
            <w:rtl w:val="0"/>
          </w:rPr>
          <w:t xml:space="preserve">https://opendata.cityofnewyork.us/open-data-law/</w:t>
        </w:r>
      </w:hyperlink>
      <w:r w:rsidDel="00000000" w:rsidR="00000000" w:rsidRPr="00000000">
        <w:rPr>
          <w:rtl w:val="0"/>
        </w:rPr>
        <w:t xml:space="preserve"> </w:t>
      </w:r>
      <w:r w:rsidDel="00000000" w:rsidR="00000000" w:rsidRPr="00000000">
        <w:rPr>
          <w:rtl w:val="0"/>
        </w:rPr>
        <w:t xml:space="preserve"> </w:t>
      </w:r>
    </w:p>
    <w:p w:rsidR="00000000" w:rsidDel="00000000" w:rsidP="00000000" w:rsidRDefault="00000000" w:rsidRPr="00000000" w14:paraId="00000018">
      <w:pPr>
        <w:spacing w:before="240" w:lineRule="auto"/>
        <w:jc w:val="both"/>
        <w:rPr>
          <w:b w:val="1"/>
          <w:bCs w:val="1"/>
        </w:rPr>
      </w:pPr>
      <w:r w:rsidDel="00000000" w:rsidR="00000000" w:rsidRPr="00000000">
        <w:rPr>
          <w:b w:val="1"/>
          <w:bCs w:val="1"/>
          <w:rtl w:val="0"/>
        </w:rPr>
        <w:t xml:space="preserve">Why does this dataset fit my goal?</w:t>
      </w:r>
    </w:p>
    <w:p w:rsidR="00000000" w:rsidDel="00000000" w:rsidP="00000000" w:rsidRDefault="00000000" w:rsidRPr="00000000" w14:paraId="00000019">
      <w:pPr>
        <w:spacing w:after="240" w:lineRule="auto"/>
        <w:jc w:val="both"/>
        <w:rPr/>
      </w:pPr>
      <w:r w:rsidDel="00000000" w:rsidR="00000000" w:rsidRPr="00000000">
        <w:rPr>
          <w:rtl w:val="0"/>
        </w:rPr>
        <w:t xml:space="preserve">It is public, current and very large, so there is enough signal for stable summaries. My quick probes also showed strong coverage in 2024. About 98% of records have closed_date and proper coordinates. This would support resolution time analysis and safe spatial aggregation at the borough or community district level. The topic also connects to my own summer experience in the city, which would help me keep the work grounded and real.</w:t>
      </w:r>
    </w:p>
    <w:p w:rsidR="00000000" w:rsidDel="00000000" w:rsidP="00000000" w:rsidRDefault="00000000" w:rsidRPr="00000000" w14:paraId="0000001A">
      <w:pPr>
        <w:spacing w:before="240" w:lineRule="auto"/>
        <w:jc w:val="both"/>
        <w:rPr>
          <w:b w:val="1"/>
          <w:bCs w:val="1"/>
        </w:rPr>
      </w:pPr>
      <w:r w:rsidDel="00000000" w:rsidR="00000000" w:rsidRPr="00000000">
        <w:rPr>
          <w:b w:val="1"/>
          <w:bCs w:val="1"/>
          <w:rtl w:val="0"/>
        </w:rPr>
        <w:t xml:space="preserve">Ethical considerations:</w:t>
      </w:r>
    </w:p>
    <w:p w:rsidR="00000000" w:rsidDel="00000000" w:rsidP="00000000" w:rsidRDefault="00000000" w:rsidRPr="00000000" w14:paraId="0000001B">
      <w:pPr>
        <w:spacing w:after="240" w:lineRule="auto"/>
        <w:jc w:val="both"/>
        <w:rPr/>
      </w:pPr>
      <w:r w:rsidDel="00000000" w:rsidR="00000000" w:rsidRPr="00000000">
        <w:rPr>
          <w:rtl w:val="0"/>
        </w:rPr>
        <w:t xml:space="preserve">There are several ethical considerations in using the NYC 311 dataset. First, the data reflects who reports an issue, not who experiences it, which introduces </w:t>
      </w:r>
      <w:r w:rsidDel="00000000" w:rsidR="00000000" w:rsidRPr="00000000">
        <w:rPr>
          <w:b w:val="1"/>
          <w:bCs w:val="1"/>
          <w:i w:val="1"/>
          <w:iCs w:val="1"/>
          <w:rtl w:val="0"/>
        </w:rPr>
        <w:t xml:space="preserve">reporting bias</w:t>
      </w:r>
      <w:r w:rsidDel="00000000" w:rsidR="00000000" w:rsidRPr="00000000">
        <w:rPr>
          <w:rtl w:val="0"/>
        </w:rPr>
        <w:t xml:space="preserve"> across neighbourhoods and demographics. The dataset contains location and text fields that could raise privacy concerns, so I will exclude free-text data and only display results in aggregated form, such as by borough or community district. Maps or language that compare neighbourhoods can unintentionally create stigma, so I will describe patterns carefully and avoid labeling any area as “problematic.”</w:t>
      </w:r>
    </w:p>
    <w:p w:rsidR="00000000" w:rsidDel="00000000" w:rsidP="00000000" w:rsidRDefault="00000000" w:rsidRPr="00000000" w14:paraId="0000001C">
      <w:pPr>
        <w:spacing w:after="0" w:lineRule="auto"/>
        <w:jc w:val="both"/>
        <w:rPr/>
      </w:pPr>
      <w:r w:rsidDel="00000000" w:rsidR="00000000" w:rsidRPr="00000000">
        <w:rPr>
          <w:rtl w:val="0"/>
        </w:rPr>
      </w:r>
    </w:p>
    <w:p w:rsidR="00000000" w:rsidDel="00000000" w:rsidP="00000000" w:rsidRDefault="00000000" w:rsidRPr="00000000" w14:paraId="0000001D">
      <w:pPr>
        <w:pStyle w:val="Heading2"/>
        <w:keepNext w:val="0"/>
        <w:keepLines w:val="0"/>
        <w:spacing w:after="80" w:before="0" w:lineRule="auto"/>
        <w:jc w:val="both"/>
        <w:rPr/>
      </w:pPr>
      <w:bookmarkStart w:colFirst="0" w:colLast="0" w:name="_atgd13qnmpw7" w:id="3"/>
      <w:bookmarkEnd w:id="3"/>
      <w:r w:rsidDel="00000000" w:rsidR="00000000" w:rsidRPr="00000000">
        <w:rPr>
          <w:b w:val="1"/>
          <w:bCs w:val="1"/>
          <w:sz w:val="34"/>
          <w:szCs w:val="34"/>
          <w:rtl w:val="0"/>
        </w:rPr>
        <w:t xml:space="preserve">Unknowns and Dependencies</w:t>
      </w:r>
      <w:r w:rsidDel="00000000" w:rsidR="00000000" w:rsidRPr="00000000">
        <w:rPr>
          <w:rtl w:val="0"/>
        </w:rPr>
      </w:r>
    </w:p>
    <w:p w:rsidR="00000000" w:rsidDel="00000000" w:rsidP="00000000" w:rsidRDefault="00000000" w:rsidRPr="00000000" w14:paraId="0000001E">
      <w:pPr>
        <w:jc w:val="both"/>
        <w:rPr/>
      </w:pPr>
      <w:r w:rsidDel="00000000" w:rsidR="00000000" w:rsidRPr="00000000">
        <w:rPr>
          <w:rtl w:val="0"/>
        </w:rPr>
        <w:t xml:space="preserve">There are a few factors outside my control that could affect the pace or scope of this project. The NYC 311 dataset is extremely large, with over 40 million records, so downloading or exporting it directly from the portal can fail. To manage this, I plan to use the Socrata API and work with 2024 year data in smaller batches, while also keeping a sample in my repository for a smooth notebook execution. Another potential issue is schema drift. Since field names or values might change over time, I’ll handle this by checking the schema early and documenting the exact snapshot date in my README file. The API also has rate limits that could slow down data collection, so I’ll try to use an app token and pagination to stay within those limits. Finally, because the 2025 data is still being updated, I’ll focus my analysis on the complete 2024 year to ensure consistent and reliable results.</w:t>
      </w:r>
      <w:r w:rsidDel="00000000" w:rsidR="00000000" w:rsidRPr="00000000">
        <w:br w:type="page"/>
      </w:r>
      <w:r w:rsidDel="00000000" w:rsidR="00000000" w:rsidRPr="00000000">
        <w:rPr>
          <w:rtl w:val="0"/>
        </w:rPr>
      </w:r>
    </w:p>
    <w:p w:rsidR="00000000" w:rsidDel="00000000" w:rsidP="00000000" w:rsidRDefault="00000000" w:rsidRPr="00000000" w14:paraId="0000001F">
      <w:pPr>
        <w:pStyle w:val="Heading1"/>
        <w:keepNext w:val="0"/>
        <w:keepLines w:val="0"/>
        <w:spacing w:before="480" w:lineRule="auto"/>
        <w:jc w:val="both"/>
        <w:rPr>
          <w:b w:val="1"/>
          <w:bCs w:val="1"/>
          <w:sz w:val="46"/>
          <w:szCs w:val="46"/>
        </w:rPr>
      </w:pPr>
      <w:bookmarkStart w:colFirst="0" w:colLast="0" w:name="_d01xj23ckqrx" w:id="4"/>
      <w:bookmarkEnd w:id="4"/>
      <w:r w:rsidDel="00000000" w:rsidR="00000000" w:rsidRPr="00000000">
        <w:rPr>
          <w:b w:val="1"/>
          <w:bCs w:val="1"/>
          <w:sz w:val="46"/>
          <w:szCs w:val="46"/>
          <w:rtl w:val="0"/>
        </w:rPr>
        <w:t xml:space="preserve">A5: Final Project Plan</w:t>
      </w:r>
    </w:p>
    <w:p w:rsidR="00000000" w:rsidDel="00000000" w:rsidP="00000000" w:rsidRDefault="00000000" w:rsidRPr="00000000" w14:paraId="00000020">
      <w:pPr>
        <w:jc w:val="both"/>
        <w:rPr/>
      </w:pPr>
      <w:r w:rsidDel="00000000" w:rsidR="00000000" w:rsidRPr="00000000">
        <w:rPr>
          <w:rtl w:val="0"/>
        </w:rPr>
      </w:r>
    </w:p>
    <w:p w:rsidR="00000000" w:rsidDel="00000000" w:rsidP="00000000" w:rsidRDefault="00000000" w:rsidRPr="00000000" w14:paraId="00000021">
      <w:pPr>
        <w:jc w:val="both"/>
        <w:rPr/>
      </w:pPr>
      <w:r w:rsidDel="00000000" w:rsidR="00000000" w:rsidRPr="00000000">
        <w:rPr>
          <w:b w:val="1"/>
          <w:bCs w:val="1"/>
          <w:rtl w:val="0"/>
        </w:rPr>
        <w:t xml:space="preserve">Submission Date:</w:t>
      </w:r>
      <w:r w:rsidDel="00000000" w:rsidR="00000000" w:rsidRPr="00000000">
        <w:rPr>
          <w:rtl w:val="0"/>
        </w:rPr>
        <w:t xml:space="preserve"> November 10, 2025</w:t>
      </w:r>
    </w:p>
    <w:p w:rsidR="00000000" w:rsidDel="00000000" w:rsidP="00000000" w:rsidRDefault="00000000" w:rsidRPr="00000000" w14:paraId="00000022">
      <w:pPr>
        <w:jc w:val="both"/>
        <w:rPr/>
      </w:pPr>
      <w:r w:rsidDel="00000000" w:rsidR="00000000" w:rsidRPr="00000000">
        <w:rPr>
          <w:rtl w:val="0"/>
        </w:rPr>
      </w:r>
    </w:p>
    <w:p w:rsidR="00000000" w:rsidDel="00000000" w:rsidP="00000000" w:rsidRDefault="00000000" w:rsidRPr="00000000" w14:paraId="00000023">
      <w:pPr>
        <w:jc w:val="both"/>
        <w:rPr/>
      </w:pPr>
      <w:r w:rsidDel="00000000" w:rsidR="00000000" w:rsidRPr="00000000">
        <w:rPr>
          <w:rtl w:val="0"/>
        </w:rPr>
      </w:r>
    </w:p>
    <w:p w:rsidR="00000000" w:rsidDel="00000000" w:rsidP="00000000" w:rsidRDefault="00000000" w:rsidRPr="00000000" w14:paraId="00000024">
      <w:pPr>
        <w:pStyle w:val="Heading2"/>
        <w:keepNext w:val="0"/>
        <w:keepLines w:val="0"/>
        <w:spacing w:after="80" w:before="0" w:lineRule="auto"/>
        <w:jc w:val="both"/>
        <w:rPr>
          <w:b w:val="1"/>
          <w:bCs w:val="1"/>
          <w:sz w:val="34"/>
          <w:szCs w:val="34"/>
        </w:rPr>
      </w:pPr>
      <w:bookmarkStart w:colFirst="0" w:colLast="0" w:name="_8kgvdcjd4vt0" w:id="5"/>
      <w:bookmarkEnd w:id="5"/>
      <w:r w:rsidDel="00000000" w:rsidR="00000000" w:rsidRPr="00000000">
        <w:rPr>
          <w:b w:val="1"/>
          <w:bCs w:val="1"/>
          <w:sz w:val="34"/>
          <w:szCs w:val="34"/>
          <w:rtl w:val="0"/>
        </w:rPr>
        <w:t xml:space="preserve">Research Questions</w:t>
      </w:r>
    </w:p>
    <w:p w:rsidR="00000000" w:rsidDel="00000000" w:rsidP="00000000" w:rsidRDefault="00000000" w:rsidRPr="00000000" w14:paraId="00000025">
      <w:pPr>
        <w:numPr>
          <w:ilvl w:val="0"/>
          <w:numId w:val="10"/>
        </w:numPr>
        <w:ind w:left="720" w:hanging="360"/>
        <w:jc w:val="both"/>
        <w:rPr>
          <w:u w:val="none"/>
        </w:rPr>
      </w:pPr>
      <w:r w:rsidDel="00000000" w:rsidR="00000000" w:rsidRPr="00000000">
        <w:rPr>
          <w:rtl w:val="0"/>
        </w:rPr>
        <w:t xml:space="preserve">How do average 311 response times differ across boroughs in 2024?</w:t>
      </w:r>
    </w:p>
    <w:p w:rsidR="00000000" w:rsidDel="00000000" w:rsidP="00000000" w:rsidRDefault="00000000" w:rsidRPr="00000000" w14:paraId="00000026">
      <w:pPr>
        <w:numPr>
          <w:ilvl w:val="0"/>
          <w:numId w:val="10"/>
        </w:numPr>
        <w:ind w:left="720" w:hanging="360"/>
        <w:jc w:val="both"/>
        <w:rPr>
          <w:u w:val="none"/>
        </w:rPr>
      </w:pPr>
      <w:r w:rsidDel="00000000" w:rsidR="00000000" w:rsidRPr="00000000">
        <w:rPr>
          <w:rtl w:val="0"/>
        </w:rPr>
        <w:t xml:space="preserve">Do digital channels like the app or the web lead to faster resolutions than phone reports when comparing the same complaint types?</w:t>
      </w:r>
    </w:p>
    <w:p w:rsidR="00000000" w:rsidDel="00000000" w:rsidP="00000000" w:rsidRDefault="00000000" w:rsidRPr="00000000" w14:paraId="00000027">
      <w:pPr>
        <w:numPr>
          <w:ilvl w:val="0"/>
          <w:numId w:val="10"/>
        </w:numPr>
        <w:ind w:left="720" w:hanging="360"/>
        <w:jc w:val="both"/>
        <w:rPr>
          <w:u w:val="none"/>
        </w:rPr>
      </w:pPr>
      <w:r w:rsidDel="00000000" w:rsidR="00000000" w:rsidRPr="00000000">
        <w:rPr>
          <w:rtl w:val="0"/>
        </w:rPr>
        <w:t xml:space="preserve">Are some kinds of complaints (like heat, sanitation or noise) more likely to be reported online and does that affect how quickly they get closed? </w:t>
      </w:r>
    </w:p>
    <w:p w:rsidR="00000000" w:rsidDel="00000000" w:rsidP="00000000" w:rsidRDefault="00000000" w:rsidRPr="00000000" w14:paraId="00000028">
      <w:pPr>
        <w:jc w:val="both"/>
        <w:rPr/>
      </w:pPr>
      <w:r w:rsidDel="00000000" w:rsidR="00000000" w:rsidRPr="00000000">
        <w:rPr>
          <w:rtl w:val="0"/>
        </w:rPr>
      </w:r>
    </w:p>
    <w:p w:rsidR="00000000" w:rsidDel="00000000" w:rsidP="00000000" w:rsidRDefault="00000000" w:rsidRPr="00000000" w14:paraId="00000029">
      <w:pPr>
        <w:jc w:val="both"/>
        <w:rPr/>
      </w:pPr>
      <w:r w:rsidDel="00000000" w:rsidR="00000000" w:rsidRPr="00000000">
        <w:rPr>
          <w:rtl w:val="0"/>
        </w:rPr>
        <w:t xml:space="preserve">These questions are focused for a short research window but I believe it still connects to a bigger theme of access and fairness in city services. I want to understand whether using a digital channel actually helps people get quicker responses, and if those benefits reach all the neighborhoods equally.</w:t>
      </w:r>
    </w:p>
    <w:p w:rsidR="00000000" w:rsidDel="00000000" w:rsidP="00000000" w:rsidRDefault="00000000" w:rsidRPr="00000000" w14:paraId="0000002A">
      <w:pPr>
        <w:jc w:val="both"/>
        <w:rPr/>
      </w:pPr>
      <w:r w:rsidDel="00000000" w:rsidR="00000000" w:rsidRPr="00000000">
        <w:rPr>
          <w:rtl w:val="0"/>
        </w:rPr>
      </w:r>
    </w:p>
    <w:p w:rsidR="00000000" w:rsidDel="00000000" w:rsidP="00000000" w:rsidRDefault="00000000" w:rsidRPr="00000000" w14:paraId="0000002B">
      <w:pPr>
        <w:jc w:val="both"/>
        <w:rPr/>
      </w:pPr>
      <w:r w:rsidDel="00000000" w:rsidR="00000000" w:rsidRPr="00000000">
        <w:rPr>
          <w:rtl w:val="0"/>
        </w:rPr>
      </w:r>
    </w:p>
    <w:p w:rsidR="00000000" w:rsidDel="00000000" w:rsidP="00000000" w:rsidRDefault="00000000" w:rsidRPr="00000000" w14:paraId="0000002C">
      <w:pPr>
        <w:pStyle w:val="Heading2"/>
        <w:keepNext w:val="0"/>
        <w:keepLines w:val="0"/>
        <w:spacing w:after="80" w:before="0" w:lineRule="auto"/>
        <w:jc w:val="both"/>
        <w:rPr>
          <w:b w:val="1"/>
          <w:bCs w:val="1"/>
          <w:sz w:val="34"/>
          <w:szCs w:val="34"/>
        </w:rPr>
      </w:pPr>
      <w:bookmarkStart w:colFirst="0" w:colLast="0" w:name="_cv35a2e99me4" w:id="6"/>
      <w:bookmarkEnd w:id="6"/>
      <w:r w:rsidDel="00000000" w:rsidR="00000000" w:rsidRPr="00000000">
        <w:rPr>
          <w:b w:val="1"/>
          <w:bCs w:val="1"/>
          <w:sz w:val="34"/>
          <w:szCs w:val="34"/>
          <w:rtl w:val="0"/>
        </w:rPr>
        <w:t xml:space="preserve">Background and Related Work</w:t>
      </w:r>
    </w:p>
    <w:p w:rsidR="00000000" w:rsidDel="00000000" w:rsidP="00000000" w:rsidRDefault="00000000" w:rsidRPr="00000000" w14:paraId="0000002D">
      <w:pPr>
        <w:jc w:val="both"/>
        <w:rPr/>
      </w:pPr>
      <w:r w:rsidDel="00000000" w:rsidR="00000000" w:rsidRPr="00000000">
        <w:rPr>
          <w:rtl w:val="0"/>
        </w:rPr>
        <w:t xml:space="preserve">Below are few of the articles/papers that have explored various aspects using the 311 NYC Service Request data:</w:t>
      </w:r>
    </w:p>
    <w:p w:rsidR="00000000" w:rsidDel="00000000" w:rsidP="00000000" w:rsidRDefault="00000000" w:rsidRPr="00000000" w14:paraId="0000002E">
      <w:pPr>
        <w:jc w:val="both"/>
        <w:rPr/>
      </w:pPr>
      <w:r w:rsidDel="00000000" w:rsidR="00000000" w:rsidRPr="00000000">
        <w:rPr>
          <w:rtl w:val="0"/>
        </w:rPr>
      </w:r>
    </w:p>
    <w:p w:rsidR="00000000" w:rsidDel="00000000" w:rsidP="00000000" w:rsidRDefault="00000000" w:rsidRPr="00000000" w14:paraId="0000002F">
      <w:pPr>
        <w:numPr>
          <w:ilvl w:val="0"/>
          <w:numId w:val="4"/>
        </w:numPr>
        <w:ind w:left="720" w:hanging="360"/>
        <w:jc w:val="both"/>
        <w:rPr>
          <w:b w:val="1"/>
          <w:bCs w:val="1"/>
          <w:u w:val="none"/>
        </w:rPr>
      </w:pPr>
      <w:hyperlink r:id="rId10">
        <w:r w:rsidDel="00000000" w:rsidR="00000000" w:rsidRPr="00000000">
          <w:rPr>
            <w:b w:val="1"/>
            <w:bCs w:val="1"/>
            <w:color w:val="1155cc"/>
            <w:u w:val="single"/>
            <w:rtl w:val="0"/>
          </w:rPr>
          <w:t xml:space="preserve">Equity in 311 Reporting: Understanding Socio-Spatial Differentials in the Propensity to Complain (Kontokosta et al., 2017)</w:t>
        </w:r>
      </w:hyperlink>
      <w:r w:rsidDel="00000000" w:rsidR="00000000" w:rsidRPr="00000000">
        <w:rPr>
          <w:rtl w:val="0"/>
        </w:rPr>
      </w:r>
    </w:p>
    <w:p w:rsidR="00000000" w:rsidDel="00000000" w:rsidP="00000000" w:rsidRDefault="00000000" w:rsidRPr="00000000" w14:paraId="00000030">
      <w:pPr>
        <w:ind w:left="720" w:firstLine="0"/>
        <w:jc w:val="both"/>
        <w:rPr/>
      </w:pPr>
      <w:r w:rsidDel="00000000" w:rsidR="00000000" w:rsidRPr="00000000">
        <w:rPr>
          <w:rtl w:val="0"/>
        </w:rPr>
        <w:t xml:space="preserve">Shows that complaint data reflect who chooses or is able to report, not just where problems occur. The authors estimate “propensity to complain” for heat and hot water by predicting likely violations and comparing to observed 311 reports. This warns me not to treat raw counts as true incidence and to analyze channels and geography with care.</w:t>
      </w:r>
    </w:p>
    <w:p w:rsidR="00000000" w:rsidDel="00000000" w:rsidP="00000000" w:rsidRDefault="00000000" w:rsidRPr="00000000" w14:paraId="00000031">
      <w:pPr>
        <w:ind w:left="720" w:firstLine="0"/>
        <w:jc w:val="both"/>
        <w:rPr/>
      </w:pPr>
      <w:r w:rsidDel="00000000" w:rsidR="00000000" w:rsidRPr="00000000">
        <w:rPr>
          <w:rtl w:val="0"/>
        </w:rPr>
      </w:r>
    </w:p>
    <w:p w:rsidR="00000000" w:rsidDel="00000000" w:rsidP="00000000" w:rsidRDefault="00000000" w:rsidRPr="00000000" w14:paraId="00000032">
      <w:pPr>
        <w:numPr>
          <w:ilvl w:val="0"/>
          <w:numId w:val="4"/>
        </w:numPr>
        <w:ind w:left="720" w:hanging="360"/>
        <w:jc w:val="both"/>
        <w:rPr>
          <w:b w:val="1"/>
          <w:bCs w:val="1"/>
          <w:u w:val="none"/>
        </w:rPr>
      </w:pPr>
      <w:hyperlink r:id="rId11">
        <w:r w:rsidDel="00000000" w:rsidR="00000000" w:rsidRPr="00000000">
          <w:rPr>
            <w:b w:val="1"/>
            <w:bCs w:val="1"/>
            <w:color w:val="1155cc"/>
            <w:u w:val="single"/>
            <w:rtl w:val="0"/>
          </w:rPr>
          <w:t xml:space="preserve">Structure of 311 service requests as a signature of urban ecology (Wang et al., 2017)</w:t>
        </w:r>
      </w:hyperlink>
      <w:r w:rsidDel="00000000" w:rsidR="00000000" w:rsidRPr="00000000">
        <w:rPr>
          <w:rtl w:val="0"/>
        </w:rPr>
      </w:r>
    </w:p>
    <w:p w:rsidR="00000000" w:rsidDel="00000000" w:rsidP="00000000" w:rsidRDefault="00000000" w:rsidRPr="00000000" w14:paraId="00000033">
      <w:pPr>
        <w:ind w:left="720" w:firstLine="0"/>
        <w:jc w:val="both"/>
        <w:rPr/>
      </w:pPr>
      <w:r w:rsidDel="00000000" w:rsidR="00000000" w:rsidRPr="00000000">
        <w:rPr>
          <w:rtl w:val="0"/>
        </w:rPr>
        <w:t xml:space="preserve">Compares NYC, Boston, and Chicago and finds that mixes of complaint types track neighborhood context and socioeconomic patterns. This supports my choice to compare like with like within complaint categories, rather than mixing categories across places or channels.</w:t>
      </w:r>
    </w:p>
    <w:p w:rsidR="00000000" w:rsidDel="00000000" w:rsidP="00000000" w:rsidRDefault="00000000" w:rsidRPr="00000000" w14:paraId="00000034">
      <w:pPr>
        <w:ind w:left="720" w:firstLine="0"/>
        <w:jc w:val="both"/>
        <w:rPr/>
      </w:pPr>
      <w:r w:rsidDel="00000000" w:rsidR="00000000" w:rsidRPr="00000000">
        <w:rPr>
          <w:rtl w:val="0"/>
        </w:rPr>
      </w:r>
    </w:p>
    <w:p w:rsidR="00000000" w:rsidDel="00000000" w:rsidP="00000000" w:rsidRDefault="00000000" w:rsidRPr="00000000" w14:paraId="00000035">
      <w:pPr>
        <w:numPr>
          <w:ilvl w:val="0"/>
          <w:numId w:val="4"/>
        </w:numPr>
        <w:ind w:left="720" w:hanging="360"/>
        <w:jc w:val="both"/>
        <w:rPr>
          <w:b w:val="1"/>
          <w:bCs w:val="1"/>
          <w:u w:val="none"/>
        </w:rPr>
      </w:pPr>
      <w:hyperlink r:id="rId12">
        <w:r w:rsidDel="00000000" w:rsidR="00000000" w:rsidRPr="00000000">
          <w:rPr>
            <w:b w:val="1"/>
            <w:bCs w:val="1"/>
            <w:color w:val="1155cc"/>
            <w:u w:val="single"/>
            <w:rtl w:val="0"/>
          </w:rPr>
          <w:t xml:space="preserve">How socio-spatial disparities in 311 complaint behavior bias smart city governance (Kontokosta &amp; Hong, 2021)</w:t>
        </w:r>
      </w:hyperlink>
      <w:r w:rsidDel="00000000" w:rsidR="00000000" w:rsidRPr="00000000">
        <w:rPr>
          <w:rtl w:val="0"/>
        </w:rPr>
      </w:r>
    </w:p>
    <w:p w:rsidR="00000000" w:rsidDel="00000000" w:rsidP="00000000" w:rsidRDefault="00000000" w:rsidRPr="00000000" w14:paraId="00000036">
      <w:pPr>
        <w:ind w:left="720" w:firstLine="0"/>
        <w:jc w:val="both"/>
        <w:rPr/>
      </w:pPr>
      <w:r w:rsidDel="00000000" w:rsidR="00000000" w:rsidRPr="00000000">
        <w:rPr>
          <w:rtl w:val="0"/>
        </w:rPr>
        <w:t xml:space="preserve">Documents that complaint behavior varies with demographics and income, which can bias any downstream “smart city” use of 311 data. This backs my plan to present borough-level aggregates, to run tests within complaint types, and to avoid claims about true problem incidence. </w:t>
      </w:r>
    </w:p>
    <w:p w:rsidR="00000000" w:rsidDel="00000000" w:rsidP="00000000" w:rsidRDefault="00000000" w:rsidRPr="00000000" w14:paraId="00000037">
      <w:pPr>
        <w:ind w:left="720" w:firstLine="0"/>
        <w:jc w:val="both"/>
        <w:rPr/>
      </w:pPr>
      <w:r w:rsidDel="00000000" w:rsidR="00000000" w:rsidRPr="00000000">
        <w:rPr>
          <w:rtl w:val="0"/>
        </w:rPr>
      </w:r>
    </w:p>
    <w:p w:rsidR="00000000" w:rsidDel="00000000" w:rsidP="00000000" w:rsidRDefault="00000000" w:rsidRPr="00000000" w14:paraId="00000038">
      <w:pPr>
        <w:numPr>
          <w:ilvl w:val="0"/>
          <w:numId w:val="4"/>
        </w:numPr>
        <w:ind w:left="720" w:hanging="360"/>
        <w:jc w:val="both"/>
        <w:rPr>
          <w:b w:val="1"/>
          <w:bCs w:val="1"/>
          <w:u w:val="none"/>
        </w:rPr>
      </w:pPr>
      <w:hyperlink r:id="rId13">
        <w:r w:rsidDel="00000000" w:rsidR="00000000" w:rsidRPr="00000000">
          <w:rPr>
            <w:b w:val="1"/>
            <w:bCs w:val="1"/>
            <w:color w:val="1155cc"/>
            <w:u w:val="single"/>
            <w:rtl w:val="0"/>
          </w:rPr>
          <w:t xml:space="preserve">Estimating reporting bias in 311 complaint data (Annals of Applied Statistics, 2025)</w:t>
        </w:r>
      </w:hyperlink>
      <w:r w:rsidDel="00000000" w:rsidR="00000000" w:rsidRPr="00000000">
        <w:rPr>
          <w:rtl w:val="0"/>
        </w:rPr>
      </w:r>
    </w:p>
    <w:p w:rsidR="00000000" w:rsidDel="00000000" w:rsidP="00000000" w:rsidRDefault="00000000" w:rsidRPr="00000000" w14:paraId="00000039">
      <w:pPr>
        <w:ind w:left="720" w:firstLine="0"/>
        <w:jc w:val="both"/>
        <w:rPr/>
      </w:pPr>
      <w:r w:rsidDel="00000000" w:rsidR="00000000" w:rsidRPr="00000000">
        <w:rPr>
          <w:rtl w:val="0"/>
        </w:rPr>
        <w:t xml:space="preserve">Provides a formal approach to under-reporting for NYC heat and hot water issues. The takeaway is that “no complaint” often means “not reported,” not “no problem.” I will be explicit that my study is about reporting and response patterns, not the full incidence of issues. </w:t>
      </w:r>
    </w:p>
    <w:p w:rsidR="00000000" w:rsidDel="00000000" w:rsidP="00000000" w:rsidRDefault="00000000" w:rsidRPr="00000000" w14:paraId="0000003A">
      <w:pPr>
        <w:ind w:left="720" w:firstLine="0"/>
        <w:jc w:val="both"/>
        <w:rPr/>
      </w:pPr>
      <w:r w:rsidDel="00000000" w:rsidR="00000000" w:rsidRPr="00000000">
        <w:rPr>
          <w:rtl w:val="0"/>
        </w:rPr>
      </w:r>
    </w:p>
    <w:p w:rsidR="00000000" w:rsidDel="00000000" w:rsidP="00000000" w:rsidRDefault="00000000" w:rsidRPr="00000000" w14:paraId="0000003B">
      <w:pPr>
        <w:numPr>
          <w:ilvl w:val="0"/>
          <w:numId w:val="4"/>
        </w:numPr>
        <w:ind w:left="720" w:hanging="360"/>
        <w:jc w:val="both"/>
        <w:rPr>
          <w:b w:val="1"/>
          <w:bCs w:val="1"/>
          <w:u w:val="none"/>
        </w:rPr>
      </w:pPr>
      <w:hyperlink r:id="rId14">
        <w:r w:rsidDel="00000000" w:rsidR="00000000" w:rsidRPr="00000000">
          <w:rPr>
            <w:b w:val="1"/>
            <w:bCs w:val="1"/>
            <w:color w:val="1155cc"/>
            <w:u w:val="single"/>
            <w:rtl w:val="0"/>
          </w:rPr>
          <w:t xml:space="preserve">NYU press release: Tool to estimate 311 under-reporting (2025)</w:t>
        </w:r>
      </w:hyperlink>
      <w:r w:rsidDel="00000000" w:rsidR="00000000" w:rsidRPr="00000000">
        <w:rPr>
          <w:rtl w:val="0"/>
        </w:rPr>
      </w:r>
    </w:p>
    <w:p w:rsidR="00000000" w:rsidDel="00000000" w:rsidP="00000000" w:rsidRDefault="00000000" w:rsidRPr="00000000" w14:paraId="0000003C">
      <w:pPr>
        <w:ind w:left="720" w:firstLine="0"/>
        <w:jc w:val="both"/>
        <w:rPr/>
      </w:pPr>
      <w:r w:rsidDel="00000000" w:rsidR="00000000" w:rsidRPr="00000000">
        <w:rPr>
          <w:rtl w:val="0"/>
        </w:rPr>
        <w:t xml:space="preserve">Summarizes an automated modeling tool the City can use to assess under-reporting of heat and hot water complaints. I am not using the tool, but it reinforces the caution above and motivates careful language in my findings.</w:t>
      </w:r>
    </w:p>
    <w:p w:rsidR="00000000" w:rsidDel="00000000" w:rsidP="00000000" w:rsidRDefault="00000000" w:rsidRPr="00000000" w14:paraId="0000003D">
      <w:pPr>
        <w:ind w:left="720" w:firstLine="0"/>
        <w:jc w:val="both"/>
        <w:rPr/>
      </w:pPr>
      <w:r w:rsidDel="00000000" w:rsidR="00000000" w:rsidRPr="00000000">
        <w:rPr>
          <w:rtl w:val="0"/>
        </w:rPr>
      </w:r>
    </w:p>
    <w:p w:rsidR="00000000" w:rsidDel="00000000" w:rsidP="00000000" w:rsidRDefault="00000000" w:rsidRPr="00000000" w14:paraId="0000003E">
      <w:pPr>
        <w:numPr>
          <w:ilvl w:val="0"/>
          <w:numId w:val="4"/>
        </w:numPr>
        <w:ind w:left="720" w:hanging="360"/>
        <w:jc w:val="both"/>
        <w:rPr>
          <w:b w:val="1"/>
          <w:bCs w:val="1"/>
          <w:u w:val="none"/>
        </w:rPr>
      </w:pPr>
      <w:hyperlink r:id="rId15">
        <w:r w:rsidDel="00000000" w:rsidR="00000000" w:rsidRPr="00000000">
          <w:rPr>
            <w:b w:val="1"/>
            <w:bCs w:val="1"/>
            <w:color w:val="1155cc"/>
            <w:u w:val="single"/>
            <w:rtl w:val="0"/>
          </w:rPr>
          <w:t xml:space="preserve">NYC 311 Language Access Implementation Plan (2024, PDF)</w:t>
        </w:r>
      </w:hyperlink>
      <w:r w:rsidDel="00000000" w:rsidR="00000000" w:rsidRPr="00000000">
        <w:rPr>
          <w:rtl w:val="0"/>
        </w:rPr>
      </w:r>
    </w:p>
    <w:p w:rsidR="00000000" w:rsidDel="00000000" w:rsidP="00000000" w:rsidRDefault="00000000" w:rsidRPr="00000000" w14:paraId="0000003F">
      <w:pPr>
        <w:ind w:left="720" w:firstLine="0"/>
        <w:jc w:val="both"/>
        <w:rPr/>
      </w:pPr>
      <w:r w:rsidDel="00000000" w:rsidR="00000000" w:rsidRPr="00000000">
        <w:rPr>
          <w:rtl w:val="0"/>
        </w:rPr>
        <w:t xml:space="preserve">Describes interpretation and translation support for 311, including phone interpretation. It shows that channel usability and language access can differ across phone, web, and app. That is relevant for who uses which channel and how that might relate to response times.</w:t>
      </w:r>
    </w:p>
    <w:p w:rsidR="00000000" w:rsidDel="00000000" w:rsidP="00000000" w:rsidRDefault="00000000" w:rsidRPr="00000000" w14:paraId="00000040">
      <w:pPr>
        <w:ind w:left="720" w:firstLine="0"/>
        <w:jc w:val="both"/>
        <w:rPr/>
      </w:pPr>
      <w:r w:rsidDel="00000000" w:rsidR="00000000" w:rsidRPr="00000000">
        <w:rPr>
          <w:rtl w:val="0"/>
        </w:rPr>
      </w:r>
    </w:p>
    <w:p w:rsidR="00000000" w:rsidDel="00000000" w:rsidP="00000000" w:rsidRDefault="00000000" w:rsidRPr="00000000" w14:paraId="00000041">
      <w:pPr>
        <w:numPr>
          <w:ilvl w:val="0"/>
          <w:numId w:val="4"/>
        </w:numPr>
        <w:ind w:left="720" w:hanging="360"/>
        <w:jc w:val="both"/>
        <w:rPr>
          <w:b w:val="1"/>
          <w:bCs w:val="1"/>
          <w:u w:val="none"/>
        </w:rPr>
      </w:pPr>
      <w:hyperlink r:id="rId16">
        <w:r w:rsidDel="00000000" w:rsidR="00000000" w:rsidRPr="00000000">
          <w:rPr>
            <w:b w:val="1"/>
            <w:bCs w:val="1"/>
            <w:color w:val="1155cc"/>
            <w:u w:val="single"/>
            <w:rtl w:val="0"/>
          </w:rPr>
          <w:t xml:space="preserve">NYC 311 testimony to City Council on technology and access (2024)</w:t>
        </w:r>
      </w:hyperlink>
      <w:r w:rsidDel="00000000" w:rsidR="00000000" w:rsidRPr="00000000">
        <w:rPr>
          <w:rtl w:val="0"/>
        </w:rPr>
      </w:r>
    </w:p>
    <w:p w:rsidR="00000000" w:rsidDel="00000000" w:rsidP="00000000" w:rsidRDefault="00000000" w:rsidRPr="00000000" w14:paraId="00000042">
      <w:pPr>
        <w:ind w:left="720" w:firstLine="0"/>
        <w:jc w:val="both"/>
        <w:rPr/>
      </w:pPr>
      <w:r w:rsidDel="00000000" w:rsidR="00000000" w:rsidRPr="00000000">
        <w:rPr>
          <w:rtl w:val="0"/>
        </w:rPr>
        <w:t xml:space="preserve">Notes how the mobile app connects to live agents with Language Line and outlines ongoing improvements to digital access. I treat these as context for why channel choice could vary across communities.</w:t>
      </w:r>
    </w:p>
    <w:p w:rsidR="00000000" w:rsidDel="00000000" w:rsidP="00000000" w:rsidRDefault="00000000" w:rsidRPr="00000000" w14:paraId="00000043">
      <w:pPr>
        <w:jc w:val="both"/>
        <w:rPr/>
      </w:pPr>
      <w:r w:rsidDel="00000000" w:rsidR="00000000" w:rsidRPr="00000000">
        <w:rPr>
          <w:rtl w:val="0"/>
        </w:rPr>
      </w:r>
    </w:p>
    <w:p w:rsidR="00000000" w:rsidDel="00000000" w:rsidP="00000000" w:rsidRDefault="00000000" w:rsidRPr="00000000" w14:paraId="00000044">
      <w:pPr>
        <w:jc w:val="both"/>
        <w:rPr/>
      </w:pPr>
      <w:r w:rsidDel="00000000" w:rsidR="00000000" w:rsidRPr="00000000">
        <w:rPr>
          <w:rtl w:val="0"/>
        </w:rPr>
        <w:t xml:space="preserve">These findings help me shape my plan and inform my study design and questions in the following ways:</w:t>
      </w:r>
    </w:p>
    <w:p w:rsidR="00000000" w:rsidDel="00000000" w:rsidP="00000000" w:rsidRDefault="00000000" w:rsidRPr="00000000" w14:paraId="00000045">
      <w:pPr>
        <w:numPr>
          <w:ilvl w:val="0"/>
          <w:numId w:val="1"/>
        </w:numPr>
        <w:ind w:left="720" w:hanging="360"/>
        <w:jc w:val="both"/>
        <w:rPr>
          <w:u w:val="none"/>
        </w:rPr>
      </w:pPr>
      <w:r w:rsidDel="00000000" w:rsidR="00000000" w:rsidRPr="00000000">
        <w:rPr>
          <w:rtl w:val="0"/>
        </w:rPr>
        <w:t xml:space="preserve">I will analyse 2024 data only and aggregate at the borough level to reduce the risk of neighbourhood-level stigma and to reflect the known socio-spatial reporting differences. This also aligns with prior warnings about bias and context as the study would be on an aggregated borough level. (Refer to </w:t>
      </w:r>
      <w:hyperlink r:id="rId17">
        <w:r w:rsidDel="00000000" w:rsidR="00000000" w:rsidRPr="00000000">
          <w:rPr>
            <w:color w:val="1155cc"/>
            <w:u w:val="single"/>
            <w:rtl w:val="0"/>
          </w:rPr>
          <w:t xml:space="preserve">3</w:t>
        </w:r>
      </w:hyperlink>
      <w:r w:rsidDel="00000000" w:rsidR="00000000" w:rsidRPr="00000000">
        <w:rPr>
          <w:rtl w:val="0"/>
        </w:rPr>
        <w:t xml:space="preserve">)</w:t>
      </w:r>
    </w:p>
    <w:p w:rsidR="00000000" w:rsidDel="00000000" w:rsidP="00000000" w:rsidRDefault="00000000" w:rsidRPr="00000000" w14:paraId="00000046">
      <w:pPr>
        <w:numPr>
          <w:ilvl w:val="0"/>
          <w:numId w:val="1"/>
        </w:numPr>
        <w:ind w:left="720" w:hanging="360"/>
        <w:jc w:val="both"/>
        <w:rPr>
          <w:u w:val="none"/>
        </w:rPr>
      </w:pPr>
      <w:r w:rsidDel="00000000" w:rsidR="00000000" w:rsidRPr="00000000">
        <w:rPr>
          <w:rtl w:val="0"/>
        </w:rPr>
        <w:t xml:space="preserve">I will compare response times across channels within the same complaint categories so that category mix does not get masked as a channel effect. (Refer to </w:t>
      </w:r>
      <w:hyperlink r:id="rId18">
        <w:r w:rsidDel="00000000" w:rsidR="00000000" w:rsidRPr="00000000">
          <w:rPr>
            <w:color w:val="1155cc"/>
            <w:u w:val="single"/>
            <w:rtl w:val="0"/>
          </w:rPr>
          <w:t xml:space="preserve">2</w:t>
        </w:r>
      </w:hyperlink>
      <w:r w:rsidDel="00000000" w:rsidR="00000000" w:rsidRPr="00000000">
        <w:rPr>
          <w:rtl w:val="0"/>
        </w:rPr>
        <w:t xml:space="preserve">)</w:t>
      </w:r>
    </w:p>
    <w:p w:rsidR="00000000" w:rsidDel="00000000" w:rsidP="00000000" w:rsidRDefault="00000000" w:rsidRPr="00000000" w14:paraId="00000047">
      <w:pPr>
        <w:numPr>
          <w:ilvl w:val="0"/>
          <w:numId w:val="1"/>
        </w:numPr>
        <w:ind w:left="720" w:hanging="360"/>
        <w:jc w:val="both"/>
        <w:rPr>
          <w:u w:val="none"/>
        </w:rPr>
      </w:pPr>
      <w:r w:rsidDel="00000000" w:rsidR="00000000" w:rsidRPr="00000000">
        <w:rPr>
          <w:rtl w:val="0"/>
        </w:rPr>
        <w:t xml:space="preserve">I won’t interpret counts as the true incidence of problems. Under-reporting and channel accessibility mean I’m just studying patterns in reporting and response, not the full universe of issues. (Refer to </w:t>
      </w:r>
      <w:hyperlink r:id="rId19">
        <w:r w:rsidDel="00000000" w:rsidR="00000000" w:rsidRPr="00000000">
          <w:rPr>
            <w:color w:val="1155cc"/>
            <w:u w:val="single"/>
            <w:rtl w:val="0"/>
          </w:rPr>
          <w:t xml:space="preserve">4</w:t>
        </w:r>
      </w:hyperlink>
      <w:r w:rsidDel="00000000" w:rsidR="00000000" w:rsidRPr="00000000">
        <w:rPr>
          <w:rtl w:val="0"/>
        </w:rPr>
        <w:t xml:space="preserve">)</w:t>
      </w:r>
    </w:p>
    <w:p w:rsidR="00000000" w:rsidDel="00000000" w:rsidP="00000000" w:rsidRDefault="00000000" w:rsidRPr="00000000" w14:paraId="00000048">
      <w:pPr>
        <w:jc w:val="both"/>
        <w:rPr/>
      </w:pPr>
      <w:r w:rsidDel="00000000" w:rsidR="00000000" w:rsidRPr="00000000">
        <w:rPr>
          <w:rtl w:val="0"/>
        </w:rPr>
      </w:r>
    </w:p>
    <w:p w:rsidR="00000000" w:rsidDel="00000000" w:rsidP="00000000" w:rsidRDefault="00000000" w:rsidRPr="00000000" w14:paraId="00000049">
      <w:pPr>
        <w:jc w:val="both"/>
        <w:rPr/>
      </w:pPr>
      <w:r w:rsidDel="00000000" w:rsidR="00000000" w:rsidRPr="00000000">
        <w:rPr>
          <w:rtl w:val="0"/>
        </w:rPr>
      </w:r>
    </w:p>
    <w:p w:rsidR="00000000" w:rsidDel="00000000" w:rsidP="00000000" w:rsidRDefault="00000000" w:rsidRPr="00000000" w14:paraId="0000004A">
      <w:pPr>
        <w:pStyle w:val="Heading2"/>
        <w:keepNext w:val="0"/>
        <w:keepLines w:val="0"/>
        <w:spacing w:after="80" w:before="0" w:lineRule="auto"/>
        <w:jc w:val="both"/>
        <w:rPr>
          <w:b w:val="1"/>
          <w:bCs w:val="1"/>
          <w:sz w:val="34"/>
          <w:szCs w:val="34"/>
        </w:rPr>
      </w:pPr>
      <w:bookmarkStart w:colFirst="0" w:colLast="0" w:name="_5y24jwo8maoj" w:id="7"/>
      <w:bookmarkEnd w:id="7"/>
      <w:r w:rsidDel="00000000" w:rsidR="00000000" w:rsidRPr="00000000">
        <w:rPr>
          <w:b w:val="1"/>
          <w:bCs w:val="1"/>
          <w:sz w:val="34"/>
          <w:szCs w:val="34"/>
          <w:rtl w:val="0"/>
        </w:rPr>
        <w:t xml:space="preserve">Methodology</w:t>
      </w:r>
    </w:p>
    <w:p w:rsidR="00000000" w:rsidDel="00000000" w:rsidP="00000000" w:rsidRDefault="00000000" w:rsidRPr="00000000" w14:paraId="0000004B">
      <w:pPr>
        <w:jc w:val="both"/>
        <w:rPr/>
      </w:pPr>
      <w:r w:rsidDel="00000000" w:rsidR="00000000" w:rsidRPr="00000000">
        <w:rPr>
          <w:b w:val="1"/>
          <w:bCs w:val="1"/>
          <w:rtl w:val="0"/>
        </w:rPr>
        <w:t xml:space="preserve">Data Scope &amp; Plan at a glance: </w:t>
      </w:r>
      <w:r w:rsidDel="00000000" w:rsidR="00000000" w:rsidRPr="00000000">
        <w:rPr>
          <w:rtl w:val="0"/>
        </w:rPr>
        <w:t xml:space="preserve">Scope the data, pull a clean 2024 subset, build derived fields, do comparisons within complaint types and boroughs, test differences by channel, fit a small model, and report results with clear limits.</w:t>
      </w:r>
    </w:p>
    <w:p w:rsidR="00000000" w:rsidDel="00000000" w:rsidP="00000000" w:rsidRDefault="00000000" w:rsidRPr="00000000" w14:paraId="0000004C">
      <w:pPr>
        <w:jc w:val="both"/>
        <w:rPr>
          <w:b w:val="1"/>
          <w:bCs w:val="1"/>
        </w:rPr>
      </w:pPr>
      <w:r w:rsidDel="00000000" w:rsidR="00000000" w:rsidRPr="00000000">
        <w:rPr>
          <w:b w:val="1"/>
          <w:bCs w:val="1"/>
          <w:rtl w:val="0"/>
        </w:rPr>
        <w:t xml:space="preserve">Step 1: Define scope and fields</w:t>
      </w:r>
    </w:p>
    <w:p w:rsidR="00000000" w:rsidDel="00000000" w:rsidP="00000000" w:rsidRDefault="00000000" w:rsidRPr="00000000" w14:paraId="0000004D">
      <w:pPr>
        <w:numPr>
          <w:ilvl w:val="0"/>
          <w:numId w:val="2"/>
        </w:numPr>
        <w:ind w:left="720" w:hanging="360"/>
        <w:jc w:val="both"/>
        <w:rPr>
          <w:u w:val="none"/>
        </w:rPr>
      </w:pPr>
      <w:r w:rsidDel="00000000" w:rsidR="00000000" w:rsidRPr="00000000">
        <w:rPr>
          <w:rtl w:val="0"/>
        </w:rPr>
        <w:t xml:space="preserve">Focus on NYC 311 Service Requests for calendar year 2024.</w:t>
      </w:r>
    </w:p>
    <w:p w:rsidR="00000000" w:rsidDel="00000000" w:rsidP="00000000" w:rsidRDefault="00000000" w:rsidRPr="00000000" w14:paraId="0000004E">
      <w:pPr>
        <w:numPr>
          <w:ilvl w:val="0"/>
          <w:numId w:val="2"/>
        </w:numPr>
        <w:ind w:left="720" w:hanging="360"/>
        <w:jc w:val="both"/>
        <w:rPr>
          <w:u w:val="none"/>
        </w:rPr>
      </w:pPr>
      <w:r w:rsidDel="00000000" w:rsidR="00000000" w:rsidRPr="00000000">
        <w:rPr>
          <w:rtl w:val="0"/>
        </w:rPr>
        <w:t xml:space="preserve">Keep: created_date, closed_date, complaint_type, borough, open_data_channel_type, latitude, longitude, unique_key, agency.</w:t>
      </w:r>
    </w:p>
    <w:p w:rsidR="00000000" w:rsidDel="00000000" w:rsidP="00000000" w:rsidRDefault="00000000" w:rsidRPr="00000000" w14:paraId="0000004F">
      <w:pPr>
        <w:jc w:val="both"/>
        <w:rPr>
          <w:b w:val="1"/>
          <w:bCs w:val="1"/>
        </w:rPr>
      </w:pPr>
      <w:r w:rsidDel="00000000" w:rsidR="00000000" w:rsidRPr="00000000">
        <w:rPr>
          <w:rtl w:val="0"/>
        </w:rPr>
      </w:r>
    </w:p>
    <w:p w:rsidR="00000000" w:rsidDel="00000000" w:rsidP="00000000" w:rsidRDefault="00000000" w:rsidRPr="00000000" w14:paraId="00000050">
      <w:pPr>
        <w:jc w:val="both"/>
        <w:rPr>
          <w:b w:val="1"/>
          <w:bCs w:val="1"/>
        </w:rPr>
      </w:pPr>
      <w:r w:rsidDel="00000000" w:rsidR="00000000" w:rsidRPr="00000000">
        <w:rPr>
          <w:b w:val="1"/>
          <w:bCs w:val="1"/>
          <w:rtl w:val="0"/>
        </w:rPr>
        <w:t xml:space="preserve">Step 2: Data access</w:t>
      </w:r>
    </w:p>
    <w:p w:rsidR="00000000" w:rsidDel="00000000" w:rsidP="00000000" w:rsidRDefault="00000000" w:rsidRPr="00000000" w14:paraId="00000051">
      <w:pPr>
        <w:numPr>
          <w:ilvl w:val="0"/>
          <w:numId w:val="7"/>
        </w:numPr>
        <w:ind w:left="720" w:hanging="360"/>
        <w:jc w:val="both"/>
        <w:rPr>
          <w:u w:val="none"/>
        </w:rPr>
      </w:pPr>
      <w:r w:rsidDel="00000000" w:rsidR="00000000" w:rsidRPr="00000000">
        <w:rPr>
          <w:rtl w:val="0"/>
        </w:rPr>
        <w:t xml:space="preserve">Use the Socrata API with an app token and pagination.</w:t>
      </w:r>
    </w:p>
    <w:p w:rsidR="00000000" w:rsidDel="00000000" w:rsidP="00000000" w:rsidRDefault="00000000" w:rsidRPr="00000000" w14:paraId="00000052">
      <w:pPr>
        <w:numPr>
          <w:ilvl w:val="0"/>
          <w:numId w:val="7"/>
        </w:numPr>
        <w:ind w:left="720" w:hanging="360"/>
        <w:jc w:val="both"/>
        <w:rPr>
          <w:u w:val="none"/>
        </w:rPr>
      </w:pPr>
      <w:r w:rsidDel="00000000" w:rsidR="00000000" w:rsidRPr="00000000">
        <w:rPr>
          <w:rtl w:val="0"/>
        </w:rPr>
        <w:t xml:space="preserve">Save raw extracts and the exact query used.</w:t>
      </w:r>
    </w:p>
    <w:p w:rsidR="00000000" w:rsidDel="00000000" w:rsidP="00000000" w:rsidRDefault="00000000" w:rsidRPr="00000000" w14:paraId="00000053">
      <w:pPr>
        <w:numPr>
          <w:ilvl w:val="0"/>
          <w:numId w:val="7"/>
        </w:numPr>
        <w:ind w:left="720" w:hanging="360"/>
        <w:jc w:val="both"/>
        <w:rPr>
          <w:u w:val="none"/>
        </w:rPr>
      </w:pPr>
      <w:r w:rsidDel="00000000" w:rsidR="00000000" w:rsidRPr="00000000">
        <w:rPr>
          <w:rtl w:val="0"/>
        </w:rPr>
        <w:t xml:space="preserve">Log snapshot date and record count for reproducibility.</w:t>
      </w:r>
      <w:r w:rsidDel="00000000" w:rsidR="00000000" w:rsidRPr="00000000">
        <w:rPr>
          <w:rtl w:val="0"/>
        </w:rPr>
      </w:r>
    </w:p>
    <w:p w:rsidR="00000000" w:rsidDel="00000000" w:rsidP="00000000" w:rsidRDefault="00000000" w:rsidRPr="00000000" w14:paraId="00000054">
      <w:pPr>
        <w:jc w:val="both"/>
        <w:rPr>
          <w:b w:val="1"/>
          <w:bCs w:val="1"/>
        </w:rPr>
      </w:pPr>
      <w:r w:rsidDel="00000000" w:rsidR="00000000" w:rsidRPr="00000000">
        <w:rPr>
          <w:rtl w:val="0"/>
        </w:rPr>
      </w:r>
    </w:p>
    <w:p w:rsidR="00000000" w:rsidDel="00000000" w:rsidP="00000000" w:rsidRDefault="00000000" w:rsidRPr="00000000" w14:paraId="00000055">
      <w:pPr>
        <w:jc w:val="both"/>
        <w:rPr>
          <w:b w:val="1"/>
          <w:bCs w:val="1"/>
        </w:rPr>
      </w:pPr>
      <w:r w:rsidDel="00000000" w:rsidR="00000000" w:rsidRPr="00000000">
        <w:rPr>
          <w:b w:val="1"/>
          <w:bCs w:val="1"/>
          <w:rtl w:val="0"/>
        </w:rPr>
        <w:t xml:space="preserve">Step 3: Cleaning and derivations</w:t>
      </w:r>
    </w:p>
    <w:p w:rsidR="00000000" w:rsidDel="00000000" w:rsidP="00000000" w:rsidRDefault="00000000" w:rsidRPr="00000000" w14:paraId="00000056">
      <w:pPr>
        <w:numPr>
          <w:ilvl w:val="0"/>
          <w:numId w:val="3"/>
        </w:numPr>
        <w:ind w:left="720" w:hanging="360"/>
        <w:jc w:val="both"/>
        <w:rPr/>
      </w:pPr>
      <w:r w:rsidDel="00000000" w:rsidR="00000000" w:rsidRPr="00000000">
        <w:rPr>
          <w:rtl w:val="0"/>
        </w:rPr>
        <w:t xml:space="preserve">Drop rows with missing created_date, closed_date, or borough.</w:t>
      </w:r>
    </w:p>
    <w:p w:rsidR="00000000" w:rsidDel="00000000" w:rsidP="00000000" w:rsidRDefault="00000000" w:rsidRPr="00000000" w14:paraId="00000057">
      <w:pPr>
        <w:numPr>
          <w:ilvl w:val="0"/>
          <w:numId w:val="3"/>
        </w:numPr>
        <w:ind w:left="720" w:hanging="360"/>
        <w:jc w:val="both"/>
        <w:rPr/>
      </w:pPr>
      <w:r w:rsidDel="00000000" w:rsidR="00000000" w:rsidRPr="00000000">
        <w:rPr>
          <w:rFonts w:ascii="Arial Unicode MS" w:cs="Arial Unicode MS" w:eastAsia="Arial Unicode MS" w:hAnsi="Arial Unicode MS"/>
          <w:rtl w:val="0"/>
        </w:rPr>
        <w:t xml:space="preserve">Convert timestamps to a single timezone and compute response_time_days = closed_date − created_date.</w:t>
      </w:r>
    </w:p>
    <w:p w:rsidR="00000000" w:rsidDel="00000000" w:rsidP="00000000" w:rsidRDefault="00000000" w:rsidRPr="00000000" w14:paraId="00000058">
      <w:pPr>
        <w:numPr>
          <w:ilvl w:val="0"/>
          <w:numId w:val="3"/>
        </w:numPr>
        <w:ind w:left="720" w:hanging="360"/>
        <w:jc w:val="both"/>
        <w:rPr>
          <w:u w:val="none"/>
        </w:rPr>
      </w:pPr>
      <w:r w:rsidDel="00000000" w:rsidR="00000000" w:rsidRPr="00000000">
        <w:rPr>
          <w:rtl w:val="0"/>
        </w:rPr>
        <w:t xml:space="preserve">Remove negative or zero durations that indicate data entry errors.</w:t>
      </w:r>
    </w:p>
    <w:p w:rsidR="00000000" w:rsidDel="00000000" w:rsidP="00000000" w:rsidRDefault="00000000" w:rsidRPr="00000000" w14:paraId="00000059">
      <w:pPr>
        <w:numPr>
          <w:ilvl w:val="0"/>
          <w:numId w:val="3"/>
        </w:numPr>
        <w:ind w:left="720" w:hanging="360"/>
        <w:jc w:val="both"/>
        <w:rPr>
          <w:u w:val="none"/>
        </w:rPr>
      </w:pPr>
      <w:r w:rsidDel="00000000" w:rsidR="00000000" w:rsidRPr="00000000">
        <w:rPr>
          <w:rtl w:val="0"/>
        </w:rPr>
        <w:t xml:space="preserve">Standardize open_data_channel_type into three values: Phone, Web, App.</w:t>
      </w:r>
    </w:p>
    <w:p w:rsidR="00000000" w:rsidDel="00000000" w:rsidP="00000000" w:rsidRDefault="00000000" w:rsidRPr="00000000" w14:paraId="0000005A">
      <w:pPr>
        <w:numPr>
          <w:ilvl w:val="0"/>
          <w:numId w:val="3"/>
        </w:numPr>
        <w:ind w:left="720" w:hanging="360"/>
        <w:jc w:val="both"/>
        <w:rPr>
          <w:u w:val="none"/>
        </w:rPr>
      </w:pPr>
      <w:r w:rsidDel="00000000" w:rsidR="00000000" w:rsidRPr="00000000">
        <w:rPr>
          <w:rtl w:val="0"/>
        </w:rPr>
        <w:t xml:space="preserve">De-duplicate using unique_key.</w:t>
      </w:r>
    </w:p>
    <w:p w:rsidR="00000000" w:rsidDel="00000000" w:rsidP="00000000" w:rsidRDefault="00000000" w:rsidRPr="00000000" w14:paraId="0000005B">
      <w:pPr>
        <w:numPr>
          <w:ilvl w:val="0"/>
          <w:numId w:val="3"/>
        </w:numPr>
        <w:ind w:left="720" w:hanging="360"/>
        <w:jc w:val="both"/>
        <w:rPr>
          <w:u w:val="none"/>
        </w:rPr>
      </w:pPr>
      <w:r w:rsidDel="00000000" w:rsidR="00000000" w:rsidRPr="00000000">
        <w:rPr>
          <w:rtl w:val="0"/>
        </w:rPr>
        <w:t xml:space="preserve">Winsorize response_time_days at the 99th percentile to limit the influence of rare outliers.</w:t>
      </w:r>
    </w:p>
    <w:p w:rsidR="00000000" w:rsidDel="00000000" w:rsidP="00000000" w:rsidRDefault="00000000" w:rsidRPr="00000000" w14:paraId="0000005C">
      <w:pPr>
        <w:numPr>
          <w:ilvl w:val="0"/>
          <w:numId w:val="3"/>
        </w:numPr>
        <w:ind w:left="720" w:hanging="360"/>
        <w:jc w:val="both"/>
        <w:rPr>
          <w:u w:val="none"/>
        </w:rPr>
      </w:pPr>
      <w:r w:rsidDel="00000000" w:rsidR="00000000" w:rsidRPr="00000000">
        <w:rPr>
          <w:rtl w:val="0"/>
        </w:rPr>
        <w:t xml:space="preserve">Keep the top complaint categories by volume for reliable within-category comparisons.</w:t>
      </w:r>
    </w:p>
    <w:p w:rsidR="00000000" w:rsidDel="00000000" w:rsidP="00000000" w:rsidRDefault="00000000" w:rsidRPr="00000000" w14:paraId="0000005D">
      <w:pPr>
        <w:jc w:val="both"/>
        <w:rPr>
          <w:b w:val="1"/>
          <w:bCs w:val="1"/>
        </w:rPr>
      </w:pPr>
      <w:r w:rsidDel="00000000" w:rsidR="00000000" w:rsidRPr="00000000">
        <w:rPr>
          <w:rtl w:val="0"/>
        </w:rPr>
      </w:r>
    </w:p>
    <w:p w:rsidR="00000000" w:rsidDel="00000000" w:rsidP="00000000" w:rsidRDefault="00000000" w:rsidRPr="00000000" w14:paraId="0000005E">
      <w:pPr>
        <w:jc w:val="both"/>
        <w:rPr>
          <w:b w:val="1"/>
          <w:bCs w:val="1"/>
        </w:rPr>
      </w:pPr>
      <w:r w:rsidDel="00000000" w:rsidR="00000000" w:rsidRPr="00000000">
        <w:rPr>
          <w:b w:val="1"/>
          <w:bCs w:val="1"/>
          <w:rtl w:val="0"/>
        </w:rPr>
        <w:t xml:space="preserve">Step 4: EDA</w:t>
      </w:r>
    </w:p>
    <w:p w:rsidR="00000000" w:rsidDel="00000000" w:rsidP="00000000" w:rsidRDefault="00000000" w:rsidRPr="00000000" w14:paraId="0000005F">
      <w:pPr>
        <w:numPr>
          <w:ilvl w:val="0"/>
          <w:numId w:val="9"/>
        </w:numPr>
        <w:ind w:left="720" w:hanging="360"/>
        <w:jc w:val="both"/>
        <w:rPr>
          <w:u w:val="none"/>
        </w:rPr>
      </w:pPr>
      <w:r w:rsidDel="00000000" w:rsidR="00000000" w:rsidRPr="00000000">
        <w:rPr>
          <w:rtl w:val="0"/>
        </w:rPr>
        <w:t xml:space="preserve">Produce counts and medians by borough, channel, and complaint category.</w:t>
      </w:r>
    </w:p>
    <w:p w:rsidR="00000000" w:rsidDel="00000000" w:rsidP="00000000" w:rsidRDefault="00000000" w:rsidRPr="00000000" w14:paraId="00000060">
      <w:pPr>
        <w:numPr>
          <w:ilvl w:val="0"/>
          <w:numId w:val="9"/>
        </w:numPr>
        <w:ind w:left="720" w:hanging="360"/>
        <w:jc w:val="both"/>
        <w:rPr>
          <w:u w:val="none"/>
        </w:rPr>
      </w:pPr>
      <w:r w:rsidDel="00000000" w:rsidR="00000000" w:rsidRPr="00000000">
        <w:rPr>
          <w:rtl w:val="0"/>
        </w:rPr>
        <w:t xml:space="preserve">Create simple visuals:</w:t>
      </w:r>
    </w:p>
    <w:p w:rsidR="00000000" w:rsidDel="00000000" w:rsidP="00000000" w:rsidRDefault="00000000" w:rsidRPr="00000000" w14:paraId="00000061">
      <w:pPr>
        <w:numPr>
          <w:ilvl w:val="1"/>
          <w:numId w:val="9"/>
        </w:numPr>
        <w:ind w:left="1440" w:hanging="360"/>
        <w:jc w:val="both"/>
        <w:rPr>
          <w:u w:val="none"/>
        </w:rPr>
      </w:pPr>
      <w:r w:rsidDel="00000000" w:rsidR="00000000" w:rsidRPr="00000000">
        <w:rPr>
          <w:rtl w:val="0"/>
        </w:rPr>
        <w:t xml:space="preserve">Bar charts for channel share within each complaint category.</w:t>
      </w:r>
    </w:p>
    <w:p w:rsidR="00000000" w:rsidDel="00000000" w:rsidP="00000000" w:rsidRDefault="00000000" w:rsidRPr="00000000" w14:paraId="00000062">
      <w:pPr>
        <w:numPr>
          <w:ilvl w:val="1"/>
          <w:numId w:val="9"/>
        </w:numPr>
        <w:ind w:left="1440" w:hanging="360"/>
        <w:jc w:val="both"/>
        <w:rPr>
          <w:u w:val="none"/>
        </w:rPr>
      </w:pPr>
      <w:r w:rsidDel="00000000" w:rsidR="00000000" w:rsidRPr="00000000">
        <w:rPr>
          <w:rtl w:val="0"/>
        </w:rPr>
        <w:t xml:space="preserve">Box plots of response times by channel within category.</w:t>
      </w:r>
    </w:p>
    <w:p w:rsidR="00000000" w:rsidDel="00000000" w:rsidP="00000000" w:rsidRDefault="00000000" w:rsidRPr="00000000" w14:paraId="00000063">
      <w:pPr>
        <w:numPr>
          <w:ilvl w:val="1"/>
          <w:numId w:val="9"/>
        </w:numPr>
        <w:ind w:left="1440" w:hanging="360"/>
        <w:jc w:val="both"/>
        <w:rPr>
          <w:u w:val="none"/>
        </w:rPr>
      </w:pPr>
      <w:r w:rsidDel="00000000" w:rsidR="00000000" w:rsidRPr="00000000">
        <w:rPr>
          <w:rtl w:val="0"/>
        </w:rPr>
        <w:t xml:space="preserve">One borough-level map of median response time.</w:t>
      </w:r>
    </w:p>
    <w:p w:rsidR="00000000" w:rsidDel="00000000" w:rsidP="00000000" w:rsidRDefault="00000000" w:rsidRPr="00000000" w14:paraId="00000064">
      <w:pPr>
        <w:jc w:val="both"/>
        <w:rPr>
          <w:b w:val="1"/>
          <w:bCs w:val="1"/>
        </w:rPr>
      </w:pPr>
      <w:r w:rsidDel="00000000" w:rsidR="00000000" w:rsidRPr="00000000">
        <w:rPr>
          <w:rtl w:val="0"/>
        </w:rPr>
      </w:r>
    </w:p>
    <w:p w:rsidR="00000000" w:rsidDel="00000000" w:rsidP="00000000" w:rsidRDefault="00000000" w:rsidRPr="00000000" w14:paraId="00000065">
      <w:pPr>
        <w:jc w:val="both"/>
        <w:rPr>
          <w:b w:val="1"/>
          <w:bCs w:val="1"/>
        </w:rPr>
      </w:pPr>
      <w:r w:rsidDel="00000000" w:rsidR="00000000" w:rsidRPr="00000000">
        <w:rPr>
          <w:b w:val="1"/>
          <w:bCs w:val="1"/>
          <w:rtl w:val="0"/>
        </w:rPr>
        <w:t xml:space="preserve">Step 5: Statistical tests</w:t>
      </w:r>
    </w:p>
    <w:p w:rsidR="00000000" w:rsidDel="00000000" w:rsidP="00000000" w:rsidRDefault="00000000" w:rsidRPr="00000000" w14:paraId="00000066">
      <w:pPr>
        <w:numPr>
          <w:ilvl w:val="0"/>
          <w:numId w:val="8"/>
        </w:numPr>
        <w:ind w:left="720" w:hanging="360"/>
        <w:jc w:val="both"/>
        <w:rPr/>
      </w:pPr>
      <w:r w:rsidDel="00000000" w:rsidR="00000000" w:rsidRPr="00000000">
        <w:rPr>
          <w:rtl w:val="0"/>
        </w:rPr>
        <w:t xml:space="preserve">Within each major complaint category, test whether response time distributions differ by channel.</w:t>
      </w:r>
    </w:p>
    <w:p w:rsidR="00000000" w:rsidDel="00000000" w:rsidP="00000000" w:rsidRDefault="00000000" w:rsidRPr="00000000" w14:paraId="00000067">
      <w:pPr>
        <w:numPr>
          <w:ilvl w:val="0"/>
          <w:numId w:val="8"/>
        </w:numPr>
        <w:ind w:left="720" w:hanging="360"/>
        <w:jc w:val="both"/>
        <w:rPr/>
      </w:pPr>
      <w:r w:rsidDel="00000000" w:rsidR="00000000" w:rsidRPr="00000000">
        <w:rPr>
          <w:rtl w:val="0"/>
        </w:rPr>
        <w:t xml:space="preserve">Use Kruskal-Wallis for overall differences.</w:t>
      </w:r>
    </w:p>
    <w:p w:rsidR="00000000" w:rsidDel="00000000" w:rsidP="00000000" w:rsidRDefault="00000000" w:rsidRPr="00000000" w14:paraId="00000068">
      <w:pPr>
        <w:numPr>
          <w:ilvl w:val="0"/>
          <w:numId w:val="8"/>
        </w:numPr>
        <w:ind w:left="720" w:hanging="360"/>
        <w:jc w:val="both"/>
        <w:rPr/>
      </w:pPr>
      <w:r w:rsidDel="00000000" w:rsidR="00000000" w:rsidRPr="00000000">
        <w:rPr>
          <w:rtl w:val="0"/>
        </w:rPr>
        <w:t xml:space="preserve">If significant, run Dunn pairwise tests with Bonferroni correction.</w:t>
      </w:r>
    </w:p>
    <w:p w:rsidR="00000000" w:rsidDel="00000000" w:rsidP="00000000" w:rsidRDefault="00000000" w:rsidRPr="00000000" w14:paraId="00000069">
      <w:pPr>
        <w:jc w:val="both"/>
        <w:rPr>
          <w:b w:val="1"/>
          <w:bCs w:val="1"/>
        </w:rPr>
      </w:pPr>
      <w:r w:rsidDel="00000000" w:rsidR="00000000" w:rsidRPr="00000000">
        <w:rPr>
          <w:rtl w:val="0"/>
        </w:rPr>
      </w:r>
    </w:p>
    <w:p w:rsidR="00000000" w:rsidDel="00000000" w:rsidP="00000000" w:rsidRDefault="00000000" w:rsidRPr="00000000" w14:paraId="0000006A">
      <w:pPr>
        <w:jc w:val="both"/>
        <w:rPr>
          <w:b w:val="1"/>
          <w:bCs w:val="1"/>
        </w:rPr>
      </w:pPr>
      <w:r w:rsidDel="00000000" w:rsidR="00000000" w:rsidRPr="00000000">
        <w:rPr>
          <w:b w:val="1"/>
          <w:bCs w:val="1"/>
          <w:rtl w:val="0"/>
        </w:rPr>
        <w:t xml:space="preserve">Step 6: Modeling for adjusted effects</w:t>
      </w:r>
    </w:p>
    <w:p w:rsidR="00000000" w:rsidDel="00000000" w:rsidP="00000000" w:rsidRDefault="00000000" w:rsidRPr="00000000" w14:paraId="0000006B">
      <w:pPr>
        <w:numPr>
          <w:ilvl w:val="0"/>
          <w:numId w:val="6"/>
        </w:numPr>
        <w:ind w:left="720" w:hanging="360"/>
        <w:jc w:val="both"/>
        <w:rPr/>
      </w:pPr>
      <w:r w:rsidDel="00000000" w:rsidR="00000000" w:rsidRPr="00000000">
        <w:rPr>
          <w:rtl w:val="0"/>
        </w:rPr>
        <w:t xml:space="preserve">Fit a compact regression with response_time_days as the outcome.</w:t>
      </w:r>
    </w:p>
    <w:p w:rsidR="00000000" w:rsidDel="00000000" w:rsidP="00000000" w:rsidRDefault="00000000" w:rsidRPr="00000000" w14:paraId="0000006C">
      <w:pPr>
        <w:numPr>
          <w:ilvl w:val="0"/>
          <w:numId w:val="6"/>
        </w:numPr>
        <w:ind w:left="720" w:hanging="360"/>
        <w:jc w:val="both"/>
        <w:rPr/>
      </w:pPr>
      <w:r w:rsidDel="00000000" w:rsidR="00000000" w:rsidRPr="00000000">
        <w:rPr>
          <w:rtl w:val="0"/>
        </w:rPr>
        <w:t xml:space="preserve">Predictors: channel, borough, complaint_type.</w:t>
      </w:r>
    </w:p>
    <w:p w:rsidR="00000000" w:rsidDel="00000000" w:rsidP="00000000" w:rsidRDefault="00000000" w:rsidRPr="00000000" w14:paraId="0000006D">
      <w:pPr>
        <w:numPr>
          <w:ilvl w:val="0"/>
          <w:numId w:val="6"/>
        </w:numPr>
        <w:ind w:left="720" w:hanging="360"/>
        <w:jc w:val="both"/>
        <w:rPr/>
      </w:pPr>
      <w:r w:rsidDel="00000000" w:rsidR="00000000" w:rsidRPr="00000000">
        <w:rPr>
          <w:rtl w:val="0"/>
        </w:rPr>
        <w:t xml:space="preserve">Report effect sizes, confidence intervals, and robust standard errors.</w:t>
      </w:r>
    </w:p>
    <w:p w:rsidR="00000000" w:rsidDel="00000000" w:rsidP="00000000" w:rsidRDefault="00000000" w:rsidRPr="00000000" w14:paraId="0000006E">
      <w:pPr>
        <w:numPr>
          <w:ilvl w:val="0"/>
          <w:numId w:val="6"/>
        </w:numPr>
        <w:ind w:left="720" w:hanging="360"/>
        <w:jc w:val="both"/>
        <w:rPr/>
      </w:pPr>
      <w:r w:rsidDel="00000000" w:rsidR="00000000" w:rsidRPr="00000000">
        <w:rPr>
          <w:rtl w:val="0"/>
        </w:rPr>
        <w:t xml:space="preserve">Prefer a median regression if distributions remain highly skewed.</w:t>
      </w:r>
    </w:p>
    <w:p w:rsidR="00000000" w:rsidDel="00000000" w:rsidP="00000000" w:rsidRDefault="00000000" w:rsidRPr="00000000" w14:paraId="0000006F">
      <w:pPr>
        <w:jc w:val="both"/>
        <w:rPr>
          <w:b w:val="1"/>
          <w:bCs w:val="1"/>
        </w:rPr>
      </w:pPr>
      <w:r w:rsidDel="00000000" w:rsidR="00000000" w:rsidRPr="00000000">
        <w:rPr>
          <w:rtl w:val="0"/>
        </w:rPr>
      </w:r>
    </w:p>
    <w:p w:rsidR="00000000" w:rsidDel="00000000" w:rsidP="00000000" w:rsidRDefault="00000000" w:rsidRPr="00000000" w14:paraId="00000070">
      <w:pPr>
        <w:jc w:val="both"/>
        <w:rPr>
          <w:b w:val="1"/>
          <w:bCs w:val="1"/>
        </w:rPr>
      </w:pPr>
      <w:r w:rsidDel="00000000" w:rsidR="00000000" w:rsidRPr="00000000">
        <w:rPr>
          <w:b w:val="1"/>
          <w:bCs w:val="1"/>
          <w:rtl w:val="0"/>
        </w:rPr>
        <w:t xml:space="preserve">Step 7: Sensitivity analysis</w:t>
      </w:r>
    </w:p>
    <w:p w:rsidR="00000000" w:rsidDel="00000000" w:rsidP="00000000" w:rsidRDefault="00000000" w:rsidRPr="00000000" w14:paraId="00000071">
      <w:pPr>
        <w:numPr>
          <w:ilvl w:val="0"/>
          <w:numId w:val="5"/>
        </w:numPr>
        <w:ind w:left="720" w:hanging="360"/>
        <w:jc w:val="both"/>
        <w:rPr>
          <w:u w:val="none"/>
        </w:rPr>
      </w:pPr>
      <w:r w:rsidDel="00000000" w:rsidR="00000000" w:rsidRPr="00000000">
        <w:rPr>
          <w:rtl w:val="0"/>
        </w:rPr>
        <w:t xml:space="preserve">Repeat core summaries using medians instead of means.</w:t>
      </w:r>
    </w:p>
    <w:p w:rsidR="00000000" w:rsidDel="00000000" w:rsidP="00000000" w:rsidRDefault="00000000" w:rsidRPr="00000000" w14:paraId="00000072">
      <w:pPr>
        <w:numPr>
          <w:ilvl w:val="0"/>
          <w:numId w:val="5"/>
        </w:numPr>
        <w:ind w:left="720" w:hanging="360"/>
        <w:jc w:val="both"/>
        <w:rPr>
          <w:u w:val="none"/>
        </w:rPr>
      </w:pPr>
      <w:r w:rsidDel="00000000" w:rsidR="00000000" w:rsidRPr="00000000">
        <w:rPr>
          <w:rtl w:val="0"/>
        </w:rPr>
        <w:t xml:space="preserve">Re-run tests and model after removing the longest 1 percent of durations.</w:t>
      </w:r>
    </w:p>
    <w:p w:rsidR="00000000" w:rsidDel="00000000" w:rsidP="00000000" w:rsidRDefault="00000000" w:rsidRPr="00000000" w14:paraId="00000073">
      <w:pPr>
        <w:numPr>
          <w:ilvl w:val="0"/>
          <w:numId w:val="5"/>
        </w:numPr>
        <w:ind w:left="720" w:hanging="360"/>
        <w:jc w:val="both"/>
        <w:rPr>
          <w:u w:val="none"/>
        </w:rPr>
      </w:pPr>
      <w:r w:rsidDel="00000000" w:rsidR="00000000" w:rsidRPr="00000000">
        <w:rPr>
          <w:rtl w:val="0"/>
        </w:rPr>
        <w:t xml:space="preserve">Confirm that conclusions hold across these variants.</w:t>
      </w:r>
    </w:p>
    <w:p w:rsidR="00000000" w:rsidDel="00000000" w:rsidP="00000000" w:rsidRDefault="00000000" w:rsidRPr="00000000" w14:paraId="00000074">
      <w:pPr>
        <w:ind w:left="0" w:firstLine="0"/>
        <w:jc w:val="both"/>
        <w:rPr/>
      </w:pPr>
      <w:r w:rsidDel="00000000" w:rsidR="00000000" w:rsidRPr="00000000">
        <w:rPr>
          <w:rtl w:val="0"/>
        </w:rPr>
        <w:t xml:space="preserve">The above method/analysis choices rest on clear, testable assumptions that I will first check with some short EDA of response_time_days. The assumptions made are: response times may be right-skewed, complaint mix likely differs by borough and channel, and a small set of cases may have extreme durations. If the distribution is skewed, medians and box plots will provide stable summaries. If it looks roughly symmetric, I will report means with confidence intervals. </w:t>
      </w:r>
    </w:p>
    <w:p w:rsidR="00000000" w:rsidDel="00000000" w:rsidP="00000000" w:rsidRDefault="00000000" w:rsidRPr="00000000" w14:paraId="00000075">
      <w:pPr>
        <w:ind w:left="0" w:firstLine="0"/>
        <w:jc w:val="both"/>
        <w:rPr/>
      </w:pPr>
      <w:r w:rsidDel="00000000" w:rsidR="00000000" w:rsidRPr="00000000">
        <w:rPr>
          <w:rtl w:val="0"/>
        </w:rPr>
      </w:r>
    </w:p>
    <w:p w:rsidR="00000000" w:rsidDel="00000000" w:rsidP="00000000" w:rsidRDefault="00000000" w:rsidRPr="00000000" w14:paraId="00000076">
      <w:pPr>
        <w:ind w:left="0" w:firstLine="0"/>
        <w:jc w:val="both"/>
        <w:rPr/>
      </w:pPr>
      <w:r w:rsidDel="00000000" w:rsidR="00000000" w:rsidRPr="00000000">
        <w:rPr>
          <w:rtl w:val="0"/>
        </w:rPr>
        <w:t xml:space="preserve">To avoid confounding by category mix, comparisons will be made within the same complaint types and supported by a compact regression with channel, borough, and complaint_type so the adjusted channel effect is explicit. For group tests, I will use Kruskal-Wallis with Dunn follow-ups only if normality and equal variance look unreasonable. Otherwise, I will use ANOVA with Tukey. Winsorizing the top 1 percent is a safeguard that I will apply only if the tail is large and results prove sensitive to outliers, and I will show sensitivity results without winsorizing. Aggregation at the borough or community-district level is a deliberate privacy and interpretation choice to avoid stigmatizing small areas while still showing geography.</w:t>
      </w:r>
    </w:p>
    <w:p w:rsidR="00000000" w:rsidDel="00000000" w:rsidP="00000000" w:rsidRDefault="00000000" w:rsidRPr="00000000" w14:paraId="00000077">
      <w:pPr>
        <w:jc w:val="both"/>
        <w:rPr/>
      </w:pPr>
      <w:r w:rsidDel="00000000" w:rsidR="00000000" w:rsidRPr="00000000">
        <w:rPr>
          <w:rtl w:val="0"/>
        </w:rPr>
      </w:r>
    </w:p>
    <w:p w:rsidR="00000000" w:rsidDel="00000000" w:rsidP="00000000" w:rsidRDefault="00000000" w:rsidRPr="00000000" w14:paraId="00000078">
      <w:pPr>
        <w:jc w:val="both"/>
        <w:rPr/>
      </w:pPr>
      <w:r w:rsidDel="00000000" w:rsidR="00000000" w:rsidRPr="00000000">
        <w:rPr>
          <w:rtl w:val="0"/>
        </w:rPr>
      </w:r>
    </w:p>
    <w:p w:rsidR="00000000" w:rsidDel="00000000" w:rsidP="00000000" w:rsidRDefault="00000000" w:rsidRPr="00000000" w14:paraId="00000079">
      <w:pPr>
        <w:pStyle w:val="Heading2"/>
        <w:keepNext w:val="0"/>
        <w:keepLines w:val="0"/>
        <w:spacing w:after="80" w:before="0" w:lineRule="auto"/>
        <w:jc w:val="both"/>
        <w:rPr>
          <w:b w:val="1"/>
          <w:bCs w:val="1"/>
          <w:sz w:val="34"/>
          <w:szCs w:val="34"/>
        </w:rPr>
      </w:pPr>
      <w:bookmarkStart w:colFirst="0" w:colLast="0" w:name="_xxc58y22m8lp" w:id="8"/>
      <w:bookmarkEnd w:id="8"/>
      <w:r w:rsidDel="00000000" w:rsidR="00000000" w:rsidRPr="00000000">
        <w:rPr>
          <w:b w:val="1"/>
          <w:bCs w:val="1"/>
          <w:sz w:val="34"/>
          <w:szCs w:val="34"/>
          <w:rtl w:val="0"/>
        </w:rPr>
        <w:t xml:space="preserve">Expected Findings</w:t>
      </w:r>
    </w:p>
    <w:p w:rsidR="00000000" w:rsidDel="00000000" w:rsidP="00000000" w:rsidRDefault="00000000" w:rsidRPr="00000000" w14:paraId="0000007A">
      <w:pPr>
        <w:jc w:val="both"/>
        <w:rPr/>
      </w:pPr>
      <w:r w:rsidDel="00000000" w:rsidR="00000000" w:rsidRPr="00000000">
        <w:rPr>
          <w:rtl w:val="0"/>
        </w:rPr>
        <w:t xml:space="preserve">I expect I will see small raw gaps in response times across channels and across boroughs. I will treat those as a starting point only. After comparing channels within the same complaint types and adding a simple model that controls for borough, I expect most gaps to shrink. If any adjusted differences remain, I will report their size with confidence intervals and describe them as associations, not causes. Because time to close often has long right tails, I will summarize with medians and show sensitivity to outliers. If the distribution looks roughly symmetric, I will switch to means and standard parametric tests. Overall, I will describe patterns in reporting and response for 2024 rather than claim the true incidence of problems.</w:t>
      </w:r>
    </w:p>
    <w:p w:rsidR="00000000" w:rsidDel="00000000" w:rsidP="00000000" w:rsidRDefault="00000000" w:rsidRPr="00000000" w14:paraId="0000007B">
      <w:pPr>
        <w:jc w:val="both"/>
        <w:rPr>
          <w:sz w:val="4"/>
          <w:szCs w:val="4"/>
        </w:rPr>
      </w:pPr>
      <w:r w:rsidDel="00000000" w:rsidR="00000000" w:rsidRPr="00000000">
        <w:rPr>
          <w:rtl w:val="0"/>
        </w:rPr>
      </w:r>
    </w:p>
    <w:p w:rsidR="00000000" w:rsidDel="00000000" w:rsidP="00000000" w:rsidRDefault="00000000" w:rsidRPr="00000000" w14:paraId="0000007C">
      <w:pPr>
        <w:pStyle w:val="Heading2"/>
        <w:keepNext w:val="0"/>
        <w:keepLines w:val="0"/>
        <w:spacing w:after="80" w:before="0" w:lineRule="auto"/>
        <w:jc w:val="both"/>
        <w:rPr/>
      </w:pPr>
      <w:bookmarkStart w:colFirst="0" w:colLast="0" w:name="_3287d5s0jw57" w:id="9"/>
      <w:bookmarkEnd w:id="9"/>
      <w:r w:rsidDel="00000000" w:rsidR="00000000" w:rsidRPr="00000000">
        <w:rPr>
          <w:rtl w:val="0"/>
        </w:rPr>
      </w:r>
    </w:p>
    <w:p w:rsidR="00000000" w:rsidDel="00000000" w:rsidP="00000000" w:rsidRDefault="00000000" w:rsidRPr="00000000" w14:paraId="0000007D">
      <w:pPr>
        <w:pStyle w:val="Heading2"/>
        <w:keepNext w:val="0"/>
        <w:keepLines w:val="0"/>
        <w:spacing w:after="80" w:before="0" w:lineRule="auto"/>
        <w:jc w:val="both"/>
        <w:rPr>
          <w:b w:val="1"/>
          <w:bCs w:val="1"/>
          <w:sz w:val="34"/>
          <w:szCs w:val="34"/>
        </w:rPr>
      </w:pPr>
      <w:bookmarkStart w:colFirst="0" w:colLast="0" w:name="_nxgzakpadrs5" w:id="10"/>
      <w:bookmarkEnd w:id="10"/>
      <w:r w:rsidDel="00000000" w:rsidR="00000000" w:rsidRPr="00000000">
        <w:rPr>
          <w:b w:val="1"/>
          <w:bCs w:val="1"/>
          <w:sz w:val="34"/>
          <w:szCs w:val="34"/>
          <w:rtl w:val="0"/>
        </w:rPr>
        <w:t xml:space="preserve">Why does this study matter?</w:t>
      </w:r>
    </w:p>
    <w:p w:rsidR="00000000" w:rsidDel="00000000" w:rsidP="00000000" w:rsidRDefault="00000000" w:rsidRPr="00000000" w14:paraId="0000007E">
      <w:pPr>
        <w:jc w:val="both"/>
        <w:rPr/>
      </w:pPr>
      <w:r w:rsidDel="00000000" w:rsidR="00000000" w:rsidRPr="00000000">
        <w:rPr>
          <w:rtl w:val="0"/>
        </w:rPr>
        <w:t xml:space="preserve">311 is the front door to city help, so who uses which channel and how quickly cases close is a real access issue, not just a data question. If web and app reports move faster, and those channels are used unevenly across boroughs or languages, residents can experience different speeds for the same kinds of problems. By comparing channels within the same complaint types and controlling for place, this study will separate signal from mix effects and point to practical fixes. It could give clearer guidance on which channel to use for specific complaints, stronger language support in digital tools, smarter phone triage, and targeted outreach where phone is still the main entry point. The focus still stays on fairness and usability rather than judging neighborhoods, and the workflow will be simple to repeat for later years or other cities.</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pmc.ncbi.nlm.nih.gov/articles/PMC5645100/" TargetMode="External"/><Relationship Id="rId10" Type="http://schemas.openxmlformats.org/officeDocument/2006/relationships/hyperlink" Target="https://arxiv.org/abs/1710.02452" TargetMode="External"/><Relationship Id="rId13" Type="http://schemas.openxmlformats.org/officeDocument/2006/relationships/hyperlink" Target="https://projecteuclid.org/journals/annals-of-applied-statistics/volume-19/issue-2/Estimating-reporting-bias-in-311-complaint-data/10.1214/24-AOAS2003.full" TargetMode="External"/><Relationship Id="rId12" Type="http://schemas.openxmlformats.org/officeDocument/2006/relationships/hyperlink" Target="https://www.sciencedirect.com/science/article/am/pii/S2210670720307216"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opendata.cityofnewyork.us/open-data-law/" TargetMode="External"/><Relationship Id="rId15" Type="http://schemas.openxmlformats.org/officeDocument/2006/relationships/hyperlink" Target="https://www.nyc.gov/assets/oti/downloads/pdf/about/oti-311-language-access-plan-2024.pdf" TargetMode="External"/><Relationship Id="rId14" Type="http://schemas.openxmlformats.org/officeDocument/2006/relationships/hyperlink" Target="https://www.nyu.edu/about/news-publications/news/2025/may/nyu-researchers-devise-tool-to-estimate--311--underreporting-of-.html" TargetMode="External"/><Relationship Id="rId17" Type="http://schemas.openxmlformats.org/officeDocument/2006/relationships/hyperlink" Target="https://www.sciencedirect.com/science/article/am/pii/S2210670720307216" TargetMode="External"/><Relationship Id="rId16" Type="http://schemas.openxmlformats.org/officeDocument/2006/relationships/hyperlink" Target="https://www.nyc.gov/content/oti/pages/testimony/nyc311-testimony-before-nyc-council-committee-on-technology" TargetMode="External"/><Relationship Id="rId5" Type="http://schemas.openxmlformats.org/officeDocument/2006/relationships/styles" Target="styles.xml"/><Relationship Id="rId19" Type="http://schemas.openxmlformats.org/officeDocument/2006/relationships/hyperlink" Target="https://projecteuclid.org/journals/annals-of-applied-statistics/volume-19/issue-2/Estimating-reporting-bias-in-311-complaint-data/10.1214/24-AOAS2003.short" TargetMode="External"/><Relationship Id="rId6" Type="http://schemas.openxmlformats.org/officeDocument/2006/relationships/hyperlink" Target="https://data.cityofnewyork.us/" TargetMode="External"/><Relationship Id="rId18" Type="http://schemas.openxmlformats.org/officeDocument/2006/relationships/hyperlink" Target="https://pmc.ncbi.nlm.nih.gov/articles/PMC5645100/" TargetMode="External"/><Relationship Id="rId7" Type="http://schemas.openxmlformats.org/officeDocument/2006/relationships/hyperlink" Target="https://data.cityofnewyork.us/Social-Services/311-Service-Requests-from-2010-to-Present/erm2-nwe9/about_data" TargetMode="External"/><Relationship Id="rId8" Type="http://schemas.openxmlformats.org/officeDocument/2006/relationships/hyperlink" Target="https://www.nyc.gov/main/terms-of-us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