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Gemini Supercomputer Interconnects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2905125</wp:posOffset>
            </wp:positionH>
            <wp:positionV relativeFrom="paragraph">
              <wp:posOffset>114300</wp:posOffset>
            </wp:positionV>
            <wp:extent cx="3713525" cy="3938588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525" cy="393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795588" cy="21549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15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Gemini n</w:t>
      </w:r>
      <w:r w:rsidDel="00000000" w:rsidR="00000000" w:rsidRPr="00000000">
        <w:rPr>
          <w:rtl w:val="0"/>
        </w:rPr>
        <w:t xml:space="preserve">etwork topology: 3D Torus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23407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34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1933575</wp:posOffset>
            </wp:positionV>
            <wp:extent cx="2790825" cy="1837126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37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Performance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(right) number of Atomic Memory Operations per second based on number of processes (with caching in blue and without caching in red)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(bottom left) latency of memory operations based on type and size of message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(bottom right) bandwidth of links based on size of messages and number of Processes Per Node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485775</wp:posOffset>
            </wp:positionV>
            <wp:extent cx="2950716" cy="1933575"/>
            <wp:effectExtent b="0" l="0" r="0" t="0"/>
            <wp:wrapSquare wrapText="bothSides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716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3343275</wp:posOffset>
            </wp:positionH>
            <wp:positionV relativeFrom="paragraph">
              <wp:posOffset>485775</wp:posOffset>
            </wp:positionV>
            <wp:extent cx="3038475" cy="1929032"/>
            <wp:effectExtent b="0" l="0" r="0" t="0"/>
            <wp:wrapSquare wrapText="bothSides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29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