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4596" w14:textId="77777777" w:rsidR="003F79C9" w:rsidRDefault="00000000">
      <w:pPr>
        <w:pStyle w:val="Title"/>
        <w:spacing w:after="300"/>
      </w:pPr>
      <w:r>
        <w:rPr>
          <w:b/>
          <w:bCs/>
        </w:rPr>
        <w:t>Strategy Document: Fraud &amp; AML Detection Dashboard</w:t>
      </w:r>
    </w:p>
    <w:p w14:paraId="02135EE4" w14:textId="77777777" w:rsidR="003F79C9" w:rsidRDefault="00000000">
      <w:pPr>
        <w:pStyle w:val="Heading2"/>
        <w:spacing w:before="280" w:after="120"/>
      </w:pPr>
      <w:r>
        <w:rPr>
          <w:b/>
          <w:bCs/>
        </w:rPr>
        <w:t>Sign-off matrix: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3033"/>
        <w:gridCol w:w="3034"/>
      </w:tblGrid>
      <w:tr w:rsidR="003F79C9" w14:paraId="36795AA8" w14:textId="77777777">
        <w:tblPrEx>
          <w:tblCellMar>
            <w:top w:w="0" w:type="dxa"/>
            <w:bottom w:w="0" w:type="dxa"/>
          </w:tblCellMar>
        </w:tblPrEx>
        <w:tc>
          <w:tcPr>
            <w:tcW w:w="303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C0AAC" w14:textId="77777777" w:rsidR="003F79C9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03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24B06" w14:textId="77777777" w:rsidR="003F79C9" w:rsidRDefault="00000000">
            <w:r>
              <w:rPr>
                <w:b/>
                <w:bCs/>
                <w:color w:val="FFFFFF"/>
              </w:rPr>
              <w:t>Team / Role</w:t>
            </w:r>
          </w:p>
        </w:tc>
        <w:tc>
          <w:tcPr>
            <w:tcW w:w="303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4C3D3" w14:textId="77777777" w:rsidR="003F79C9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3F79C9" w14:paraId="3E9F7FC6" w14:textId="77777777">
        <w:tblPrEx>
          <w:tblCellMar>
            <w:top w:w="0" w:type="dxa"/>
            <w:bottom w:w="0" w:type="dxa"/>
          </w:tblCellMar>
        </w:tblPrEx>
        <w:tc>
          <w:tcPr>
            <w:tcW w:w="30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7BEB6" w14:textId="77777777" w:rsidR="003F79C9" w:rsidRDefault="00000000">
            <w:r>
              <w:t xml:space="preserve"> </w:t>
            </w:r>
          </w:p>
        </w:tc>
        <w:tc>
          <w:tcPr>
            <w:tcW w:w="30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C4A99" w14:textId="77777777" w:rsidR="003F79C9" w:rsidRDefault="00000000">
            <w:r>
              <w:t>Executive Sponsor — VP, Financial Crime &amp; Fraud Risk</w:t>
            </w:r>
          </w:p>
        </w:tc>
        <w:tc>
          <w:tcPr>
            <w:tcW w:w="30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69A6F" w14:textId="77777777" w:rsidR="003F79C9" w:rsidRDefault="00000000">
            <w:r>
              <w:t xml:space="preserve"> </w:t>
            </w:r>
          </w:p>
        </w:tc>
      </w:tr>
      <w:tr w:rsidR="003F79C9" w14:paraId="45B5D8C7" w14:textId="77777777">
        <w:tblPrEx>
          <w:tblCellMar>
            <w:top w:w="0" w:type="dxa"/>
            <w:bottom w:w="0" w:type="dxa"/>
          </w:tblCellMar>
        </w:tblPrEx>
        <w:tc>
          <w:tcPr>
            <w:tcW w:w="30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5948B" w14:textId="0157BA61" w:rsidR="003F79C9" w:rsidRDefault="00000000">
            <w:r>
              <w:t xml:space="preserve"> </w:t>
            </w:r>
            <w:r w:rsidR="00C759ED">
              <w:t>Jatin Sagwal</w:t>
            </w:r>
          </w:p>
        </w:tc>
        <w:tc>
          <w:tcPr>
            <w:tcW w:w="30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04227" w14:textId="77777777" w:rsidR="003F79C9" w:rsidRDefault="00000000">
            <w:r>
              <w:t>Fraud Operations Manager</w:t>
            </w:r>
          </w:p>
        </w:tc>
        <w:tc>
          <w:tcPr>
            <w:tcW w:w="30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6D212" w14:textId="77777777" w:rsidR="003F79C9" w:rsidRDefault="00000000">
            <w:r>
              <w:t xml:space="preserve"> </w:t>
            </w:r>
          </w:p>
        </w:tc>
      </w:tr>
      <w:tr w:rsidR="003F79C9" w14:paraId="1BC726A5" w14:textId="77777777">
        <w:tblPrEx>
          <w:tblCellMar>
            <w:top w:w="0" w:type="dxa"/>
            <w:bottom w:w="0" w:type="dxa"/>
          </w:tblCellMar>
        </w:tblPrEx>
        <w:tc>
          <w:tcPr>
            <w:tcW w:w="30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A14C5" w14:textId="4F497124" w:rsidR="003F79C9" w:rsidRDefault="00000000">
            <w:r>
              <w:t xml:space="preserve"> </w:t>
            </w:r>
            <w:r w:rsidR="00C759ED">
              <w:t>Jatin Sagwal</w:t>
            </w:r>
          </w:p>
        </w:tc>
        <w:tc>
          <w:tcPr>
            <w:tcW w:w="30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BB888" w14:textId="77777777" w:rsidR="003F79C9" w:rsidRDefault="00000000">
            <w:r>
              <w:t>AML/Compliance Lead</w:t>
            </w:r>
          </w:p>
        </w:tc>
        <w:tc>
          <w:tcPr>
            <w:tcW w:w="30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33A0E" w14:textId="77777777" w:rsidR="003F79C9" w:rsidRDefault="00000000">
            <w:r>
              <w:t xml:space="preserve"> </w:t>
            </w:r>
          </w:p>
        </w:tc>
      </w:tr>
      <w:tr w:rsidR="003F79C9" w14:paraId="53A5433C" w14:textId="77777777">
        <w:tblPrEx>
          <w:tblCellMar>
            <w:top w:w="0" w:type="dxa"/>
            <w:bottom w:w="0" w:type="dxa"/>
          </w:tblCellMar>
        </w:tblPrEx>
        <w:tc>
          <w:tcPr>
            <w:tcW w:w="30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24F93" w14:textId="39A96E9A" w:rsidR="003F79C9" w:rsidRDefault="00000000">
            <w:r>
              <w:t xml:space="preserve"> </w:t>
            </w:r>
            <w:r w:rsidR="00C759ED">
              <w:t>Jatin Sagwal</w:t>
            </w:r>
          </w:p>
        </w:tc>
        <w:tc>
          <w:tcPr>
            <w:tcW w:w="30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386C1" w14:textId="77777777" w:rsidR="003F79C9" w:rsidRDefault="00000000">
            <w:r>
              <w:t>BI Analyst (Proposer)</w:t>
            </w:r>
          </w:p>
        </w:tc>
        <w:tc>
          <w:tcPr>
            <w:tcW w:w="30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57779" w14:textId="77777777" w:rsidR="003F79C9" w:rsidRDefault="00000000">
            <w:r>
              <w:t xml:space="preserve"> </w:t>
            </w:r>
          </w:p>
        </w:tc>
      </w:tr>
    </w:tbl>
    <w:p w14:paraId="06112C51" w14:textId="77777777" w:rsidR="003F79C9" w:rsidRDefault="003F79C9">
      <w:pPr>
        <w:spacing w:after="200"/>
      </w:pPr>
    </w:p>
    <w:p w14:paraId="5BDDD8E5" w14:textId="77777777" w:rsidR="003F79C9" w:rsidRDefault="00000000">
      <w:pPr>
        <w:pStyle w:val="Heading2"/>
        <w:spacing w:before="280" w:after="120"/>
      </w:pPr>
      <w:r>
        <w:rPr>
          <w:b/>
          <w:bCs/>
        </w:rPr>
        <w:t>Proposer:</w:t>
      </w:r>
    </w:p>
    <w:p w14:paraId="68D6AF3E" w14:textId="4D6825D6" w:rsidR="003F79C9" w:rsidRDefault="00C759ED">
      <w:pPr>
        <w:spacing w:after="200"/>
      </w:pPr>
      <w:r>
        <w:t>Jatin Sagwal</w:t>
      </w:r>
      <w:r w:rsidR="00000000">
        <w:t>, BI Analyst</w:t>
      </w:r>
    </w:p>
    <w:p w14:paraId="0F0DC680" w14:textId="77777777" w:rsidR="003F79C9" w:rsidRDefault="00000000">
      <w:pPr>
        <w:pStyle w:val="Heading2"/>
        <w:spacing w:before="280" w:after="120"/>
      </w:pPr>
      <w:r>
        <w:rPr>
          <w:b/>
          <w:bCs/>
        </w:rPr>
        <w:t>Status:</w:t>
      </w:r>
    </w:p>
    <w:p w14:paraId="1E84E256" w14:textId="77777777" w:rsidR="003F79C9" w:rsidRDefault="00000000">
      <w:pPr>
        <w:spacing w:after="200"/>
      </w:pPr>
      <w:r>
        <w:t xml:space="preserve">Draft &gt; Under review &gt; Implemented | Not </w:t>
      </w:r>
      <w:proofErr w:type="gramStart"/>
      <w:r>
        <w:t>implemented  (</w:t>
      </w:r>
      <w:proofErr w:type="gramEnd"/>
      <w:r>
        <w:t>current status: Draft)</w:t>
      </w:r>
    </w:p>
    <w:p w14:paraId="6AEBBBCE" w14:textId="77777777" w:rsidR="003F79C9" w:rsidRDefault="00000000">
      <w:pPr>
        <w:pStyle w:val="Heading2"/>
        <w:spacing w:before="280" w:after="120"/>
      </w:pPr>
      <w:r>
        <w:rPr>
          <w:b/>
          <w:bCs/>
        </w:rPr>
        <w:t>Primary dataset:</w:t>
      </w:r>
    </w:p>
    <w:p w14:paraId="7090C15F" w14:textId="77777777" w:rsidR="003F79C9" w:rsidRDefault="00000000">
      <w:pPr>
        <w:spacing w:after="200"/>
      </w:pPr>
      <w:r>
        <w:t>Synthetic retail transaction dataset (</w:t>
      </w:r>
      <w:proofErr w:type="spellStart"/>
      <w:r>
        <w:t>PaySim</w:t>
      </w:r>
      <w:proofErr w:type="spellEnd"/>
      <w:r>
        <w:t>-style engine, adapted to CAD amounts and Canadian account/geography labels), providing per-transaction fields: sender account, receiver account, amount, timestamp, transaction type, and a synthetic fraud label.</w:t>
      </w:r>
    </w:p>
    <w:p w14:paraId="7C575D4F" w14:textId="77777777" w:rsidR="003F79C9" w:rsidRDefault="00000000">
      <w:pPr>
        <w:pStyle w:val="Heading2"/>
        <w:spacing w:before="280" w:after="120"/>
      </w:pPr>
      <w:r>
        <w:rPr>
          <w:b/>
          <w:bCs/>
        </w:rPr>
        <w:t>Secondary dataset:</w:t>
      </w:r>
    </w:p>
    <w:p w14:paraId="3EA38D05" w14:textId="77777777" w:rsidR="003F79C9" w:rsidRDefault="00000000">
      <w:pPr>
        <w:spacing w:after="200"/>
      </w:pPr>
      <w:r>
        <w:t xml:space="preserve">Synthetic AML network dataset (IBM </w:t>
      </w:r>
      <w:proofErr w:type="spellStart"/>
      <w:r>
        <w:t>AMLSim</w:t>
      </w:r>
      <w:proofErr w:type="spellEnd"/>
      <w:r>
        <w:t>-style engine) providing labeled structuring and layering ring patterns across multiple accounts, used to validate the network/community-detection layer. Canadian Anti-Fraud Centre (CAFC) 2024 statistics and FINTRAC's published STR indicators are used as reference context, not as row-level model inputs.</w:t>
      </w:r>
    </w:p>
    <w:p w14:paraId="2365D342" w14:textId="77777777" w:rsidR="003F79C9" w:rsidRDefault="00000000">
      <w:pPr>
        <w:pStyle w:val="Heading2"/>
        <w:spacing w:before="280" w:after="120"/>
      </w:pPr>
      <w:r>
        <w:rPr>
          <w:b/>
          <w:bCs/>
        </w:rPr>
        <w:t>User Profiles</w:t>
      </w:r>
    </w:p>
    <w:p w14:paraId="146647AC" w14:textId="77777777" w:rsidR="003F79C9" w:rsidRDefault="00000000">
      <w:pPr>
        <w:spacing w:after="200"/>
      </w:pPr>
      <w:r>
        <w:t>Fraud Operations Manager and Analysts: need a fast, ranked queue of flagged transactions with enough context (score, account history) to decide review vs. dismiss vs. escalate within seconds per alert.</w:t>
      </w:r>
    </w:p>
    <w:p w14:paraId="32D849E8" w14:textId="77777777" w:rsidR="003F79C9" w:rsidRDefault="00000000">
      <w:pPr>
        <w:spacing w:after="200"/>
      </w:pPr>
      <w:r>
        <w:t>AML/Compliance Analysts: need to move from a flagged account into its full network view, confirm whether a structuring/layering pattern exists, and export findings into an STR-ready summary.</w:t>
      </w:r>
    </w:p>
    <w:p w14:paraId="2E981A81" w14:textId="77777777" w:rsidR="003F79C9" w:rsidRDefault="00000000">
      <w:pPr>
        <w:spacing w:after="200"/>
      </w:pPr>
      <w:r>
        <w:t>Data Science team: needs a model-health view (precision/recall, score drift) to know when retraining is needed.</w:t>
      </w:r>
    </w:p>
    <w:p w14:paraId="1C3D9CCF" w14:textId="77777777" w:rsidR="003F79C9" w:rsidRDefault="00000000">
      <w:pPr>
        <w:spacing w:after="200"/>
      </w:pPr>
      <w:r>
        <w:t>VP / Risk Committee: needs a high-level monthly summary (alert volume, $ at risk, rings detected, STRs filed) for upward reporting — no transaction-level detail.</w:t>
      </w:r>
    </w:p>
    <w:p w14:paraId="02B571CB" w14:textId="77777777" w:rsidR="003F79C9" w:rsidRDefault="00000000">
      <w:pPr>
        <w:pStyle w:val="Heading1"/>
        <w:spacing w:before="360" w:after="160"/>
      </w:pPr>
      <w:r>
        <w:rPr>
          <w:b/>
          <w:bCs/>
        </w:rPr>
        <w:lastRenderedPageBreak/>
        <w:t>Dashboard Functionality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200"/>
      </w:tblGrid>
      <w:tr w:rsidR="003F79C9" w14:paraId="722145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B1BE4" w14:textId="77777777" w:rsidR="003F79C9" w:rsidRDefault="00000000">
            <w:r>
              <w:rPr>
                <w:b/>
                <w:bCs/>
                <w:color w:val="FFFFFF"/>
              </w:rPr>
              <w:t>Dashboard Feature</w:t>
            </w:r>
          </w:p>
        </w:tc>
        <w:tc>
          <w:tcPr>
            <w:tcW w:w="6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9B493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1929E4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270CD" w14:textId="77777777" w:rsidR="003F79C9" w:rsidRDefault="00000000">
            <w:r>
              <w:t>Reference dashboard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E0D1D" w14:textId="77777777" w:rsidR="003F79C9" w:rsidRDefault="00000000">
            <w:r>
              <w:t xml:space="preserve">Loosely modeled on public fraud-ops dashboards shown in </w:t>
            </w:r>
            <w:proofErr w:type="spellStart"/>
            <w:r>
              <w:t>Feedzai</w:t>
            </w:r>
            <w:proofErr w:type="spellEnd"/>
            <w:r>
              <w:t xml:space="preserve"> and SAS Visual Investigator product demos, combined with Neo4j Bloom-style graph exploration for the AML network view. No proprietary dashboard is copied — used only as a style reference for a two-pane layout: alert queue on the left, drill-down detail (transaction / network) on the right.</w:t>
            </w:r>
          </w:p>
        </w:tc>
      </w:tr>
      <w:tr w:rsidR="003F79C9" w14:paraId="0719D04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20AD0" w14:textId="77777777" w:rsidR="003F79C9" w:rsidRDefault="00000000">
            <w:r>
              <w:t>Access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5D359" w14:textId="77777777" w:rsidR="003F79C9" w:rsidRDefault="00000000">
            <w:r>
              <w:t>Role-based: Fraud Ops and AML Analysts get full transaction and network drill-down; the Executive/Risk Committee view is restricted to the summary page only; Data Science gets an added model-monitoring tab. In this portfolio build, access control is simulated (a role selector) rather than authenticated, and this is flagged as a v1 limitation.</w:t>
            </w:r>
          </w:p>
        </w:tc>
      </w:tr>
      <w:tr w:rsidR="003F79C9" w14:paraId="639FFCC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8108F" w14:textId="77777777" w:rsidR="003F79C9" w:rsidRDefault="00000000">
            <w:r>
              <w:t>Scope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FEC7B" w14:textId="77777777" w:rsidR="003F79C9" w:rsidRDefault="00000000">
            <w:r>
              <w:t>Includes all synthetic transactions above a minimum dollar threshold (&gt;$100 CAD) to keep noise down; excludes internal bank-to-bank settlement transactions, which are out of scope for customer-fraud/AML detection. Covers retail deposit and e-transfer style transactions only — credit card and wire-specific typologies are noted as future work.</w:t>
            </w:r>
          </w:p>
        </w:tc>
      </w:tr>
      <w:tr w:rsidR="003F79C9" w14:paraId="7A93BD5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247AD" w14:textId="77777777" w:rsidR="003F79C9" w:rsidRDefault="00000000">
            <w:r>
              <w:t>Date filters and granularity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46D59" w14:textId="77777777" w:rsidR="003F79C9" w:rsidRDefault="00000000">
            <w:r>
              <w:t>Yes. Default view: trailing 30 days. Granularity drop-down toggles between Daily / Weekly / Monthly. Network view defaults to the trailing 90 days, since ring formation typically spans multiple weeks.</w:t>
            </w:r>
          </w:p>
        </w:tc>
      </w:tr>
    </w:tbl>
    <w:p w14:paraId="10D34318" w14:textId="77777777" w:rsidR="003F79C9" w:rsidRDefault="003F79C9">
      <w:pPr>
        <w:spacing w:after="200"/>
      </w:pPr>
    </w:p>
    <w:p w14:paraId="13C1A1B3" w14:textId="77777777" w:rsidR="003F79C9" w:rsidRDefault="00000000">
      <w:pPr>
        <w:pStyle w:val="Heading1"/>
        <w:spacing w:before="360" w:after="160"/>
      </w:pPr>
      <w:r>
        <w:rPr>
          <w:b/>
          <w:bCs/>
        </w:rPr>
        <w:t>Metrics and Charts</w:t>
      </w:r>
    </w:p>
    <w:p w14:paraId="0665096D" w14:textId="77777777" w:rsidR="003F79C9" w:rsidRDefault="00000000">
      <w:pPr>
        <w:spacing w:after="200"/>
      </w:pPr>
      <w:r>
        <w:t>This dashboard is split across two linked views — a Fraud Detection view (Charts 1–3, 5) and an AML Network Investigation view (Charts 4, 6–9) — reflecting the two-stage detect → investigate workflow. Nine charts are specified below; this exceeds the three-chart template minimum because the project deliberately covers both the transaction-scoring layer and the network-investigation layer as a connected system, plus the model-monitoring and case-outcome views stakeholders asked for.</w:t>
      </w:r>
    </w:p>
    <w:p w14:paraId="6D275351" w14:textId="77777777" w:rsidR="003F79C9" w:rsidRDefault="00000000">
      <w:pPr>
        <w:pStyle w:val="Heading3"/>
        <w:spacing w:before="240" w:after="100"/>
      </w:pPr>
      <w:r>
        <w:rPr>
          <w:b/>
          <w:bCs/>
        </w:rPr>
        <w:t>Chart 1 — Flagged Transaction Volume Over Time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00"/>
      </w:tblGrid>
      <w:tr w:rsidR="003F79C9" w14:paraId="517788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43786" w14:textId="77777777" w:rsidR="003F79C9" w:rsidRDefault="00000000">
            <w:r>
              <w:rPr>
                <w:b/>
                <w:bCs/>
                <w:color w:val="FFFFFF"/>
              </w:rPr>
              <w:t>Chart Feature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2D523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1FA4A2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F9509" w14:textId="77777777" w:rsidR="003F79C9" w:rsidRDefault="00000000">
            <w:r>
              <w:t>Chart title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57C0B" w14:textId="77777777" w:rsidR="003F79C9" w:rsidRDefault="00000000">
            <w:r>
              <w:t>Flagged Transaction Volume Over Time</w:t>
            </w:r>
          </w:p>
        </w:tc>
      </w:tr>
      <w:tr w:rsidR="003F79C9" w14:paraId="311C0F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ABAA9" w14:textId="77777777" w:rsidR="003F79C9" w:rsidRDefault="00000000">
            <w:r>
              <w:t>Chart 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79C17" w14:textId="77777777" w:rsidR="003F79C9" w:rsidRDefault="00000000">
            <w:r>
              <w:t>Line chart (</w:t>
            </w:r>
            <w:proofErr w:type="gramStart"/>
            <w:r>
              <w:t>dual-axis</w:t>
            </w:r>
            <w:proofErr w:type="gramEnd"/>
            <w:r>
              <w:t>)</w:t>
            </w:r>
          </w:p>
        </w:tc>
      </w:tr>
      <w:tr w:rsidR="003F79C9" w14:paraId="000E02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D0044" w14:textId="77777777" w:rsidR="003F79C9" w:rsidRDefault="00000000">
            <w:r>
              <w:t>Dimension(s)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FE8AE" w14:textId="77777777" w:rsidR="003F79C9" w:rsidRDefault="00000000">
            <w:r>
              <w:t>Date (daily), Risk tier (Low / Medium / High / Critical)</w:t>
            </w:r>
          </w:p>
        </w:tc>
      </w:tr>
      <w:tr w:rsidR="003F79C9" w14:paraId="1D70D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77C6F" w14:textId="77777777" w:rsidR="003F79C9" w:rsidRDefault="00000000">
            <w:r>
              <w:t>Metric(s)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D83A9" w14:textId="77777777" w:rsidR="003F79C9" w:rsidRDefault="00000000">
            <w:r>
              <w:t>Count of flagged transactions; Total CAD value flagged</w:t>
            </w:r>
          </w:p>
        </w:tc>
      </w:tr>
    </w:tbl>
    <w:p w14:paraId="0CB5D5E2" w14:textId="77777777" w:rsidR="003F79C9" w:rsidRDefault="003F79C9">
      <w:pPr>
        <w:spacing w:after="200"/>
      </w:pPr>
    </w:p>
    <w:p w14:paraId="36DB0011" w14:textId="77777777" w:rsidR="003F79C9" w:rsidRDefault="00000000">
      <w:pPr>
        <w:pStyle w:val="Heading3"/>
        <w:spacing w:before="240" w:after="100"/>
      </w:pPr>
      <w:r>
        <w:rPr>
          <w:b/>
          <w:bCs/>
        </w:rPr>
        <w:t>Chart 2 — Anomaly Score Distribution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00"/>
      </w:tblGrid>
      <w:tr w:rsidR="003F79C9" w14:paraId="279BFC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E522A" w14:textId="77777777" w:rsidR="003F79C9" w:rsidRDefault="00000000">
            <w:r>
              <w:rPr>
                <w:b/>
                <w:bCs/>
                <w:color w:val="FFFFFF"/>
              </w:rPr>
              <w:t>Chart Feature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2BB65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6DC814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553F2" w14:textId="77777777" w:rsidR="003F79C9" w:rsidRDefault="00000000">
            <w:r>
              <w:lastRenderedPageBreak/>
              <w:t>Chart title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2432E" w14:textId="77777777" w:rsidR="003F79C9" w:rsidRDefault="00000000">
            <w:r>
              <w:t>Anomaly Score Distribution</w:t>
            </w:r>
          </w:p>
        </w:tc>
      </w:tr>
      <w:tr w:rsidR="003F79C9" w14:paraId="7CF66C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755B5" w14:textId="77777777" w:rsidR="003F79C9" w:rsidRDefault="00000000">
            <w:r>
              <w:t>Chart 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FC71D" w14:textId="77777777" w:rsidR="003F79C9" w:rsidRDefault="00000000">
            <w:r>
              <w:t>Histogram</w:t>
            </w:r>
          </w:p>
        </w:tc>
      </w:tr>
      <w:tr w:rsidR="003F79C9" w14:paraId="490110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DDAA6" w14:textId="77777777" w:rsidR="003F79C9" w:rsidRDefault="00000000">
            <w:r>
              <w:t>Dimension(s)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9CBEC" w14:textId="77777777" w:rsidR="003F79C9" w:rsidRDefault="00000000">
            <w:r>
              <w:t>Anomaly score bucket (0.0–1.0, in 0.05 increments)</w:t>
            </w:r>
          </w:p>
        </w:tc>
      </w:tr>
      <w:tr w:rsidR="003F79C9" w14:paraId="22073B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B69F0" w14:textId="77777777" w:rsidR="003F79C9" w:rsidRDefault="00000000">
            <w:r>
              <w:t>Metric(s)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C0923" w14:textId="77777777" w:rsidR="003F79C9" w:rsidRDefault="00000000">
            <w:r>
              <w:t>Count of transactions per score bucket</w:t>
            </w:r>
          </w:p>
        </w:tc>
      </w:tr>
    </w:tbl>
    <w:p w14:paraId="0A785D7E" w14:textId="77777777" w:rsidR="003F79C9" w:rsidRDefault="003F79C9">
      <w:pPr>
        <w:spacing w:after="200"/>
      </w:pPr>
    </w:p>
    <w:p w14:paraId="46A76571" w14:textId="77777777" w:rsidR="003F79C9" w:rsidRDefault="00000000">
      <w:pPr>
        <w:pStyle w:val="Heading3"/>
        <w:spacing w:before="240" w:after="100"/>
      </w:pPr>
      <w:r>
        <w:rPr>
          <w:b/>
          <w:bCs/>
        </w:rPr>
        <w:t>Chart 3 — Transactions by Risk Tier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00"/>
      </w:tblGrid>
      <w:tr w:rsidR="003F79C9" w14:paraId="647226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B8282" w14:textId="77777777" w:rsidR="003F79C9" w:rsidRDefault="00000000">
            <w:r>
              <w:rPr>
                <w:b/>
                <w:bCs/>
                <w:color w:val="FFFFFF"/>
              </w:rPr>
              <w:t>Chart Feature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A82A1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2DC74B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4C460" w14:textId="77777777" w:rsidR="003F79C9" w:rsidRDefault="00000000">
            <w:r>
              <w:t>Chart title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E4D46" w14:textId="77777777" w:rsidR="003F79C9" w:rsidRDefault="00000000">
            <w:r>
              <w:t>Transactions by Risk Tier</w:t>
            </w:r>
          </w:p>
        </w:tc>
      </w:tr>
      <w:tr w:rsidR="003F79C9" w14:paraId="7CFA07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18146" w14:textId="77777777" w:rsidR="003F79C9" w:rsidRDefault="00000000">
            <w:r>
              <w:t>Chart 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93744" w14:textId="77777777" w:rsidR="003F79C9" w:rsidRDefault="00000000">
            <w:r>
              <w:t>Horizontal bar chart</w:t>
            </w:r>
          </w:p>
        </w:tc>
      </w:tr>
      <w:tr w:rsidR="003F79C9" w14:paraId="0A0444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113AE" w14:textId="77777777" w:rsidR="003F79C9" w:rsidRDefault="00000000">
            <w:r>
              <w:t>Dimension(s)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CB123" w14:textId="77777777" w:rsidR="003F79C9" w:rsidRDefault="00000000">
            <w:r>
              <w:t>Risk tier (Low / Medium / High / Critical)</w:t>
            </w:r>
          </w:p>
        </w:tc>
      </w:tr>
      <w:tr w:rsidR="003F79C9" w14:paraId="2BC69E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AE308" w14:textId="77777777" w:rsidR="003F79C9" w:rsidRDefault="00000000">
            <w:r>
              <w:t>Metric(s)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4895D" w14:textId="77777777" w:rsidR="003F79C9" w:rsidRDefault="00000000">
            <w:r>
              <w:t>Count of transactions; % of total alert volume</w:t>
            </w:r>
          </w:p>
        </w:tc>
      </w:tr>
    </w:tbl>
    <w:p w14:paraId="7DB606A3" w14:textId="77777777" w:rsidR="003F79C9" w:rsidRDefault="003F79C9">
      <w:pPr>
        <w:spacing w:after="200"/>
      </w:pPr>
    </w:p>
    <w:p w14:paraId="4B29858A" w14:textId="77777777" w:rsidR="003F79C9" w:rsidRDefault="00000000">
      <w:pPr>
        <w:pStyle w:val="Heading3"/>
        <w:spacing w:before="240" w:after="100"/>
      </w:pPr>
      <w:r>
        <w:rPr>
          <w:b/>
          <w:bCs/>
        </w:rPr>
        <w:t>Chart 4 — Flagged Activity by Province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00"/>
      </w:tblGrid>
      <w:tr w:rsidR="003F79C9" w14:paraId="17D4CB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4CF62" w14:textId="77777777" w:rsidR="003F79C9" w:rsidRDefault="00000000">
            <w:r>
              <w:rPr>
                <w:b/>
                <w:bCs/>
                <w:color w:val="FFFFFF"/>
              </w:rPr>
              <w:t>Chart Feature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4AAAE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387C3B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AE682" w14:textId="77777777" w:rsidR="003F79C9" w:rsidRDefault="00000000">
            <w:r>
              <w:t>Chart title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9F1C0" w14:textId="77777777" w:rsidR="003F79C9" w:rsidRDefault="00000000">
            <w:r>
              <w:t>Flagged Activity by Province</w:t>
            </w:r>
          </w:p>
        </w:tc>
      </w:tr>
      <w:tr w:rsidR="003F79C9" w14:paraId="58376A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374CB" w14:textId="77777777" w:rsidR="003F79C9" w:rsidRDefault="00000000">
            <w:r>
              <w:t>Chart 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45AAD" w14:textId="77777777" w:rsidR="003F79C9" w:rsidRDefault="00000000">
            <w:r>
              <w:t>Choropleth map (Canada, by province)</w:t>
            </w:r>
          </w:p>
        </w:tc>
      </w:tr>
      <w:tr w:rsidR="003F79C9" w14:paraId="3FC271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CE167" w14:textId="77777777" w:rsidR="003F79C9" w:rsidRDefault="00000000">
            <w:r>
              <w:t>Dimension(s)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0232E" w14:textId="77777777" w:rsidR="003F79C9" w:rsidRDefault="00000000">
            <w:r>
              <w:t>Province/territory</w:t>
            </w:r>
          </w:p>
        </w:tc>
      </w:tr>
      <w:tr w:rsidR="003F79C9" w14:paraId="57D2B5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1DA7E" w14:textId="77777777" w:rsidR="003F79C9" w:rsidRDefault="00000000">
            <w:r>
              <w:t>Metric(s)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7D927" w14:textId="77777777" w:rsidR="003F79C9" w:rsidRDefault="00000000">
            <w:r>
              <w:t>Count of flagged transactions; Total CAD value flagged</w:t>
            </w:r>
          </w:p>
        </w:tc>
      </w:tr>
    </w:tbl>
    <w:p w14:paraId="49771A11" w14:textId="77777777" w:rsidR="003F79C9" w:rsidRDefault="003F79C9">
      <w:pPr>
        <w:spacing w:after="200"/>
      </w:pPr>
    </w:p>
    <w:p w14:paraId="792FE02E" w14:textId="77777777" w:rsidR="003F79C9" w:rsidRDefault="00000000">
      <w:pPr>
        <w:pStyle w:val="Heading3"/>
        <w:spacing w:before="240" w:after="100"/>
      </w:pPr>
      <w:r>
        <w:rPr>
          <w:b/>
          <w:bCs/>
        </w:rPr>
        <w:t>Chart 5 — Structuring Detection: Transactions Near the $10,000 Threshold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00"/>
      </w:tblGrid>
      <w:tr w:rsidR="003F79C9" w14:paraId="37AC99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83507" w14:textId="77777777" w:rsidR="003F79C9" w:rsidRDefault="00000000">
            <w:r>
              <w:rPr>
                <w:b/>
                <w:bCs/>
                <w:color w:val="FFFFFF"/>
              </w:rPr>
              <w:t>Chart Feature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7322D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3CFF81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F6313" w14:textId="77777777" w:rsidR="003F79C9" w:rsidRDefault="00000000">
            <w:r>
              <w:t>Chart title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8C4B7" w14:textId="77777777" w:rsidR="003F79C9" w:rsidRDefault="00000000">
            <w:r>
              <w:t>Structuring Detection: Transactions Near the $10,000 Threshold</w:t>
            </w:r>
          </w:p>
        </w:tc>
      </w:tr>
      <w:tr w:rsidR="003F79C9" w14:paraId="77BD81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CE190" w14:textId="77777777" w:rsidR="003F79C9" w:rsidRDefault="00000000">
            <w:r>
              <w:t>Chart 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62F32" w14:textId="77777777" w:rsidR="003F79C9" w:rsidRDefault="00000000">
            <w:r>
              <w:t>Scatter plot</w:t>
            </w:r>
          </w:p>
        </w:tc>
      </w:tr>
      <w:tr w:rsidR="003F79C9" w14:paraId="543A88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B8F97" w14:textId="77777777" w:rsidR="003F79C9" w:rsidRDefault="00000000">
            <w:r>
              <w:t>Dimension(s)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07662" w14:textId="77777777" w:rsidR="003F79C9" w:rsidRDefault="00000000">
            <w:r>
              <w:t>Transaction amount (CAD), Time of day</w:t>
            </w:r>
          </w:p>
        </w:tc>
      </w:tr>
      <w:tr w:rsidR="003F79C9" w14:paraId="2EAEE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D1319" w14:textId="77777777" w:rsidR="003F79C9" w:rsidRDefault="00000000">
            <w:r>
              <w:t>Metric(s)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28758" w14:textId="77777777" w:rsidR="003F79C9" w:rsidRDefault="00000000">
            <w:r>
              <w:t>Count of transactions between $9,000–$9,999.99; Count of same-day multi-transaction sequences per account</w:t>
            </w:r>
          </w:p>
        </w:tc>
      </w:tr>
    </w:tbl>
    <w:p w14:paraId="06AB2C5A" w14:textId="77777777" w:rsidR="003F79C9" w:rsidRDefault="003F79C9">
      <w:pPr>
        <w:spacing w:after="200"/>
      </w:pPr>
    </w:p>
    <w:p w14:paraId="6FD11F48" w14:textId="77777777" w:rsidR="003F79C9" w:rsidRDefault="00000000">
      <w:pPr>
        <w:pStyle w:val="Heading3"/>
        <w:spacing w:before="240" w:after="100"/>
      </w:pPr>
      <w:r>
        <w:rPr>
          <w:b/>
          <w:bCs/>
        </w:rPr>
        <w:t>Chart 6 — Account Network Graph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00"/>
      </w:tblGrid>
      <w:tr w:rsidR="003F79C9" w14:paraId="30C955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9FBE6" w14:textId="77777777" w:rsidR="003F79C9" w:rsidRDefault="00000000">
            <w:r>
              <w:rPr>
                <w:b/>
                <w:bCs/>
                <w:color w:val="FFFFFF"/>
              </w:rPr>
              <w:t>Chart Feature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19260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6950AC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B32EF" w14:textId="77777777" w:rsidR="003F79C9" w:rsidRDefault="00000000">
            <w:r>
              <w:t>Chart title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DD63D" w14:textId="77777777" w:rsidR="003F79C9" w:rsidRDefault="00000000">
            <w:r>
              <w:t>Account Network Graph</w:t>
            </w:r>
          </w:p>
        </w:tc>
      </w:tr>
      <w:tr w:rsidR="003F79C9" w14:paraId="4AD0FE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EB80E" w14:textId="77777777" w:rsidR="003F79C9" w:rsidRDefault="00000000">
            <w:r>
              <w:lastRenderedPageBreak/>
              <w:t>Chart 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7C72F" w14:textId="77777777" w:rsidR="003F79C9" w:rsidRDefault="00000000">
            <w:r>
              <w:t>Node-link network diagram</w:t>
            </w:r>
          </w:p>
        </w:tc>
      </w:tr>
      <w:tr w:rsidR="003F79C9" w14:paraId="24EC44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62B6C" w14:textId="77777777" w:rsidR="003F79C9" w:rsidRDefault="00000000">
            <w:r>
              <w:t>Dimension(s)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CB017" w14:textId="77777777" w:rsidR="003F79C9" w:rsidRDefault="00000000">
            <w:r>
              <w:t>Account ID (node), Transaction (edge, weighted by amount/frequency)</w:t>
            </w:r>
          </w:p>
        </w:tc>
      </w:tr>
      <w:tr w:rsidR="003F79C9" w14:paraId="0B032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5CD18" w14:textId="77777777" w:rsidR="003F79C9" w:rsidRDefault="00000000">
            <w:r>
              <w:t>Metric(s)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9E1AB" w14:textId="77777777" w:rsidR="003F79C9" w:rsidRDefault="00000000">
            <w:r>
              <w:t>Node degree (number of connections); Edge weight (total CAD transacted); Cluster/community ID (colour-coded)</w:t>
            </w:r>
          </w:p>
        </w:tc>
      </w:tr>
    </w:tbl>
    <w:p w14:paraId="14497996" w14:textId="77777777" w:rsidR="003F79C9" w:rsidRDefault="003F79C9">
      <w:pPr>
        <w:spacing w:after="200"/>
      </w:pPr>
    </w:p>
    <w:p w14:paraId="61CA32A0" w14:textId="77777777" w:rsidR="003F79C9" w:rsidRDefault="00000000">
      <w:pPr>
        <w:pStyle w:val="Heading3"/>
        <w:spacing w:before="240" w:after="100"/>
      </w:pPr>
      <w:r>
        <w:rPr>
          <w:b/>
          <w:bCs/>
        </w:rPr>
        <w:t>Chart 7 — Detected Ring Size Distribution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00"/>
      </w:tblGrid>
      <w:tr w:rsidR="003F79C9" w14:paraId="4E2724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51ABD" w14:textId="77777777" w:rsidR="003F79C9" w:rsidRDefault="00000000">
            <w:r>
              <w:rPr>
                <w:b/>
                <w:bCs/>
                <w:color w:val="FFFFFF"/>
              </w:rPr>
              <w:t>Chart Feature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F8CBE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3BC2D2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C7749" w14:textId="77777777" w:rsidR="003F79C9" w:rsidRDefault="00000000">
            <w:r>
              <w:t>Chart title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9140C" w14:textId="77777777" w:rsidR="003F79C9" w:rsidRDefault="00000000">
            <w:r>
              <w:t>Detected Ring Size Distribution</w:t>
            </w:r>
          </w:p>
        </w:tc>
      </w:tr>
      <w:tr w:rsidR="003F79C9" w14:paraId="2BAE97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BC0AE" w14:textId="77777777" w:rsidR="003F79C9" w:rsidRDefault="00000000">
            <w:r>
              <w:t>Chart 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B9E24" w14:textId="77777777" w:rsidR="003F79C9" w:rsidRDefault="00000000">
            <w:r>
              <w:t>Bar chart</w:t>
            </w:r>
          </w:p>
        </w:tc>
      </w:tr>
      <w:tr w:rsidR="003F79C9" w14:paraId="344566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8B4D6" w14:textId="77777777" w:rsidR="003F79C9" w:rsidRDefault="00000000">
            <w:r>
              <w:t>Dimension(s)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E6C80" w14:textId="77777777" w:rsidR="003F79C9" w:rsidRDefault="00000000">
            <w:r>
              <w:t>Ring/cluster ID, Number of accounts in cluster</w:t>
            </w:r>
          </w:p>
        </w:tc>
      </w:tr>
      <w:tr w:rsidR="003F79C9" w14:paraId="510CF6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8B3A8" w14:textId="77777777" w:rsidR="003F79C9" w:rsidRDefault="00000000">
            <w:r>
              <w:t>Metric(s)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11FC7" w14:textId="77777777" w:rsidR="003F79C9" w:rsidRDefault="00000000">
            <w:r>
              <w:t>Count of detected clusters per size bucket (2–3, 4–6, 7+ accounts); Total CAD value moved per cluster</w:t>
            </w:r>
          </w:p>
        </w:tc>
      </w:tr>
    </w:tbl>
    <w:p w14:paraId="7963EFD4" w14:textId="77777777" w:rsidR="003F79C9" w:rsidRDefault="003F79C9">
      <w:pPr>
        <w:spacing w:after="200"/>
      </w:pPr>
    </w:p>
    <w:p w14:paraId="09F4996C" w14:textId="77777777" w:rsidR="003F79C9" w:rsidRDefault="00000000">
      <w:pPr>
        <w:pStyle w:val="Heading3"/>
        <w:spacing w:before="240" w:after="100"/>
      </w:pPr>
      <w:r>
        <w:rPr>
          <w:b/>
          <w:bCs/>
        </w:rPr>
        <w:t>Chart 8 — Model Precision &amp; Recall Over Time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00"/>
      </w:tblGrid>
      <w:tr w:rsidR="003F79C9" w14:paraId="581361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E6C06" w14:textId="77777777" w:rsidR="003F79C9" w:rsidRDefault="00000000">
            <w:r>
              <w:rPr>
                <w:b/>
                <w:bCs/>
                <w:color w:val="FFFFFF"/>
              </w:rPr>
              <w:t>Chart Feature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2E6F7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0F2DA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CE285" w14:textId="77777777" w:rsidR="003F79C9" w:rsidRDefault="00000000">
            <w:r>
              <w:t>Chart title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B06B8" w14:textId="77777777" w:rsidR="003F79C9" w:rsidRDefault="00000000">
            <w:r>
              <w:t>Model Precision &amp; Recall Over Time</w:t>
            </w:r>
          </w:p>
        </w:tc>
      </w:tr>
      <w:tr w:rsidR="003F79C9" w14:paraId="39024F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C60DE" w14:textId="77777777" w:rsidR="003F79C9" w:rsidRDefault="00000000">
            <w:r>
              <w:t>Chart 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D1319" w14:textId="77777777" w:rsidR="003F79C9" w:rsidRDefault="00000000">
            <w:r>
              <w:t>Line chart</w:t>
            </w:r>
          </w:p>
        </w:tc>
      </w:tr>
      <w:tr w:rsidR="003F79C9" w14:paraId="141BB8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165F4" w14:textId="77777777" w:rsidR="003F79C9" w:rsidRDefault="00000000">
            <w:r>
              <w:t>Dimension(s)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103CE" w14:textId="77777777" w:rsidR="003F79C9" w:rsidRDefault="00000000">
            <w:r>
              <w:t>Model evaluation date/batch</w:t>
            </w:r>
          </w:p>
        </w:tc>
      </w:tr>
      <w:tr w:rsidR="003F79C9" w14:paraId="344062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73A01" w14:textId="77777777" w:rsidR="003F79C9" w:rsidRDefault="00000000">
            <w:r>
              <w:t>Metric(s)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8DCEE" w14:textId="77777777" w:rsidR="003F79C9" w:rsidRDefault="00000000">
            <w:r>
              <w:t>Precision; Recall; F1 score (against labeled synthetic fraud/ring cases)</w:t>
            </w:r>
          </w:p>
        </w:tc>
      </w:tr>
    </w:tbl>
    <w:p w14:paraId="25102371" w14:textId="77777777" w:rsidR="003F79C9" w:rsidRDefault="003F79C9">
      <w:pPr>
        <w:spacing w:after="200"/>
      </w:pPr>
    </w:p>
    <w:p w14:paraId="772C7672" w14:textId="77777777" w:rsidR="003F79C9" w:rsidRDefault="00000000">
      <w:pPr>
        <w:pStyle w:val="Heading3"/>
        <w:spacing w:before="240" w:after="100"/>
      </w:pPr>
      <w:r>
        <w:rPr>
          <w:b/>
          <w:bCs/>
        </w:rPr>
        <w:t>Chart 9 — Alert-to-STR Investigation Funnel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00"/>
      </w:tblGrid>
      <w:tr w:rsidR="003F79C9" w14:paraId="675261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8EFCB" w14:textId="77777777" w:rsidR="003F79C9" w:rsidRDefault="00000000">
            <w:r>
              <w:rPr>
                <w:b/>
                <w:bCs/>
                <w:color w:val="FFFFFF"/>
              </w:rPr>
              <w:t>Chart Feature</w:t>
            </w:r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42CAA" w14:textId="77777777" w:rsidR="003F79C9" w:rsidRDefault="00000000">
            <w:r>
              <w:rPr>
                <w:b/>
                <w:bCs/>
                <w:color w:val="FFFFFF"/>
              </w:rPr>
              <w:t>Your Request</w:t>
            </w:r>
          </w:p>
        </w:tc>
      </w:tr>
      <w:tr w:rsidR="003F79C9" w14:paraId="079E82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65337" w14:textId="77777777" w:rsidR="003F79C9" w:rsidRDefault="00000000">
            <w:r>
              <w:t>Chart title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346C2" w14:textId="77777777" w:rsidR="003F79C9" w:rsidRDefault="00000000">
            <w:r>
              <w:t>Alert-to-STR Investigation Funnel</w:t>
            </w:r>
          </w:p>
        </w:tc>
      </w:tr>
      <w:tr w:rsidR="003F79C9" w14:paraId="4D7A43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7C22A" w14:textId="77777777" w:rsidR="003F79C9" w:rsidRDefault="00000000">
            <w:r>
              <w:t>Chart 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0BB32" w14:textId="77777777" w:rsidR="003F79C9" w:rsidRDefault="00000000">
            <w:r>
              <w:t>Funnel chart</w:t>
            </w:r>
          </w:p>
        </w:tc>
      </w:tr>
      <w:tr w:rsidR="003F79C9" w14:paraId="4DF4BC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30980" w14:textId="77777777" w:rsidR="003F79C9" w:rsidRDefault="00000000">
            <w:r>
              <w:t>Dimension(s)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05B20" w14:textId="77777777" w:rsidR="003F79C9" w:rsidRDefault="00000000">
            <w:r>
              <w:t>Investigation stage (Flagged → Reviewed → Escalated → STR Filed)</w:t>
            </w:r>
          </w:p>
        </w:tc>
      </w:tr>
      <w:tr w:rsidR="003F79C9" w14:paraId="3BEC3F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F9D11" w14:textId="77777777" w:rsidR="003F79C9" w:rsidRDefault="00000000">
            <w:r>
              <w:t>Metric(s)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95B9C" w14:textId="77777777" w:rsidR="003F79C9" w:rsidRDefault="00000000">
            <w:r>
              <w:t>Count of transactions/accounts at each stage; Conversion rate between stages</w:t>
            </w:r>
          </w:p>
        </w:tc>
      </w:tr>
    </w:tbl>
    <w:p w14:paraId="71518954" w14:textId="77777777" w:rsidR="003F79C9" w:rsidRDefault="003F79C9">
      <w:pPr>
        <w:spacing w:after="200"/>
      </w:pPr>
    </w:p>
    <w:p w14:paraId="600E6229" w14:textId="77777777" w:rsidR="003F79C9" w:rsidRDefault="00000000">
      <w:pPr>
        <w:pStyle w:val="Heading3"/>
        <w:spacing w:before="240" w:after="100"/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mockup</w:t>
      </w:r>
      <w:proofErr w:type="spellEnd"/>
    </w:p>
    <w:p w14:paraId="22D8A878" w14:textId="77777777" w:rsidR="003F79C9" w:rsidRDefault="00000000">
      <w:pPr>
        <w:spacing w:after="200"/>
      </w:pPr>
      <w:r>
        <w:t>[Insert wireframe/</w:t>
      </w:r>
      <w:proofErr w:type="spellStart"/>
      <w:r>
        <w:t>mockup</w:t>
      </w:r>
      <w:proofErr w:type="spellEnd"/>
      <w:r>
        <w:t xml:space="preserve"> sketch here — recommended layout: left rail = filterable alert queue (Charts 1–3); top-right = detail pane that swaps between transaction view (Chart 5) and network graph (Chart 6) depending on selection; bottom-right = supporting tiles for Charts 4, 7, 8, 9. A separate executive summary page hosts a condensed version of Charts 1, 3, 7, and 9 only.]</w:t>
      </w:r>
    </w:p>
    <w:sectPr w:rsidR="003F79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008F"/>
    <w:multiLevelType w:val="hybridMultilevel"/>
    <w:tmpl w:val="223A4F8E"/>
    <w:lvl w:ilvl="0" w:tplc="6BE83AAC">
      <w:start w:val="1"/>
      <w:numFmt w:val="bullet"/>
      <w:lvlText w:val="•"/>
      <w:lvlJc w:val="left"/>
      <w:pPr>
        <w:ind w:left="720" w:hanging="360"/>
      </w:pPr>
    </w:lvl>
    <w:lvl w:ilvl="1" w:tplc="4D482E9C">
      <w:numFmt w:val="decimal"/>
      <w:lvlText w:val=""/>
      <w:lvlJc w:val="left"/>
    </w:lvl>
    <w:lvl w:ilvl="2" w:tplc="6D642FB4">
      <w:numFmt w:val="decimal"/>
      <w:lvlText w:val=""/>
      <w:lvlJc w:val="left"/>
    </w:lvl>
    <w:lvl w:ilvl="3" w:tplc="51F6D600">
      <w:numFmt w:val="decimal"/>
      <w:lvlText w:val=""/>
      <w:lvlJc w:val="left"/>
    </w:lvl>
    <w:lvl w:ilvl="4" w:tplc="34C6FC96">
      <w:numFmt w:val="decimal"/>
      <w:lvlText w:val=""/>
      <w:lvlJc w:val="left"/>
    </w:lvl>
    <w:lvl w:ilvl="5" w:tplc="D3D2A8AC">
      <w:numFmt w:val="decimal"/>
      <w:lvlText w:val=""/>
      <w:lvlJc w:val="left"/>
    </w:lvl>
    <w:lvl w:ilvl="6" w:tplc="3FEE1D26">
      <w:numFmt w:val="decimal"/>
      <w:lvlText w:val=""/>
      <w:lvlJc w:val="left"/>
    </w:lvl>
    <w:lvl w:ilvl="7" w:tplc="9C063408">
      <w:numFmt w:val="decimal"/>
      <w:lvlText w:val=""/>
      <w:lvlJc w:val="left"/>
    </w:lvl>
    <w:lvl w:ilvl="8" w:tplc="8A0EAF7C">
      <w:numFmt w:val="decimal"/>
      <w:lvlText w:val=""/>
      <w:lvlJc w:val="left"/>
    </w:lvl>
  </w:abstractNum>
  <w:abstractNum w:abstractNumId="1" w15:restartNumberingAfterBreak="0">
    <w:nsid w:val="469D490C"/>
    <w:multiLevelType w:val="hybridMultilevel"/>
    <w:tmpl w:val="63FC302E"/>
    <w:lvl w:ilvl="0" w:tplc="B0F8C9D4">
      <w:start w:val="1"/>
      <w:numFmt w:val="bullet"/>
      <w:lvlText w:val="●"/>
      <w:lvlJc w:val="left"/>
      <w:pPr>
        <w:ind w:left="720" w:hanging="360"/>
      </w:pPr>
    </w:lvl>
    <w:lvl w:ilvl="1" w:tplc="42841C58">
      <w:start w:val="1"/>
      <w:numFmt w:val="bullet"/>
      <w:lvlText w:val="○"/>
      <w:lvlJc w:val="left"/>
      <w:pPr>
        <w:ind w:left="1440" w:hanging="360"/>
      </w:pPr>
    </w:lvl>
    <w:lvl w:ilvl="2" w:tplc="E38E73C4">
      <w:start w:val="1"/>
      <w:numFmt w:val="bullet"/>
      <w:lvlText w:val="■"/>
      <w:lvlJc w:val="left"/>
      <w:pPr>
        <w:ind w:left="2160" w:hanging="360"/>
      </w:pPr>
    </w:lvl>
    <w:lvl w:ilvl="3" w:tplc="9F46BEC2">
      <w:start w:val="1"/>
      <w:numFmt w:val="bullet"/>
      <w:lvlText w:val="●"/>
      <w:lvlJc w:val="left"/>
      <w:pPr>
        <w:ind w:left="2880" w:hanging="360"/>
      </w:pPr>
    </w:lvl>
    <w:lvl w:ilvl="4" w:tplc="88966D74">
      <w:start w:val="1"/>
      <w:numFmt w:val="bullet"/>
      <w:lvlText w:val="○"/>
      <w:lvlJc w:val="left"/>
      <w:pPr>
        <w:ind w:left="3600" w:hanging="360"/>
      </w:pPr>
    </w:lvl>
    <w:lvl w:ilvl="5" w:tplc="7940F0E6">
      <w:start w:val="1"/>
      <w:numFmt w:val="bullet"/>
      <w:lvlText w:val="■"/>
      <w:lvlJc w:val="left"/>
      <w:pPr>
        <w:ind w:left="4320" w:hanging="360"/>
      </w:pPr>
    </w:lvl>
    <w:lvl w:ilvl="6" w:tplc="55DC3980">
      <w:start w:val="1"/>
      <w:numFmt w:val="bullet"/>
      <w:lvlText w:val="●"/>
      <w:lvlJc w:val="left"/>
      <w:pPr>
        <w:ind w:left="5040" w:hanging="360"/>
      </w:pPr>
    </w:lvl>
    <w:lvl w:ilvl="7" w:tplc="52A62114">
      <w:start w:val="1"/>
      <w:numFmt w:val="bullet"/>
      <w:lvlText w:val="●"/>
      <w:lvlJc w:val="left"/>
      <w:pPr>
        <w:ind w:left="5760" w:hanging="360"/>
      </w:pPr>
    </w:lvl>
    <w:lvl w:ilvl="8" w:tplc="4A8C4EC6">
      <w:start w:val="1"/>
      <w:numFmt w:val="bullet"/>
      <w:lvlText w:val="●"/>
      <w:lvlJc w:val="left"/>
      <w:pPr>
        <w:ind w:left="6480" w:hanging="360"/>
      </w:pPr>
    </w:lvl>
  </w:abstractNum>
  <w:num w:numId="1" w16cid:durableId="11290840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9C9"/>
    <w:rsid w:val="001B1D8D"/>
    <w:rsid w:val="003F79C9"/>
    <w:rsid w:val="00C7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2F8B"/>
  <w15:docId w15:val="{298DF986-87BA-4C2A-87FF-E2E5E22A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943</Words>
  <Characters>5687</Characters>
  <Application>Microsoft Office Word</Application>
  <DocSecurity>0</DocSecurity>
  <Lines>196</Lines>
  <Paragraphs>161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Sagwal</cp:lastModifiedBy>
  <cp:revision>2</cp:revision>
  <dcterms:created xsi:type="dcterms:W3CDTF">2026-07-24T13:56:00Z</dcterms:created>
  <dcterms:modified xsi:type="dcterms:W3CDTF">2026-07-24T18:56:00Z</dcterms:modified>
</cp:coreProperties>
</file>