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C2FE3" w14:textId="77777777" w:rsidR="00302DDA" w:rsidRDefault="00000000">
      <w:pPr>
        <w:pStyle w:val="Title"/>
        <w:spacing w:after="300"/>
      </w:pPr>
      <w:r>
        <w:rPr>
          <w:b/>
          <w:bCs/>
        </w:rPr>
        <w:t>Strategy Document: Supply Chain Control Tower</w:t>
      </w:r>
    </w:p>
    <w:p w14:paraId="6665FAE5" w14:textId="77777777" w:rsidR="00302DDA" w:rsidRDefault="00000000">
      <w:pPr>
        <w:pStyle w:val="Heading3"/>
        <w:spacing w:before="200" w:after="100"/>
      </w:pPr>
      <w:r>
        <w:rPr>
          <w:b/>
          <w:bCs/>
        </w:rPr>
        <w:t>Sign-off matrix</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400"/>
        <w:gridCol w:w="2000"/>
      </w:tblGrid>
      <w:tr w:rsidR="00302DDA" w14:paraId="2ED3407B" w14:textId="77777777">
        <w:tblPrEx>
          <w:tblCellMar>
            <w:top w:w="0" w:type="dxa"/>
            <w:bottom w:w="0" w:type="dxa"/>
          </w:tblCellMar>
        </w:tblPrEx>
        <w:tc>
          <w:tcPr>
            <w:tcW w:w="3200" w:type="dxa"/>
            <w:shd w:val="clear" w:color="auto" w:fill="D9E2F3"/>
            <w:tcMar>
              <w:top w:w="100" w:type="dxa"/>
              <w:left w:w="120" w:type="dxa"/>
              <w:bottom w:w="100" w:type="dxa"/>
              <w:right w:w="120" w:type="dxa"/>
            </w:tcMar>
            <w:vAlign w:val="center"/>
          </w:tcPr>
          <w:p w14:paraId="7156FE74" w14:textId="77777777" w:rsidR="00302DDA" w:rsidRDefault="00000000">
            <w:r>
              <w:rPr>
                <w:b/>
                <w:bCs/>
              </w:rPr>
              <w:t>Name</w:t>
            </w:r>
          </w:p>
        </w:tc>
        <w:tc>
          <w:tcPr>
            <w:tcW w:w="4400" w:type="dxa"/>
            <w:shd w:val="clear" w:color="auto" w:fill="D9E2F3"/>
            <w:tcMar>
              <w:top w:w="100" w:type="dxa"/>
              <w:left w:w="120" w:type="dxa"/>
              <w:bottom w:w="100" w:type="dxa"/>
              <w:right w:w="120" w:type="dxa"/>
            </w:tcMar>
            <w:vAlign w:val="center"/>
          </w:tcPr>
          <w:p w14:paraId="316C8B1F" w14:textId="77777777" w:rsidR="00302DDA" w:rsidRDefault="00000000">
            <w:r>
              <w:rPr>
                <w:b/>
                <w:bCs/>
              </w:rPr>
              <w:t>Team / Role</w:t>
            </w:r>
          </w:p>
        </w:tc>
        <w:tc>
          <w:tcPr>
            <w:tcW w:w="2000" w:type="dxa"/>
            <w:shd w:val="clear" w:color="auto" w:fill="D9E2F3"/>
            <w:tcMar>
              <w:top w:w="100" w:type="dxa"/>
              <w:left w:w="120" w:type="dxa"/>
              <w:bottom w:w="100" w:type="dxa"/>
              <w:right w:w="120" w:type="dxa"/>
            </w:tcMar>
            <w:vAlign w:val="center"/>
          </w:tcPr>
          <w:p w14:paraId="2C21FC27" w14:textId="77777777" w:rsidR="00302DDA" w:rsidRDefault="00000000">
            <w:r>
              <w:rPr>
                <w:b/>
                <w:bCs/>
              </w:rPr>
              <w:t>Date</w:t>
            </w:r>
          </w:p>
        </w:tc>
      </w:tr>
      <w:tr w:rsidR="00302DDA" w14:paraId="24BE3F40" w14:textId="77777777">
        <w:tblPrEx>
          <w:tblCellMar>
            <w:top w:w="0" w:type="dxa"/>
            <w:bottom w:w="0" w:type="dxa"/>
          </w:tblCellMar>
        </w:tblPrEx>
        <w:tc>
          <w:tcPr>
            <w:tcW w:w="3200" w:type="dxa"/>
            <w:tcMar>
              <w:top w:w="100" w:type="dxa"/>
              <w:left w:w="120" w:type="dxa"/>
              <w:bottom w:w="100" w:type="dxa"/>
              <w:right w:w="120" w:type="dxa"/>
            </w:tcMar>
            <w:vAlign w:val="center"/>
          </w:tcPr>
          <w:p w14:paraId="795D8021" w14:textId="77777777" w:rsidR="00302DDA" w:rsidRDefault="00000000">
            <w:r>
              <w:t>Maria Chen</w:t>
            </w:r>
          </w:p>
        </w:tc>
        <w:tc>
          <w:tcPr>
            <w:tcW w:w="4400" w:type="dxa"/>
            <w:tcMar>
              <w:top w:w="100" w:type="dxa"/>
              <w:left w:w="120" w:type="dxa"/>
              <w:bottom w:w="100" w:type="dxa"/>
              <w:right w:w="120" w:type="dxa"/>
            </w:tcMar>
            <w:vAlign w:val="center"/>
          </w:tcPr>
          <w:p w14:paraId="13095CD7" w14:textId="77777777" w:rsidR="00302DDA" w:rsidRDefault="00000000">
            <w:r>
              <w:t>VP, Supply Chain Operations (Sponsor)</w:t>
            </w:r>
          </w:p>
        </w:tc>
        <w:tc>
          <w:tcPr>
            <w:tcW w:w="2000" w:type="dxa"/>
            <w:tcMar>
              <w:top w:w="100" w:type="dxa"/>
              <w:left w:w="120" w:type="dxa"/>
              <w:bottom w:w="100" w:type="dxa"/>
              <w:right w:w="120" w:type="dxa"/>
            </w:tcMar>
            <w:vAlign w:val="center"/>
          </w:tcPr>
          <w:p w14:paraId="693B587A" w14:textId="77777777" w:rsidR="00302DDA" w:rsidRDefault="00302DDA"/>
        </w:tc>
      </w:tr>
      <w:tr w:rsidR="00302DDA" w14:paraId="1EAE98D3" w14:textId="77777777">
        <w:tblPrEx>
          <w:tblCellMar>
            <w:top w:w="0" w:type="dxa"/>
            <w:bottom w:w="0" w:type="dxa"/>
          </w:tblCellMar>
        </w:tblPrEx>
        <w:tc>
          <w:tcPr>
            <w:tcW w:w="3200" w:type="dxa"/>
            <w:tcMar>
              <w:top w:w="100" w:type="dxa"/>
              <w:left w:w="120" w:type="dxa"/>
              <w:bottom w:w="100" w:type="dxa"/>
              <w:right w:w="120" w:type="dxa"/>
            </w:tcMar>
            <w:vAlign w:val="center"/>
          </w:tcPr>
          <w:p w14:paraId="318D488D" w14:textId="0FD6669C" w:rsidR="00302DDA" w:rsidRDefault="007D0955">
            <w:r>
              <w:t>Jatin Sagwal</w:t>
            </w:r>
          </w:p>
        </w:tc>
        <w:tc>
          <w:tcPr>
            <w:tcW w:w="4400" w:type="dxa"/>
            <w:tcMar>
              <w:top w:w="100" w:type="dxa"/>
              <w:left w:w="120" w:type="dxa"/>
              <w:bottom w:w="100" w:type="dxa"/>
              <w:right w:w="120" w:type="dxa"/>
            </w:tcMar>
            <w:vAlign w:val="center"/>
          </w:tcPr>
          <w:p w14:paraId="14251BF2" w14:textId="77777777" w:rsidR="00302DDA" w:rsidRDefault="00000000">
            <w:r>
              <w:t>BI/Data Analyst (Proposer)</w:t>
            </w:r>
          </w:p>
        </w:tc>
        <w:tc>
          <w:tcPr>
            <w:tcW w:w="2000" w:type="dxa"/>
            <w:tcMar>
              <w:top w:w="100" w:type="dxa"/>
              <w:left w:w="120" w:type="dxa"/>
              <w:bottom w:w="100" w:type="dxa"/>
              <w:right w:w="120" w:type="dxa"/>
            </w:tcMar>
            <w:vAlign w:val="center"/>
          </w:tcPr>
          <w:p w14:paraId="6EADDAC5" w14:textId="77777777" w:rsidR="00302DDA" w:rsidRDefault="00302DDA"/>
        </w:tc>
      </w:tr>
      <w:tr w:rsidR="00302DDA" w14:paraId="2125C69E" w14:textId="77777777">
        <w:tblPrEx>
          <w:tblCellMar>
            <w:top w:w="0" w:type="dxa"/>
            <w:bottom w:w="0" w:type="dxa"/>
          </w:tblCellMar>
        </w:tblPrEx>
        <w:tc>
          <w:tcPr>
            <w:tcW w:w="3200" w:type="dxa"/>
            <w:tcMar>
              <w:top w:w="100" w:type="dxa"/>
              <w:left w:w="120" w:type="dxa"/>
              <w:bottom w:w="100" w:type="dxa"/>
              <w:right w:w="120" w:type="dxa"/>
            </w:tcMar>
            <w:vAlign w:val="center"/>
          </w:tcPr>
          <w:p w14:paraId="2B29A7CD" w14:textId="77777777" w:rsidR="00302DDA" w:rsidRDefault="00000000">
            <w:r>
              <w:t>Logistics Manager</w:t>
            </w:r>
          </w:p>
        </w:tc>
        <w:tc>
          <w:tcPr>
            <w:tcW w:w="4400" w:type="dxa"/>
            <w:tcMar>
              <w:top w:w="100" w:type="dxa"/>
              <w:left w:w="120" w:type="dxa"/>
              <w:bottom w:w="100" w:type="dxa"/>
              <w:right w:w="120" w:type="dxa"/>
            </w:tcMar>
            <w:vAlign w:val="center"/>
          </w:tcPr>
          <w:p w14:paraId="78173272" w14:textId="77777777" w:rsidR="00302DDA" w:rsidRDefault="00000000">
            <w:r>
              <w:t>Stakeholder</w:t>
            </w:r>
          </w:p>
        </w:tc>
        <w:tc>
          <w:tcPr>
            <w:tcW w:w="2000" w:type="dxa"/>
            <w:tcMar>
              <w:top w:w="100" w:type="dxa"/>
              <w:left w:w="120" w:type="dxa"/>
              <w:bottom w:w="100" w:type="dxa"/>
              <w:right w:w="120" w:type="dxa"/>
            </w:tcMar>
            <w:vAlign w:val="center"/>
          </w:tcPr>
          <w:p w14:paraId="2CF72A7D" w14:textId="77777777" w:rsidR="00302DDA" w:rsidRDefault="00302DDA"/>
        </w:tc>
      </w:tr>
      <w:tr w:rsidR="00302DDA" w14:paraId="32590608" w14:textId="77777777">
        <w:tblPrEx>
          <w:tblCellMar>
            <w:top w:w="0" w:type="dxa"/>
            <w:bottom w:w="0" w:type="dxa"/>
          </w:tblCellMar>
        </w:tblPrEx>
        <w:tc>
          <w:tcPr>
            <w:tcW w:w="3200" w:type="dxa"/>
            <w:tcMar>
              <w:top w:w="100" w:type="dxa"/>
              <w:left w:w="120" w:type="dxa"/>
              <w:bottom w:w="100" w:type="dxa"/>
              <w:right w:w="120" w:type="dxa"/>
            </w:tcMar>
            <w:vAlign w:val="center"/>
          </w:tcPr>
          <w:p w14:paraId="414160A2" w14:textId="77777777" w:rsidR="00302DDA" w:rsidRDefault="00000000">
            <w:r>
              <w:t>Procurement Manager</w:t>
            </w:r>
          </w:p>
        </w:tc>
        <w:tc>
          <w:tcPr>
            <w:tcW w:w="4400" w:type="dxa"/>
            <w:tcMar>
              <w:top w:w="100" w:type="dxa"/>
              <w:left w:w="120" w:type="dxa"/>
              <w:bottom w:w="100" w:type="dxa"/>
              <w:right w:w="120" w:type="dxa"/>
            </w:tcMar>
            <w:vAlign w:val="center"/>
          </w:tcPr>
          <w:p w14:paraId="0424FA67" w14:textId="77777777" w:rsidR="00302DDA" w:rsidRDefault="00000000">
            <w:r>
              <w:t>Stakeholder</w:t>
            </w:r>
          </w:p>
        </w:tc>
        <w:tc>
          <w:tcPr>
            <w:tcW w:w="2000" w:type="dxa"/>
            <w:tcMar>
              <w:top w:w="100" w:type="dxa"/>
              <w:left w:w="120" w:type="dxa"/>
              <w:bottom w:w="100" w:type="dxa"/>
              <w:right w:w="120" w:type="dxa"/>
            </w:tcMar>
            <w:vAlign w:val="center"/>
          </w:tcPr>
          <w:p w14:paraId="19A6E2D7" w14:textId="77777777" w:rsidR="00302DDA" w:rsidRDefault="00302DDA"/>
        </w:tc>
      </w:tr>
    </w:tbl>
    <w:p w14:paraId="1C493607" w14:textId="77777777" w:rsidR="00302DDA" w:rsidRDefault="00302DDA">
      <w:pPr>
        <w:spacing w:after="200"/>
      </w:pPr>
    </w:p>
    <w:p w14:paraId="3FAA6B35" w14:textId="77777777" w:rsidR="00302DDA" w:rsidRDefault="00000000">
      <w:pPr>
        <w:spacing w:after="120"/>
      </w:pPr>
      <w:r>
        <w:rPr>
          <w:b/>
          <w:bCs/>
        </w:rPr>
        <w:t xml:space="preserve">Proposer: </w:t>
      </w:r>
      <w:r>
        <w:t>[Your Name], BI/Data Analyst</w:t>
      </w:r>
    </w:p>
    <w:p w14:paraId="07DFA0BB" w14:textId="77777777" w:rsidR="00302DDA" w:rsidRDefault="00000000">
      <w:pPr>
        <w:spacing w:after="120"/>
      </w:pPr>
      <w:r>
        <w:rPr>
          <w:b/>
          <w:bCs/>
        </w:rPr>
        <w:t xml:space="preserve">Status: </w:t>
      </w:r>
      <w:r>
        <w:t>Draft (this document is under active development ahead of dashboard build)</w:t>
      </w:r>
    </w:p>
    <w:p w14:paraId="2925DC8F" w14:textId="77777777" w:rsidR="00302DDA" w:rsidRDefault="00000000">
      <w:pPr>
        <w:spacing w:after="120"/>
      </w:pPr>
      <w:r>
        <w:rPr>
          <w:b/>
          <w:bCs/>
        </w:rPr>
        <w:t xml:space="preserve">Primary dataset: </w:t>
      </w:r>
      <w:r>
        <w:t>Synthesized/adapted retail supply chain transaction dataset covering orders, shipments, carriers, lanes, and delivery dates — built to resemble a realistic mid-size retailer's data (structured after public reference datasets such as the DataCo Smart Supply Chain dataset).</w:t>
      </w:r>
    </w:p>
    <w:p w14:paraId="2C8B1D63" w14:textId="77777777" w:rsidR="00302DDA" w:rsidRDefault="00000000">
      <w:pPr>
        <w:spacing w:after="120"/>
      </w:pPr>
      <w:r>
        <w:rPr>
          <w:b/>
          <w:bCs/>
        </w:rPr>
        <w:t xml:space="preserve">Secondary dataset: </w:t>
      </w:r>
      <w:r>
        <w:t>Public global chokepoint and freight-market data: IMF PortWatch (daily chokepoint transit volumes for Suez, Hormuz, Panama, Bab-el-Mandeb), Freightos Baltic Index / Drewry World Container Index (ocean freight rate trends), and World Bank Logistics Performance Index (country-level logistics context).</w:t>
      </w:r>
    </w:p>
    <w:p w14:paraId="6FF324B8" w14:textId="77777777" w:rsidR="00302DDA" w:rsidRDefault="00000000">
      <w:pPr>
        <w:spacing w:after="120"/>
      </w:pPr>
      <w:r>
        <w:rPr>
          <w:b/>
          <w:bCs/>
        </w:rPr>
        <w:t xml:space="preserve">Tertiary dataset (Canada spotlight): </w:t>
      </w:r>
      <w:r>
        <w:t>Statistics Canada — Canadian international merchandise trade by mode of transport (Table 12-10-0177-01); Transport Canada / StatCan Transportation Supply Chain Performance indicators (Open Government Portal); Port of Vancouver Supply Chain Visibility Dashboard / Port Insights (rail performance, vessel at-berth/at-anchor status, on-time arrival); current Canada-US tariff schedules from public government trade notices.</w:t>
      </w:r>
    </w:p>
    <w:p w14:paraId="5DD4AB2A" w14:textId="77777777" w:rsidR="00302DDA" w:rsidRDefault="00000000">
      <w:pPr>
        <w:pStyle w:val="Heading1"/>
        <w:spacing w:before="300" w:after="140"/>
      </w:pPr>
      <w:r>
        <w:rPr>
          <w:b/>
          <w:bCs/>
        </w:rPr>
        <w:t>User Profiles</w:t>
      </w:r>
    </w:p>
    <w:p w14:paraId="42B76211" w14:textId="77777777" w:rsidR="00302DDA" w:rsidRDefault="00000000">
      <w:pPr>
        <w:spacing w:after="160"/>
      </w:pPr>
      <w:r>
        <w:t>Primary audience: NorthPeak's VP of Supply Chain Operations and her direct reports across Logistics, Procurement, Warehouse Operations, and Finance (see Stakeholder Requirements Document for full detail). Executives are expected to check the Executive Summary page weekly for a top-line read on performance and disruption exposure. Operational managers are expected to use their respective functional pages (Shipment Performance, Supplier Scorecard, Inventory Health) more frequently — several times a week — to catch issues early and act on them. Secondary audience: LinkedIn/portfolio viewers (recruiters, hiring managers) who will interact with the published Tableau Public version to evaluate the analyst's BI and data storytelling skills, without needing internal business context to understand it.</w:t>
      </w:r>
    </w:p>
    <w:p w14:paraId="103A1107" w14:textId="77777777" w:rsidR="00302DDA" w:rsidRDefault="00000000">
      <w:pPr>
        <w:pStyle w:val="Heading1"/>
        <w:spacing w:before="300" w:after="140"/>
      </w:pPr>
      <w:r>
        <w:rPr>
          <w:b/>
          <w:bCs/>
        </w:rPr>
        <w:t>Dashboard Functionality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302DDA" w14:paraId="174979B6"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1EABEDC5" w14:textId="77777777" w:rsidR="00302DDA" w:rsidRDefault="00000000">
            <w:r>
              <w:rPr>
                <w:b/>
                <w:bCs/>
              </w:rPr>
              <w:t>Dashboard Feature</w:t>
            </w:r>
          </w:p>
        </w:tc>
        <w:tc>
          <w:tcPr>
            <w:tcW w:w="6600" w:type="dxa"/>
            <w:shd w:val="clear" w:color="auto" w:fill="D9E2F3"/>
            <w:tcMar>
              <w:top w:w="100" w:type="dxa"/>
              <w:left w:w="120" w:type="dxa"/>
              <w:bottom w:w="100" w:type="dxa"/>
              <w:right w:w="120" w:type="dxa"/>
            </w:tcMar>
            <w:vAlign w:val="center"/>
          </w:tcPr>
          <w:p w14:paraId="44CD6932" w14:textId="77777777" w:rsidR="00302DDA" w:rsidRDefault="00000000">
            <w:r>
              <w:rPr>
                <w:b/>
                <w:bCs/>
              </w:rPr>
              <w:t>Your Request</w:t>
            </w:r>
          </w:p>
        </w:tc>
      </w:tr>
      <w:tr w:rsidR="00302DDA" w14:paraId="36FAABC6" w14:textId="77777777">
        <w:tblPrEx>
          <w:tblCellMar>
            <w:top w:w="0" w:type="dxa"/>
            <w:bottom w:w="0" w:type="dxa"/>
          </w:tblCellMar>
        </w:tblPrEx>
        <w:tc>
          <w:tcPr>
            <w:tcW w:w="3000" w:type="dxa"/>
            <w:tcMar>
              <w:top w:w="100" w:type="dxa"/>
              <w:left w:w="120" w:type="dxa"/>
              <w:bottom w:w="100" w:type="dxa"/>
              <w:right w:w="120" w:type="dxa"/>
            </w:tcMar>
            <w:vAlign w:val="center"/>
          </w:tcPr>
          <w:p w14:paraId="78CEE6B9" w14:textId="77777777" w:rsidR="00302DDA" w:rsidRDefault="00000000">
            <w:r>
              <w:t>Reference dashboard</w:t>
            </w:r>
          </w:p>
        </w:tc>
        <w:tc>
          <w:tcPr>
            <w:tcW w:w="6600" w:type="dxa"/>
            <w:tcMar>
              <w:top w:w="100" w:type="dxa"/>
              <w:left w:w="120" w:type="dxa"/>
              <w:bottom w:w="100" w:type="dxa"/>
              <w:right w:w="120" w:type="dxa"/>
            </w:tcMar>
            <w:vAlign w:val="center"/>
          </w:tcPr>
          <w:p w14:paraId="34763C79" w14:textId="77777777" w:rsidR="00302DDA" w:rsidRDefault="00000000">
            <w:r>
              <w:t xml:space="preserve">Modeled loosely on commercial supply-chain “control tower” products (e.g., project44, FourKites, Flexport Ocean Visibility) — combining shipment </w:t>
            </w:r>
            <w:r>
              <w:lastRenderedPageBreak/>
              <w:t>tracking, KPI tiles, and exception alerting on one screen. No proprietary design is copied; layout and metrics are original.</w:t>
            </w:r>
          </w:p>
        </w:tc>
      </w:tr>
      <w:tr w:rsidR="00302DDA" w14:paraId="40D156C0" w14:textId="77777777">
        <w:tblPrEx>
          <w:tblCellMar>
            <w:top w:w="0" w:type="dxa"/>
            <w:bottom w:w="0" w:type="dxa"/>
          </w:tblCellMar>
        </w:tblPrEx>
        <w:tc>
          <w:tcPr>
            <w:tcW w:w="3000" w:type="dxa"/>
            <w:tcMar>
              <w:top w:w="100" w:type="dxa"/>
              <w:left w:w="120" w:type="dxa"/>
              <w:bottom w:w="100" w:type="dxa"/>
              <w:right w:w="120" w:type="dxa"/>
            </w:tcMar>
            <w:vAlign w:val="center"/>
          </w:tcPr>
          <w:p w14:paraId="499C9F26" w14:textId="77777777" w:rsidR="00302DDA" w:rsidRDefault="00000000">
            <w:r>
              <w:lastRenderedPageBreak/>
              <w:t>Access</w:t>
            </w:r>
          </w:p>
        </w:tc>
        <w:tc>
          <w:tcPr>
            <w:tcW w:w="6600" w:type="dxa"/>
            <w:tcMar>
              <w:top w:w="100" w:type="dxa"/>
              <w:left w:w="120" w:type="dxa"/>
              <w:bottom w:w="100" w:type="dxa"/>
              <w:right w:w="120" w:type="dxa"/>
            </w:tcMar>
            <w:vAlign w:val="center"/>
          </w:tcPr>
          <w:p w14:paraId="189254F1" w14:textId="77777777" w:rsidR="00302DDA" w:rsidRDefault="00000000">
            <w:r>
              <w:t>Internal version (Tableau Desktop workbook): full access for Sponsor and all stakeholders listed in the Stakeholder Requirements Document. Public version (Tableau Public): scrubbed of any placeholder-sensitive labels, shared openly for portfolio/LinkedIn purposes.</w:t>
            </w:r>
          </w:p>
        </w:tc>
      </w:tr>
      <w:tr w:rsidR="00302DDA" w14:paraId="59519166" w14:textId="77777777">
        <w:tblPrEx>
          <w:tblCellMar>
            <w:top w:w="0" w:type="dxa"/>
            <w:bottom w:w="0" w:type="dxa"/>
          </w:tblCellMar>
        </w:tblPrEx>
        <w:tc>
          <w:tcPr>
            <w:tcW w:w="3000" w:type="dxa"/>
            <w:tcMar>
              <w:top w:w="100" w:type="dxa"/>
              <w:left w:w="120" w:type="dxa"/>
              <w:bottom w:w="100" w:type="dxa"/>
              <w:right w:w="120" w:type="dxa"/>
            </w:tcMar>
            <w:vAlign w:val="center"/>
          </w:tcPr>
          <w:p w14:paraId="39F9DC3E" w14:textId="77777777" w:rsidR="00302DDA" w:rsidRDefault="00000000">
            <w:r>
              <w:t>Scope</w:t>
            </w:r>
          </w:p>
        </w:tc>
        <w:tc>
          <w:tcPr>
            <w:tcW w:w="6600" w:type="dxa"/>
            <w:tcMar>
              <w:top w:w="100" w:type="dxa"/>
              <w:left w:w="120" w:type="dxa"/>
              <w:bottom w:w="100" w:type="dxa"/>
              <w:right w:w="120" w:type="dxa"/>
            </w:tcMar>
            <w:vAlign w:val="center"/>
          </w:tcPr>
          <w:p w14:paraId="4182FDDB" w14:textId="77777777" w:rsidR="00302DDA" w:rsidRDefault="00000000">
            <w:r>
              <w:t>Included: ocean freight shipments from Vietnam/China origin to 4 Canada/US distribution centers (Vancouver, Toronto, Seattle, Chicago); inventory levels at those 4 locations; supplier performance for active suppliers; public chokepoint disruption data (Suez, Hormuz, Panama); Port of Vancouver performance and Canada-US tariff data for the Canada Trade Lane Spotlight page. Excluded: last-mile/parcel delivery data, domestic trucking detail, and any real customer-level order data.</w:t>
            </w:r>
          </w:p>
        </w:tc>
      </w:tr>
      <w:tr w:rsidR="00302DDA" w14:paraId="64DA497B" w14:textId="77777777">
        <w:tblPrEx>
          <w:tblCellMar>
            <w:top w:w="0" w:type="dxa"/>
            <w:bottom w:w="0" w:type="dxa"/>
          </w:tblCellMar>
        </w:tblPrEx>
        <w:tc>
          <w:tcPr>
            <w:tcW w:w="3000" w:type="dxa"/>
            <w:tcMar>
              <w:top w:w="100" w:type="dxa"/>
              <w:left w:w="120" w:type="dxa"/>
              <w:bottom w:w="100" w:type="dxa"/>
              <w:right w:w="120" w:type="dxa"/>
            </w:tcMar>
            <w:vAlign w:val="center"/>
          </w:tcPr>
          <w:p w14:paraId="2943E3E7" w14:textId="77777777" w:rsidR="00302DDA" w:rsidRDefault="00000000">
            <w:r>
              <w:t>Date filters and granularity</w:t>
            </w:r>
          </w:p>
        </w:tc>
        <w:tc>
          <w:tcPr>
            <w:tcW w:w="6600" w:type="dxa"/>
            <w:tcMar>
              <w:top w:w="100" w:type="dxa"/>
              <w:left w:w="120" w:type="dxa"/>
              <w:bottom w:w="100" w:type="dxa"/>
              <w:right w:w="120" w:type="dxa"/>
            </w:tcMar>
            <w:vAlign w:val="center"/>
          </w:tcPr>
          <w:p w14:paraId="2C8AD356" w14:textId="77777777" w:rsidR="00302DDA" w:rsidRDefault="00000000">
            <w:r>
              <w:t>Global date-range filter on all pages, defaulting to trailing 12 months. Granularity drop-down (Daily / Weekly / Monthly) on trend charts, defaulting to Weekly.</w:t>
            </w:r>
          </w:p>
        </w:tc>
      </w:tr>
    </w:tbl>
    <w:p w14:paraId="2541D937" w14:textId="77777777" w:rsidR="00302DDA" w:rsidRDefault="00302DDA">
      <w:pPr>
        <w:spacing w:after="200"/>
      </w:pPr>
    </w:p>
    <w:p w14:paraId="6A36CB2D" w14:textId="77777777" w:rsidR="00302DDA" w:rsidRDefault="00000000">
      <w:pPr>
        <w:pStyle w:val="Heading1"/>
        <w:spacing w:before="300" w:after="140"/>
      </w:pPr>
      <w:r>
        <w:rPr>
          <w:b/>
          <w:bCs/>
        </w:rPr>
        <w:t>Metrics and Charts</w:t>
      </w:r>
    </w:p>
    <w:p w14:paraId="531D6007" w14:textId="77777777" w:rsidR="00302DDA" w:rsidRDefault="00000000">
      <w:pPr>
        <w:spacing w:after="160"/>
      </w:pPr>
      <w:r>
        <w:t>Create a table for each chart included in the dashboard. The dashboard is organized into 6 pages (headers below), each anchored by one primary chart plus supporting KPI tiles.</w:t>
      </w:r>
    </w:p>
    <w:p w14:paraId="28F9CEDA" w14:textId="77777777" w:rsidR="00302DDA" w:rsidRDefault="00000000">
      <w:pPr>
        <w:pStyle w:val="Heading3"/>
        <w:spacing w:before="200" w:after="100"/>
      </w:pPr>
      <w:r>
        <w:rPr>
          <w:b/>
          <w:bCs/>
        </w:rPr>
        <w:t>Page 1: Executive Summary — Chart 1</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302DDA" w14:paraId="5580126D"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128140AA" w14:textId="77777777" w:rsidR="00302DDA" w:rsidRDefault="00000000">
            <w:r>
              <w:rPr>
                <w:b/>
                <w:bCs/>
              </w:rPr>
              <w:t>Chart Feature</w:t>
            </w:r>
          </w:p>
        </w:tc>
        <w:tc>
          <w:tcPr>
            <w:tcW w:w="6600" w:type="dxa"/>
            <w:shd w:val="clear" w:color="auto" w:fill="D9E2F3"/>
            <w:tcMar>
              <w:top w:w="100" w:type="dxa"/>
              <w:left w:w="120" w:type="dxa"/>
              <w:bottom w:w="100" w:type="dxa"/>
              <w:right w:w="120" w:type="dxa"/>
            </w:tcMar>
            <w:vAlign w:val="center"/>
          </w:tcPr>
          <w:p w14:paraId="039A6778" w14:textId="77777777" w:rsidR="00302DDA" w:rsidRDefault="00000000">
            <w:r>
              <w:rPr>
                <w:b/>
                <w:bCs/>
              </w:rPr>
              <w:t>Your Request</w:t>
            </w:r>
          </w:p>
        </w:tc>
      </w:tr>
      <w:tr w:rsidR="00302DDA" w14:paraId="1A79D946" w14:textId="77777777">
        <w:tblPrEx>
          <w:tblCellMar>
            <w:top w:w="0" w:type="dxa"/>
            <w:bottom w:w="0" w:type="dxa"/>
          </w:tblCellMar>
        </w:tblPrEx>
        <w:tc>
          <w:tcPr>
            <w:tcW w:w="3000" w:type="dxa"/>
            <w:tcMar>
              <w:top w:w="100" w:type="dxa"/>
              <w:left w:w="120" w:type="dxa"/>
              <w:bottom w:w="100" w:type="dxa"/>
              <w:right w:w="120" w:type="dxa"/>
            </w:tcMar>
            <w:vAlign w:val="center"/>
          </w:tcPr>
          <w:p w14:paraId="2D4FC367" w14:textId="77777777" w:rsidR="00302DDA" w:rsidRDefault="00000000">
            <w:r>
              <w:t>Chart title</w:t>
            </w:r>
          </w:p>
        </w:tc>
        <w:tc>
          <w:tcPr>
            <w:tcW w:w="6600" w:type="dxa"/>
            <w:tcMar>
              <w:top w:w="100" w:type="dxa"/>
              <w:left w:w="120" w:type="dxa"/>
              <w:bottom w:w="100" w:type="dxa"/>
              <w:right w:w="120" w:type="dxa"/>
            </w:tcMar>
            <w:vAlign w:val="center"/>
          </w:tcPr>
          <w:p w14:paraId="68081E28" w14:textId="77777777" w:rsidR="00302DDA" w:rsidRDefault="00000000">
            <w:r>
              <w:t>On-Time Delivery Rate Trend</w:t>
            </w:r>
          </w:p>
        </w:tc>
      </w:tr>
      <w:tr w:rsidR="00302DDA" w14:paraId="7399A43F" w14:textId="77777777">
        <w:tblPrEx>
          <w:tblCellMar>
            <w:top w:w="0" w:type="dxa"/>
            <w:bottom w:w="0" w:type="dxa"/>
          </w:tblCellMar>
        </w:tblPrEx>
        <w:tc>
          <w:tcPr>
            <w:tcW w:w="3000" w:type="dxa"/>
            <w:tcMar>
              <w:top w:w="100" w:type="dxa"/>
              <w:left w:w="120" w:type="dxa"/>
              <w:bottom w:w="100" w:type="dxa"/>
              <w:right w:w="120" w:type="dxa"/>
            </w:tcMar>
            <w:vAlign w:val="center"/>
          </w:tcPr>
          <w:p w14:paraId="4F9105C1" w14:textId="77777777" w:rsidR="00302DDA" w:rsidRDefault="00000000">
            <w:r>
              <w:t>Chart type</w:t>
            </w:r>
          </w:p>
        </w:tc>
        <w:tc>
          <w:tcPr>
            <w:tcW w:w="6600" w:type="dxa"/>
            <w:tcMar>
              <w:top w:w="100" w:type="dxa"/>
              <w:left w:w="120" w:type="dxa"/>
              <w:bottom w:w="100" w:type="dxa"/>
              <w:right w:w="120" w:type="dxa"/>
            </w:tcMar>
            <w:vAlign w:val="center"/>
          </w:tcPr>
          <w:p w14:paraId="0996A737" w14:textId="77777777" w:rsidR="00302DDA" w:rsidRDefault="00000000">
            <w:r>
              <w:t>Line chart with reference line for target (95%)</w:t>
            </w:r>
          </w:p>
        </w:tc>
      </w:tr>
      <w:tr w:rsidR="00302DDA" w14:paraId="61DE06B6" w14:textId="77777777">
        <w:tblPrEx>
          <w:tblCellMar>
            <w:top w:w="0" w:type="dxa"/>
            <w:bottom w:w="0" w:type="dxa"/>
          </w:tblCellMar>
        </w:tblPrEx>
        <w:tc>
          <w:tcPr>
            <w:tcW w:w="3000" w:type="dxa"/>
            <w:tcMar>
              <w:top w:w="100" w:type="dxa"/>
              <w:left w:w="120" w:type="dxa"/>
              <w:bottom w:w="100" w:type="dxa"/>
              <w:right w:w="120" w:type="dxa"/>
            </w:tcMar>
            <w:vAlign w:val="center"/>
          </w:tcPr>
          <w:p w14:paraId="683EF8B9" w14:textId="77777777" w:rsidR="00302DDA" w:rsidRDefault="00000000">
            <w:r>
              <w:t>Dimension(s)</w:t>
            </w:r>
          </w:p>
        </w:tc>
        <w:tc>
          <w:tcPr>
            <w:tcW w:w="6600" w:type="dxa"/>
            <w:tcMar>
              <w:top w:w="100" w:type="dxa"/>
              <w:left w:w="120" w:type="dxa"/>
              <w:bottom w:w="100" w:type="dxa"/>
              <w:right w:w="120" w:type="dxa"/>
            </w:tcMar>
            <w:vAlign w:val="center"/>
          </w:tcPr>
          <w:p w14:paraId="52D8CA84" w14:textId="77777777" w:rsidR="00302DDA" w:rsidRDefault="00000000">
            <w:r>
              <w:t>Week (or selected granularity), Origin Region</w:t>
            </w:r>
          </w:p>
        </w:tc>
      </w:tr>
      <w:tr w:rsidR="00302DDA" w14:paraId="576B1E79" w14:textId="77777777">
        <w:tblPrEx>
          <w:tblCellMar>
            <w:top w:w="0" w:type="dxa"/>
            <w:bottom w:w="0" w:type="dxa"/>
          </w:tblCellMar>
        </w:tblPrEx>
        <w:tc>
          <w:tcPr>
            <w:tcW w:w="3000" w:type="dxa"/>
            <w:tcMar>
              <w:top w:w="100" w:type="dxa"/>
              <w:left w:w="120" w:type="dxa"/>
              <w:bottom w:w="100" w:type="dxa"/>
              <w:right w:w="120" w:type="dxa"/>
            </w:tcMar>
            <w:vAlign w:val="center"/>
          </w:tcPr>
          <w:p w14:paraId="1DB46F60" w14:textId="77777777" w:rsidR="00302DDA" w:rsidRDefault="00000000">
            <w:r>
              <w:t>Metric(s)</w:t>
            </w:r>
          </w:p>
        </w:tc>
        <w:tc>
          <w:tcPr>
            <w:tcW w:w="6600" w:type="dxa"/>
            <w:tcMar>
              <w:top w:w="100" w:type="dxa"/>
              <w:left w:w="120" w:type="dxa"/>
              <w:bottom w:w="100" w:type="dxa"/>
              <w:right w:w="120" w:type="dxa"/>
            </w:tcMar>
            <w:vAlign w:val="center"/>
          </w:tcPr>
          <w:p w14:paraId="2E2187FF" w14:textId="77777777" w:rsidR="00302DDA" w:rsidRDefault="00000000">
            <w:r>
              <w:t>On-time delivery % (delivered by promised date ÷ total delivered), shipment volume</w:t>
            </w:r>
          </w:p>
        </w:tc>
      </w:tr>
    </w:tbl>
    <w:p w14:paraId="437CE3D2" w14:textId="77777777" w:rsidR="00302DDA" w:rsidRDefault="00000000">
      <w:pPr>
        <w:pStyle w:val="Heading3"/>
        <w:spacing w:before="200" w:after="100"/>
      </w:pPr>
      <w:r>
        <w:rPr>
          <w:b/>
          <w:bCs/>
        </w:rPr>
        <w:t>Page 2: Shipment &amp; Delivery Performance — Chart 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302DDA" w14:paraId="3C357A0F"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293CBD4B" w14:textId="77777777" w:rsidR="00302DDA" w:rsidRDefault="00000000">
            <w:r>
              <w:rPr>
                <w:b/>
                <w:bCs/>
              </w:rPr>
              <w:t>Chart Feature</w:t>
            </w:r>
          </w:p>
        </w:tc>
        <w:tc>
          <w:tcPr>
            <w:tcW w:w="6600" w:type="dxa"/>
            <w:shd w:val="clear" w:color="auto" w:fill="D9E2F3"/>
            <w:tcMar>
              <w:top w:w="100" w:type="dxa"/>
              <w:left w:w="120" w:type="dxa"/>
              <w:bottom w:w="100" w:type="dxa"/>
              <w:right w:w="120" w:type="dxa"/>
            </w:tcMar>
            <w:vAlign w:val="center"/>
          </w:tcPr>
          <w:p w14:paraId="1A369D19" w14:textId="77777777" w:rsidR="00302DDA" w:rsidRDefault="00000000">
            <w:r>
              <w:rPr>
                <w:b/>
                <w:bCs/>
              </w:rPr>
              <w:t>Your Request</w:t>
            </w:r>
          </w:p>
        </w:tc>
      </w:tr>
      <w:tr w:rsidR="00302DDA" w14:paraId="14A71957" w14:textId="77777777">
        <w:tblPrEx>
          <w:tblCellMar>
            <w:top w:w="0" w:type="dxa"/>
            <w:bottom w:w="0" w:type="dxa"/>
          </w:tblCellMar>
        </w:tblPrEx>
        <w:tc>
          <w:tcPr>
            <w:tcW w:w="3000" w:type="dxa"/>
            <w:tcMar>
              <w:top w:w="100" w:type="dxa"/>
              <w:left w:w="120" w:type="dxa"/>
              <w:bottom w:w="100" w:type="dxa"/>
              <w:right w:w="120" w:type="dxa"/>
            </w:tcMar>
            <w:vAlign w:val="center"/>
          </w:tcPr>
          <w:p w14:paraId="6A987135" w14:textId="77777777" w:rsidR="00302DDA" w:rsidRDefault="00000000">
            <w:r>
              <w:t>Chart title</w:t>
            </w:r>
          </w:p>
        </w:tc>
        <w:tc>
          <w:tcPr>
            <w:tcW w:w="6600" w:type="dxa"/>
            <w:tcMar>
              <w:top w:w="100" w:type="dxa"/>
              <w:left w:w="120" w:type="dxa"/>
              <w:bottom w:w="100" w:type="dxa"/>
              <w:right w:w="120" w:type="dxa"/>
            </w:tcMar>
            <w:vAlign w:val="center"/>
          </w:tcPr>
          <w:p w14:paraId="753BDD56" w14:textId="77777777" w:rsidR="00302DDA" w:rsidRDefault="00000000">
            <w:r>
              <w:t>Shipment Delay by Lane</w:t>
            </w:r>
          </w:p>
        </w:tc>
      </w:tr>
      <w:tr w:rsidR="00302DDA" w14:paraId="091C4620" w14:textId="77777777">
        <w:tblPrEx>
          <w:tblCellMar>
            <w:top w:w="0" w:type="dxa"/>
            <w:bottom w:w="0" w:type="dxa"/>
          </w:tblCellMar>
        </w:tblPrEx>
        <w:tc>
          <w:tcPr>
            <w:tcW w:w="3000" w:type="dxa"/>
            <w:tcMar>
              <w:top w:w="100" w:type="dxa"/>
              <w:left w:w="120" w:type="dxa"/>
              <w:bottom w:w="100" w:type="dxa"/>
              <w:right w:w="120" w:type="dxa"/>
            </w:tcMar>
            <w:vAlign w:val="center"/>
          </w:tcPr>
          <w:p w14:paraId="6983E410" w14:textId="77777777" w:rsidR="00302DDA" w:rsidRDefault="00000000">
            <w:r>
              <w:t>Chart type</w:t>
            </w:r>
          </w:p>
        </w:tc>
        <w:tc>
          <w:tcPr>
            <w:tcW w:w="6600" w:type="dxa"/>
            <w:tcMar>
              <w:top w:w="100" w:type="dxa"/>
              <w:left w:w="120" w:type="dxa"/>
              <w:bottom w:w="100" w:type="dxa"/>
              <w:right w:w="120" w:type="dxa"/>
            </w:tcMar>
            <w:vAlign w:val="center"/>
          </w:tcPr>
          <w:p w14:paraId="03D12244" w14:textId="77777777" w:rsidR="00302DDA" w:rsidRDefault="00000000">
            <w:r>
              <w:t>Symbol/flow map (origin → destination) with color-coded average delay</w:t>
            </w:r>
          </w:p>
        </w:tc>
      </w:tr>
      <w:tr w:rsidR="00302DDA" w14:paraId="59D197FE" w14:textId="77777777">
        <w:tblPrEx>
          <w:tblCellMar>
            <w:top w:w="0" w:type="dxa"/>
            <w:bottom w:w="0" w:type="dxa"/>
          </w:tblCellMar>
        </w:tblPrEx>
        <w:tc>
          <w:tcPr>
            <w:tcW w:w="3000" w:type="dxa"/>
            <w:tcMar>
              <w:top w:w="100" w:type="dxa"/>
              <w:left w:w="120" w:type="dxa"/>
              <w:bottom w:w="100" w:type="dxa"/>
              <w:right w:w="120" w:type="dxa"/>
            </w:tcMar>
            <w:vAlign w:val="center"/>
          </w:tcPr>
          <w:p w14:paraId="1CBAEEAD" w14:textId="77777777" w:rsidR="00302DDA" w:rsidRDefault="00000000">
            <w:r>
              <w:t>Dimension(s)</w:t>
            </w:r>
          </w:p>
        </w:tc>
        <w:tc>
          <w:tcPr>
            <w:tcW w:w="6600" w:type="dxa"/>
            <w:tcMar>
              <w:top w:w="100" w:type="dxa"/>
              <w:left w:w="120" w:type="dxa"/>
              <w:bottom w:w="100" w:type="dxa"/>
              <w:right w:w="120" w:type="dxa"/>
            </w:tcMar>
            <w:vAlign w:val="center"/>
          </w:tcPr>
          <w:p w14:paraId="4A632D67" w14:textId="77777777" w:rsidR="00302DDA" w:rsidRDefault="00000000">
            <w:r>
              <w:t>Origin country, destination warehouse, carrier</w:t>
            </w:r>
          </w:p>
        </w:tc>
      </w:tr>
      <w:tr w:rsidR="00302DDA" w14:paraId="6E980B1C" w14:textId="77777777">
        <w:tblPrEx>
          <w:tblCellMar>
            <w:top w:w="0" w:type="dxa"/>
            <w:bottom w:w="0" w:type="dxa"/>
          </w:tblCellMar>
        </w:tblPrEx>
        <w:tc>
          <w:tcPr>
            <w:tcW w:w="3000" w:type="dxa"/>
            <w:tcMar>
              <w:top w:w="100" w:type="dxa"/>
              <w:left w:w="120" w:type="dxa"/>
              <w:bottom w:w="100" w:type="dxa"/>
              <w:right w:w="120" w:type="dxa"/>
            </w:tcMar>
            <w:vAlign w:val="center"/>
          </w:tcPr>
          <w:p w14:paraId="58C0C15D" w14:textId="77777777" w:rsidR="00302DDA" w:rsidRDefault="00000000">
            <w:r>
              <w:t>Metric(s)</w:t>
            </w:r>
          </w:p>
        </w:tc>
        <w:tc>
          <w:tcPr>
            <w:tcW w:w="6600" w:type="dxa"/>
            <w:tcMar>
              <w:top w:w="100" w:type="dxa"/>
              <w:left w:w="120" w:type="dxa"/>
              <w:bottom w:w="100" w:type="dxa"/>
              <w:right w:w="120" w:type="dxa"/>
            </w:tcMar>
            <w:vAlign w:val="center"/>
          </w:tcPr>
          <w:p w14:paraId="75C701AC" w14:textId="77777777" w:rsidR="00302DDA" w:rsidRDefault="00000000">
            <w:r>
              <w:t>Average delay (days), on-time %, shipment count</w:t>
            </w:r>
          </w:p>
        </w:tc>
      </w:tr>
    </w:tbl>
    <w:p w14:paraId="59EF131A" w14:textId="77777777" w:rsidR="00302DDA" w:rsidRDefault="00000000">
      <w:pPr>
        <w:pStyle w:val="Heading3"/>
        <w:spacing w:before="200" w:after="100"/>
      </w:pPr>
      <w:r>
        <w:rPr>
          <w:b/>
          <w:bCs/>
        </w:rPr>
        <w:t>Page 3: Supplier Scorecard — Chart 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302DDA" w14:paraId="62640A72"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43BCB5DF" w14:textId="77777777" w:rsidR="00302DDA" w:rsidRDefault="00000000">
            <w:r>
              <w:rPr>
                <w:b/>
                <w:bCs/>
              </w:rPr>
              <w:t>Chart Feature</w:t>
            </w:r>
          </w:p>
        </w:tc>
        <w:tc>
          <w:tcPr>
            <w:tcW w:w="6600" w:type="dxa"/>
            <w:shd w:val="clear" w:color="auto" w:fill="D9E2F3"/>
            <w:tcMar>
              <w:top w:w="100" w:type="dxa"/>
              <w:left w:w="120" w:type="dxa"/>
              <w:bottom w:w="100" w:type="dxa"/>
              <w:right w:w="120" w:type="dxa"/>
            </w:tcMar>
            <w:vAlign w:val="center"/>
          </w:tcPr>
          <w:p w14:paraId="3999F54B" w14:textId="77777777" w:rsidR="00302DDA" w:rsidRDefault="00000000">
            <w:r>
              <w:rPr>
                <w:b/>
                <w:bCs/>
              </w:rPr>
              <w:t>Your Request</w:t>
            </w:r>
          </w:p>
        </w:tc>
      </w:tr>
      <w:tr w:rsidR="00302DDA" w14:paraId="7ED3DF1F" w14:textId="77777777">
        <w:tblPrEx>
          <w:tblCellMar>
            <w:top w:w="0" w:type="dxa"/>
            <w:bottom w:w="0" w:type="dxa"/>
          </w:tblCellMar>
        </w:tblPrEx>
        <w:tc>
          <w:tcPr>
            <w:tcW w:w="3000" w:type="dxa"/>
            <w:tcMar>
              <w:top w:w="100" w:type="dxa"/>
              <w:left w:w="120" w:type="dxa"/>
              <w:bottom w:w="100" w:type="dxa"/>
              <w:right w:w="120" w:type="dxa"/>
            </w:tcMar>
            <w:vAlign w:val="center"/>
          </w:tcPr>
          <w:p w14:paraId="32F1AD34" w14:textId="77777777" w:rsidR="00302DDA" w:rsidRDefault="00000000">
            <w:r>
              <w:lastRenderedPageBreak/>
              <w:t>Chart title</w:t>
            </w:r>
          </w:p>
        </w:tc>
        <w:tc>
          <w:tcPr>
            <w:tcW w:w="6600" w:type="dxa"/>
            <w:tcMar>
              <w:top w:w="100" w:type="dxa"/>
              <w:left w:w="120" w:type="dxa"/>
              <w:bottom w:w="100" w:type="dxa"/>
              <w:right w:w="120" w:type="dxa"/>
            </w:tcMar>
            <w:vAlign w:val="center"/>
          </w:tcPr>
          <w:p w14:paraId="7C8E6C0B" w14:textId="77777777" w:rsidR="00302DDA" w:rsidRDefault="00000000">
            <w:r>
              <w:t>Supplier Reliability Ranking</w:t>
            </w:r>
          </w:p>
        </w:tc>
      </w:tr>
      <w:tr w:rsidR="00302DDA" w14:paraId="026859F0" w14:textId="77777777">
        <w:tblPrEx>
          <w:tblCellMar>
            <w:top w:w="0" w:type="dxa"/>
            <w:bottom w:w="0" w:type="dxa"/>
          </w:tblCellMar>
        </w:tblPrEx>
        <w:tc>
          <w:tcPr>
            <w:tcW w:w="3000" w:type="dxa"/>
            <w:tcMar>
              <w:top w:w="100" w:type="dxa"/>
              <w:left w:w="120" w:type="dxa"/>
              <w:bottom w:w="100" w:type="dxa"/>
              <w:right w:w="120" w:type="dxa"/>
            </w:tcMar>
            <w:vAlign w:val="center"/>
          </w:tcPr>
          <w:p w14:paraId="2123B5A7" w14:textId="77777777" w:rsidR="00302DDA" w:rsidRDefault="00000000">
            <w:r>
              <w:t>Chart type</w:t>
            </w:r>
          </w:p>
        </w:tc>
        <w:tc>
          <w:tcPr>
            <w:tcW w:w="6600" w:type="dxa"/>
            <w:tcMar>
              <w:top w:w="100" w:type="dxa"/>
              <w:left w:w="120" w:type="dxa"/>
              <w:bottom w:w="100" w:type="dxa"/>
              <w:right w:w="120" w:type="dxa"/>
            </w:tcMar>
            <w:vAlign w:val="center"/>
          </w:tcPr>
          <w:p w14:paraId="71FC9837" w14:textId="77777777" w:rsidR="00302DDA" w:rsidRDefault="00000000">
            <w:r>
              <w:t>Heatmap / ranked bar chart</w:t>
            </w:r>
          </w:p>
        </w:tc>
      </w:tr>
      <w:tr w:rsidR="00302DDA" w14:paraId="1C7410F0" w14:textId="77777777">
        <w:tblPrEx>
          <w:tblCellMar>
            <w:top w:w="0" w:type="dxa"/>
            <w:bottom w:w="0" w:type="dxa"/>
          </w:tblCellMar>
        </w:tblPrEx>
        <w:tc>
          <w:tcPr>
            <w:tcW w:w="3000" w:type="dxa"/>
            <w:tcMar>
              <w:top w:w="100" w:type="dxa"/>
              <w:left w:w="120" w:type="dxa"/>
              <w:bottom w:w="100" w:type="dxa"/>
              <w:right w:w="120" w:type="dxa"/>
            </w:tcMar>
            <w:vAlign w:val="center"/>
          </w:tcPr>
          <w:p w14:paraId="784F0BA6" w14:textId="77777777" w:rsidR="00302DDA" w:rsidRDefault="00000000">
            <w:r>
              <w:t>Dimension(s)</w:t>
            </w:r>
          </w:p>
        </w:tc>
        <w:tc>
          <w:tcPr>
            <w:tcW w:w="6600" w:type="dxa"/>
            <w:tcMar>
              <w:top w:w="100" w:type="dxa"/>
              <w:left w:w="120" w:type="dxa"/>
              <w:bottom w:w="100" w:type="dxa"/>
              <w:right w:w="120" w:type="dxa"/>
            </w:tcMar>
            <w:vAlign w:val="center"/>
          </w:tcPr>
          <w:p w14:paraId="0B7ED9BE" w14:textId="77777777" w:rsidR="00302DDA" w:rsidRDefault="00000000">
            <w:r>
              <w:t>Supplier name, origin country</w:t>
            </w:r>
          </w:p>
        </w:tc>
      </w:tr>
      <w:tr w:rsidR="00302DDA" w14:paraId="6985CCDE" w14:textId="77777777">
        <w:tblPrEx>
          <w:tblCellMar>
            <w:top w:w="0" w:type="dxa"/>
            <w:bottom w:w="0" w:type="dxa"/>
          </w:tblCellMar>
        </w:tblPrEx>
        <w:tc>
          <w:tcPr>
            <w:tcW w:w="3000" w:type="dxa"/>
            <w:tcMar>
              <w:top w:w="100" w:type="dxa"/>
              <w:left w:w="120" w:type="dxa"/>
              <w:bottom w:w="100" w:type="dxa"/>
              <w:right w:w="120" w:type="dxa"/>
            </w:tcMar>
            <w:vAlign w:val="center"/>
          </w:tcPr>
          <w:p w14:paraId="2BBA8288" w14:textId="77777777" w:rsidR="00302DDA" w:rsidRDefault="00000000">
            <w:r>
              <w:t>Metric(s)</w:t>
            </w:r>
          </w:p>
        </w:tc>
        <w:tc>
          <w:tcPr>
            <w:tcW w:w="6600" w:type="dxa"/>
            <w:tcMar>
              <w:top w:w="100" w:type="dxa"/>
              <w:left w:w="120" w:type="dxa"/>
              <w:bottom w:w="100" w:type="dxa"/>
              <w:right w:w="120" w:type="dxa"/>
            </w:tcMar>
            <w:vAlign w:val="center"/>
          </w:tcPr>
          <w:p w14:paraId="2D2E6FDA" w14:textId="77777777" w:rsidR="00302DDA" w:rsidRDefault="00000000">
            <w:r>
              <w:t>On-time %, lead-time variability (std. dev. in days), average lead time</w:t>
            </w:r>
          </w:p>
        </w:tc>
      </w:tr>
    </w:tbl>
    <w:p w14:paraId="4D115636" w14:textId="77777777" w:rsidR="00302DDA" w:rsidRDefault="00000000">
      <w:pPr>
        <w:pStyle w:val="Heading3"/>
        <w:spacing w:before="200" w:after="100"/>
      </w:pPr>
      <w:r>
        <w:rPr>
          <w:b/>
          <w:bCs/>
        </w:rPr>
        <w:t>Page 4: Inventory Health — Chart 4</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302DDA" w14:paraId="2287F311"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2D252F3C" w14:textId="77777777" w:rsidR="00302DDA" w:rsidRDefault="00000000">
            <w:r>
              <w:rPr>
                <w:b/>
                <w:bCs/>
              </w:rPr>
              <w:t>Chart Feature</w:t>
            </w:r>
          </w:p>
        </w:tc>
        <w:tc>
          <w:tcPr>
            <w:tcW w:w="6600" w:type="dxa"/>
            <w:shd w:val="clear" w:color="auto" w:fill="D9E2F3"/>
            <w:tcMar>
              <w:top w:w="100" w:type="dxa"/>
              <w:left w:w="120" w:type="dxa"/>
              <w:bottom w:w="100" w:type="dxa"/>
              <w:right w:w="120" w:type="dxa"/>
            </w:tcMar>
            <w:vAlign w:val="center"/>
          </w:tcPr>
          <w:p w14:paraId="0691CD91" w14:textId="77777777" w:rsidR="00302DDA" w:rsidRDefault="00000000">
            <w:r>
              <w:rPr>
                <w:b/>
                <w:bCs/>
              </w:rPr>
              <w:t>Your Request</w:t>
            </w:r>
          </w:p>
        </w:tc>
      </w:tr>
      <w:tr w:rsidR="00302DDA" w14:paraId="14F6079B" w14:textId="77777777">
        <w:tblPrEx>
          <w:tblCellMar>
            <w:top w:w="0" w:type="dxa"/>
            <w:bottom w:w="0" w:type="dxa"/>
          </w:tblCellMar>
        </w:tblPrEx>
        <w:tc>
          <w:tcPr>
            <w:tcW w:w="3000" w:type="dxa"/>
            <w:tcMar>
              <w:top w:w="100" w:type="dxa"/>
              <w:left w:w="120" w:type="dxa"/>
              <w:bottom w:w="100" w:type="dxa"/>
              <w:right w:w="120" w:type="dxa"/>
            </w:tcMar>
            <w:vAlign w:val="center"/>
          </w:tcPr>
          <w:p w14:paraId="5484A047" w14:textId="77777777" w:rsidR="00302DDA" w:rsidRDefault="00000000">
            <w:r>
              <w:t>Chart title</w:t>
            </w:r>
          </w:p>
        </w:tc>
        <w:tc>
          <w:tcPr>
            <w:tcW w:w="6600" w:type="dxa"/>
            <w:tcMar>
              <w:top w:w="100" w:type="dxa"/>
              <w:left w:w="120" w:type="dxa"/>
              <w:bottom w:w="100" w:type="dxa"/>
              <w:right w:w="120" w:type="dxa"/>
            </w:tcMar>
            <w:vAlign w:val="center"/>
          </w:tcPr>
          <w:p w14:paraId="7F059A1B" w14:textId="77777777" w:rsidR="00302DDA" w:rsidRDefault="00000000">
            <w:r>
              <w:t>Inventory Days-of-Supply by Warehouse &amp; Category</w:t>
            </w:r>
          </w:p>
        </w:tc>
      </w:tr>
      <w:tr w:rsidR="00302DDA" w14:paraId="02550D82" w14:textId="77777777">
        <w:tblPrEx>
          <w:tblCellMar>
            <w:top w:w="0" w:type="dxa"/>
            <w:bottom w:w="0" w:type="dxa"/>
          </w:tblCellMar>
        </w:tblPrEx>
        <w:tc>
          <w:tcPr>
            <w:tcW w:w="3000" w:type="dxa"/>
            <w:tcMar>
              <w:top w:w="100" w:type="dxa"/>
              <w:left w:w="120" w:type="dxa"/>
              <w:bottom w:w="100" w:type="dxa"/>
              <w:right w:w="120" w:type="dxa"/>
            </w:tcMar>
            <w:vAlign w:val="center"/>
          </w:tcPr>
          <w:p w14:paraId="3D8E7A49" w14:textId="77777777" w:rsidR="00302DDA" w:rsidRDefault="00000000">
            <w:r>
              <w:t>Chart type</w:t>
            </w:r>
          </w:p>
        </w:tc>
        <w:tc>
          <w:tcPr>
            <w:tcW w:w="6600" w:type="dxa"/>
            <w:tcMar>
              <w:top w:w="100" w:type="dxa"/>
              <w:left w:w="120" w:type="dxa"/>
              <w:bottom w:w="100" w:type="dxa"/>
              <w:right w:w="120" w:type="dxa"/>
            </w:tcMar>
            <w:vAlign w:val="center"/>
          </w:tcPr>
          <w:p w14:paraId="1DF6061B" w14:textId="77777777" w:rsidR="00302DDA" w:rsidRDefault="00000000">
            <w:r>
              <w:t>Bar chart with risk color-coding (red = below safety threshold)</w:t>
            </w:r>
          </w:p>
        </w:tc>
      </w:tr>
      <w:tr w:rsidR="00302DDA" w14:paraId="4490B438" w14:textId="77777777">
        <w:tblPrEx>
          <w:tblCellMar>
            <w:top w:w="0" w:type="dxa"/>
            <w:bottom w:w="0" w:type="dxa"/>
          </w:tblCellMar>
        </w:tblPrEx>
        <w:tc>
          <w:tcPr>
            <w:tcW w:w="3000" w:type="dxa"/>
            <w:tcMar>
              <w:top w:w="100" w:type="dxa"/>
              <w:left w:w="120" w:type="dxa"/>
              <w:bottom w:w="100" w:type="dxa"/>
              <w:right w:w="120" w:type="dxa"/>
            </w:tcMar>
            <w:vAlign w:val="center"/>
          </w:tcPr>
          <w:p w14:paraId="13F3E396" w14:textId="77777777" w:rsidR="00302DDA" w:rsidRDefault="00000000">
            <w:r>
              <w:t>Dimension(s)</w:t>
            </w:r>
          </w:p>
        </w:tc>
        <w:tc>
          <w:tcPr>
            <w:tcW w:w="6600" w:type="dxa"/>
            <w:tcMar>
              <w:top w:w="100" w:type="dxa"/>
              <w:left w:w="120" w:type="dxa"/>
              <w:bottom w:w="100" w:type="dxa"/>
              <w:right w:w="120" w:type="dxa"/>
            </w:tcMar>
            <w:vAlign w:val="center"/>
          </w:tcPr>
          <w:p w14:paraId="0E6E9D2E" w14:textId="77777777" w:rsidR="00302DDA" w:rsidRDefault="00000000">
            <w:r>
              <w:t>Warehouse location, product category</w:t>
            </w:r>
          </w:p>
        </w:tc>
      </w:tr>
      <w:tr w:rsidR="00302DDA" w14:paraId="0B35751E" w14:textId="77777777">
        <w:tblPrEx>
          <w:tblCellMar>
            <w:top w:w="0" w:type="dxa"/>
            <w:bottom w:w="0" w:type="dxa"/>
          </w:tblCellMar>
        </w:tblPrEx>
        <w:tc>
          <w:tcPr>
            <w:tcW w:w="3000" w:type="dxa"/>
            <w:tcMar>
              <w:top w:w="100" w:type="dxa"/>
              <w:left w:w="120" w:type="dxa"/>
              <w:bottom w:w="100" w:type="dxa"/>
              <w:right w:w="120" w:type="dxa"/>
            </w:tcMar>
            <w:vAlign w:val="center"/>
          </w:tcPr>
          <w:p w14:paraId="7E5E9F42" w14:textId="77777777" w:rsidR="00302DDA" w:rsidRDefault="00000000">
            <w:r>
              <w:t>Metric(s)</w:t>
            </w:r>
          </w:p>
        </w:tc>
        <w:tc>
          <w:tcPr>
            <w:tcW w:w="6600" w:type="dxa"/>
            <w:tcMar>
              <w:top w:w="100" w:type="dxa"/>
              <w:left w:w="120" w:type="dxa"/>
              <w:bottom w:w="100" w:type="dxa"/>
              <w:right w:w="120" w:type="dxa"/>
            </w:tcMar>
            <w:vAlign w:val="center"/>
          </w:tcPr>
          <w:p w14:paraId="0F109BCB" w14:textId="77777777" w:rsidR="00302DDA" w:rsidRDefault="00000000">
            <w:r>
              <w:t>Days of supply, stockout-risk flag, current stock level</w:t>
            </w:r>
          </w:p>
        </w:tc>
      </w:tr>
    </w:tbl>
    <w:p w14:paraId="1CDAC67C" w14:textId="77777777" w:rsidR="00302DDA" w:rsidRDefault="00000000">
      <w:pPr>
        <w:pStyle w:val="Heading3"/>
        <w:spacing w:before="200" w:after="100"/>
      </w:pPr>
      <w:r>
        <w:rPr>
          <w:b/>
          <w:bCs/>
        </w:rPr>
        <w:t>Page 5: Chokepoint Disruption Impact — Chart 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302DDA" w14:paraId="63B9A02E"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0FFD3A92" w14:textId="77777777" w:rsidR="00302DDA" w:rsidRDefault="00000000">
            <w:r>
              <w:rPr>
                <w:b/>
                <w:bCs/>
              </w:rPr>
              <w:t>Chart Feature</w:t>
            </w:r>
          </w:p>
        </w:tc>
        <w:tc>
          <w:tcPr>
            <w:tcW w:w="6600" w:type="dxa"/>
            <w:shd w:val="clear" w:color="auto" w:fill="D9E2F3"/>
            <w:tcMar>
              <w:top w:w="100" w:type="dxa"/>
              <w:left w:w="120" w:type="dxa"/>
              <w:bottom w:w="100" w:type="dxa"/>
              <w:right w:w="120" w:type="dxa"/>
            </w:tcMar>
            <w:vAlign w:val="center"/>
          </w:tcPr>
          <w:p w14:paraId="00BCBD5F" w14:textId="77777777" w:rsidR="00302DDA" w:rsidRDefault="00000000">
            <w:r>
              <w:rPr>
                <w:b/>
                <w:bCs/>
              </w:rPr>
              <w:t>Your Request</w:t>
            </w:r>
          </w:p>
        </w:tc>
      </w:tr>
      <w:tr w:rsidR="00302DDA" w14:paraId="7B2FC038" w14:textId="77777777">
        <w:tblPrEx>
          <w:tblCellMar>
            <w:top w:w="0" w:type="dxa"/>
            <w:bottom w:w="0" w:type="dxa"/>
          </w:tblCellMar>
        </w:tblPrEx>
        <w:tc>
          <w:tcPr>
            <w:tcW w:w="3000" w:type="dxa"/>
            <w:tcMar>
              <w:top w:w="100" w:type="dxa"/>
              <w:left w:w="120" w:type="dxa"/>
              <w:bottom w:w="100" w:type="dxa"/>
              <w:right w:w="120" w:type="dxa"/>
            </w:tcMar>
            <w:vAlign w:val="center"/>
          </w:tcPr>
          <w:p w14:paraId="6342E72B" w14:textId="77777777" w:rsidR="00302DDA" w:rsidRDefault="00000000">
            <w:r>
              <w:t>Chart title</w:t>
            </w:r>
          </w:p>
        </w:tc>
        <w:tc>
          <w:tcPr>
            <w:tcW w:w="6600" w:type="dxa"/>
            <w:tcMar>
              <w:top w:w="100" w:type="dxa"/>
              <w:left w:w="120" w:type="dxa"/>
              <w:bottom w:w="100" w:type="dxa"/>
              <w:right w:w="120" w:type="dxa"/>
            </w:tcMar>
            <w:vAlign w:val="center"/>
          </w:tcPr>
          <w:p w14:paraId="18AB357D" w14:textId="77777777" w:rsidR="00302DDA" w:rsidRDefault="00000000">
            <w:r>
              <w:t>Chokepoint Transit Volume vs. 12-Month Baseline</w:t>
            </w:r>
          </w:p>
        </w:tc>
      </w:tr>
      <w:tr w:rsidR="00302DDA" w14:paraId="6A9A4F4F" w14:textId="77777777">
        <w:tblPrEx>
          <w:tblCellMar>
            <w:top w:w="0" w:type="dxa"/>
            <w:bottom w:w="0" w:type="dxa"/>
          </w:tblCellMar>
        </w:tblPrEx>
        <w:tc>
          <w:tcPr>
            <w:tcW w:w="3000" w:type="dxa"/>
            <w:tcMar>
              <w:top w:w="100" w:type="dxa"/>
              <w:left w:w="120" w:type="dxa"/>
              <w:bottom w:w="100" w:type="dxa"/>
              <w:right w:w="120" w:type="dxa"/>
            </w:tcMar>
            <w:vAlign w:val="center"/>
          </w:tcPr>
          <w:p w14:paraId="71EE0CF1" w14:textId="77777777" w:rsidR="00302DDA" w:rsidRDefault="00000000">
            <w:r>
              <w:t>Chart type</w:t>
            </w:r>
          </w:p>
        </w:tc>
        <w:tc>
          <w:tcPr>
            <w:tcW w:w="6600" w:type="dxa"/>
            <w:tcMar>
              <w:top w:w="100" w:type="dxa"/>
              <w:left w:w="120" w:type="dxa"/>
              <w:bottom w:w="100" w:type="dxa"/>
              <w:right w:w="120" w:type="dxa"/>
            </w:tcMar>
            <w:vAlign w:val="center"/>
          </w:tcPr>
          <w:p w14:paraId="54736945" w14:textId="77777777" w:rsidR="00302DDA" w:rsidRDefault="00000000">
            <w:r>
              <w:t>Combo chart (bars = actual daily/weekly transits, line = baseline) with event annotations</w:t>
            </w:r>
          </w:p>
        </w:tc>
      </w:tr>
      <w:tr w:rsidR="00302DDA" w14:paraId="0A4A974B" w14:textId="77777777">
        <w:tblPrEx>
          <w:tblCellMar>
            <w:top w:w="0" w:type="dxa"/>
            <w:bottom w:w="0" w:type="dxa"/>
          </w:tblCellMar>
        </w:tblPrEx>
        <w:tc>
          <w:tcPr>
            <w:tcW w:w="3000" w:type="dxa"/>
            <w:tcMar>
              <w:top w:w="100" w:type="dxa"/>
              <w:left w:w="120" w:type="dxa"/>
              <w:bottom w:w="100" w:type="dxa"/>
              <w:right w:w="120" w:type="dxa"/>
            </w:tcMar>
            <w:vAlign w:val="center"/>
          </w:tcPr>
          <w:p w14:paraId="3CE18256" w14:textId="77777777" w:rsidR="00302DDA" w:rsidRDefault="00000000">
            <w:r>
              <w:t>Dimension(s)</w:t>
            </w:r>
          </w:p>
        </w:tc>
        <w:tc>
          <w:tcPr>
            <w:tcW w:w="6600" w:type="dxa"/>
            <w:tcMar>
              <w:top w:w="100" w:type="dxa"/>
              <w:left w:w="120" w:type="dxa"/>
              <w:bottom w:w="100" w:type="dxa"/>
              <w:right w:w="120" w:type="dxa"/>
            </w:tcMar>
            <w:vAlign w:val="center"/>
          </w:tcPr>
          <w:p w14:paraId="3251E1A7" w14:textId="77777777" w:rsidR="00302DDA" w:rsidRDefault="00000000">
            <w:r>
              <w:t>Chokepoint (Suez, Hormuz, Bab-el-Mandeb, Panama), date</w:t>
            </w:r>
          </w:p>
        </w:tc>
      </w:tr>
      <w:tr w:rsidR="00302DDA" w14:paraId="2D17DE50" w14:textId="77777777">
        <w:tblPrEx>
          <w:tblCellMar>
            <w:top w:w="0" w:type="dxa"/>
            <w:bottom w:w="0" w:type="dxa"/>
          </w:tblCellMar>
        </w:tblPrEx>
        <w:tc>
          <w:tcPr>
            <w:tcW w:w="3000" w:type="dxa"/>
            <w:tcMar>
              <w:top w:w="100" w:type="dxa"/>
              <w:left w:w="120" w:type="dxa"/>
              <w:bottom w:w="100" w:type="dxa"/>
              <w:right w:w="120" w:type="dxa"/>
            </w:tcMar>
            <w:vAlign w:val="center"/>
          </w:tcPr>
          <w:p w14:paraId="6A9AC0A1" w14:textId="77777777" w:rsidR="00302DDA" w:rsidRDefault="00000000">
            <w:r>
              <w:t>Metric(s)</w:t>
            </w:r>
          </w:p>
        </w:tc>
        <w:tc>
          <w:tcPr>
            <w:tcW w:w="6600" w:type="dxa"/>
            <w:tcMar>
              <w:top w:w="100" w:type="dxa"/>
              <w:left w:w="120" w:type="dxa"/>
              <w:bottom w:w="100" w:type="dxa"/>
              <w:right w:w="120" w:type="dxa"/>
            </w:tcMar>
            <w:vAlign w:val="center"/>
          </w:tcPr>
          <w:p w14:paraId="4DDCDD05" w14:textId="77777777" w:rsidR="00302DDA" w:rsidRDefault="00000000">
            <w:r>
              <w:t>Transit volume, % deviation from baseline, estimated added transit days, estimated freight cost impact on affected NorthPeak lanes</w:t>
            </w:r>
          </w:p>
        </w:tc>
      </w:tr>
    </w:tbl>
    <w:p w14:paraId="07B86035" w14:textId="77777777" w:rsidR="00302DDA" w:rsidRDefault="00000000">
      <w:pPr>
        <w:pStyle w:val="Heading3"/>
        <w:spacing w:before="200" w:after="100"/>
      </w:pPr>
      <w:r>
        <w:rPr>
          <w:b/>
          <w:bCs/>
        </w:rPr>
        <w:t>Page 6: Canada Trade Lane Spotlight — Chart 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302DDA" w14:paraId="75952673"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474F8D1F" w14:textId="77777777" w:rsidR="00302DDA" w:rsidRDefault="00000000">
            <w:r>
              <w:rPr>
                <w:b/>
                <w:bCs/>
              </w:rPr>
              <w:t>Chart Feature</w:t>
            </w:r>
          </w:p>
        </w:tc>
        <w:tc>
          <w:tcPr>
            <w:tcW w:w="6600" w:type="dxa"/>
            <w:shd w:val="clear" w:color="auto" w:fill="D9E2F3"/>
            <w:tcMar>
              <w:top w:w="100" w:type="dxa"/>
              <w:left w:w="120" w:type="dxa"/>
              <w:bottom w:w="100" w:type="dxa"/>
              <w:right w:w="120" w:type="dxa"/>
            </w:tcMar>
            <w:vAlign w:val="center"/>
          </w:tcPr>
          <w:p w14:paraId="51E5BD1F" w14:textId="77777777" w:rsidR="00302DDA" w:rsidRDefault="00000000">
            <w:r>
              <w:rPr>
                <w:b/>
                <w:bCs/>
              </w:rPr>
              <w:t>Your Request</w:t>
            </w:r>
          </w:p>
        </w:tc>
      </w:tr>
      <w:tr w:rsidR="00302DDA" w14:paraId="264A6FB9" w14:textId="77777777">
        <w:tblPrEx>
          <w:tblCellMar>
            <w:top w:w="0" w:type="dxa"/>
            <w:bottom w:w="0" w:type="dxa"/>
          </w:tblCellMar>
        </w:tblPrEx>
        <w:tc>
          <w:tcPr>
            <w:tcW w:w="3000" w:type="dxa"/>
            <w:tcMar>
              <w:top w:w="100" w:type="dxa"/>
              <w:left w:w="120" w:type="dxa"/>
              <w:bottom w:w="100" w:type="dxa"/>
              <w:right w:w="120" w:type="dxa"/>
            </w:tcMar>
            <w:vAlign w:val="center"/>
          </w:tcPr>
          <w:p w14:paraId="75F101F6" w14:textId="77777777" w:rsidR="00302DDA" w:rsidRDefault="00000000">
            <w:r>
              <w:t>Chart title</w:t>
            </w:r>
          </w:p>
        </w:tc>
        <w:tc>
          <w:tcPr>
            <w:tcW w:w="6600" w:type="dxa"/>
            <w:tcMar>
              <w:top w:w="100" w:type="dxa"/>
              <w:left w:w="120" w:type="dxa"/>
              <w:bottom w:w="100" w:type="dxa"/>
              <w:right w:w="120" w:type="dxa"/>
            </w:tcMar>
            <w:vAlign w:val="center"/>
          </w:tcPr>
          <w:p w14:paraId="39E521B2" w14:textId="77777777" w:rsidR="00302DDA" w:rsidRDefault="00000000">
            <w:r>
              <w:t>Port of Vancouver Performance &amp; Canada-US Tariff Exposure</w:t>
            </w:r>
          </w:p>
        </w:tc>
      </w:tr>
      <w:tr w:rsidR="00302DDA" w14:paraId="54FEDF97" w14:textId="77777777">
        <w:tblPrEx>
          <w:tblCellMar>
            <w:top w:w="0" w:type="dxa"/>
            <w:bottom w:w="0" w:type="dxa"/>
          </w:tblCellMar>
        </w:tblPrEx>
        <w:tc>
          <w:tcPr>
            <w:tcW w:w="3000" w:type="dxa"/>
            <w:tcMar>
              <w:top w:w="100" w:type="dxa"/>
              <w:left w:w="120" w:type="dxa"/>
              <w:bottom w:w="100" w:type="dxa"/>
              <w:right w:w="120" w:type="dxa"/>
            </w:tcMar>
            <w:vAlign w:val="center"/>
          </w:tcPr>
          <w:p w14:paraId="10ACDFAE" w14:textId="77777777" w:rsidR="00302DDA" w:rsidRDefault="00000000">
            <w:r>
              <w:t>Chart type</w:t>
            </w:r>
          </w:p>
        </w:tc>
        <w:tc>
          <w:tcPr>
            <w:tcW w:w="6600" w:type="dxa"/>
            <w:tcMar>
              <w:top w:w="100" w:type="dxa"/>
              <w:left w:w="120" w:type="dxa"/>
              <w:bottom w:w="100" w:type="dxa"/>
              <w:right w:w="120" w:type="dxa"/>
            </w:tcMar>
            <w:vAlign w:val="center"/>
          </w:tcPr>
          <w:p w14:paraId="530DD706" w14:textId="77777777" w:rsidR="00302DDA" w:rsidRDefault="00000000">
            <w:r>
              <w:t>Dual-panel: (1) line/bar combo for vessel on-time arrival % and rail turn times over time, (2) bar chart of estimated landed-cost impact by product category under current Canada-US tariff rates</w:t>
            </w:r>
          </w:p>
        </w:tc>
      </w:tr>
      <w:tr w:rsidR="00302DDA" w14:paraId="24918712" w14:textId="77777777">
        <w:tblPrEx>
          <w:tblCellMar>
            <w:top w:w="0" w:type="dxa"/>
            <w:bottom w:w="0" w:type="dxa"/>
          </w:tblCellMar>
        </w:tblPrEx>
        <w:tc>
          <w:tcPr>
            <w:tcW w:w="3000" w:type="dxa"/>
            <w:tcMar>
              <w:top w:w="100" w:type="dxa"/>
              <w:left w:w="120" w:type="dxa"/>
              <w:bottom w:w="100" w:type="dxa"/>
              <w:right w:w="120" w:type="dxa"/>
            </w:tcMar>
            <w:vAlign w:val="center"/>
          </w:tcPr>
          <w:p w14:paraId="50D47899" w14:textId="77777777" w:rsidR="00302DDA" w:rsidRDefault="00000000">
            <w:r>
              <w:t>Dimension(s)</w:t>
            </w:r>
          </w:p>
        </w:tc>
        <w:tc>
          <w:tcPr>
            <w:tcW w:w="6600" w:type="dxa"/>
            <w:tcMar>
              <w:top w:w="100" w:type="dxa"/>
              <w:left w:w="120" w:type="dxa"/>
              <w:bottom w:w="100" w:type="dxa"/>
              <w:right w:w="120" w:type="dxa"/>
            </w:tcMar>
            <w:vAlign w:val="center"/>
          </w:tcPr>
          <w:p w14:paraId="02237022" w14:textId="77777777" w:rsidR="00302DDA" w:rsidRDefault="00000000">
            <w:r>
              <w:t>Month, product category, HS code grouping (tariff panel); date, terminal (port performance panel)</w:t>
            </w:r>
          </w:p>
        </w:tc>
      </w:tr>
      <w:tr w:rsidR="00302DDA" w14:paraId="27A7BD9B" w14:textId="77777777">
        <w:tblPrEx>
          <w:tblCellMar>
            <w:top w:w="0" w:type="dxa"/>
            <w:bottom w:w="0" w:type="dxa"/>
          </w:tblCellMar>
        </w:tblPrEx>
        <w:tc>
          <w:tcPr>
            <w:tcW w:w="3000" w:type="dxa"/>
            <w:tcMar>
              <w:top w:w="100" w:type="dxa"/>
              <w:left w:w="120" w:type="dxa"/>
              <w:bottom w:w="100" w:type="dxa"/>
              <w:right w:w="120" w:type="dxa"/>
            </w:tcMar>
            <w:vAlign w:val="center"/>
          </w:tcPr>
          <w:p w14:paraId="7DF7724A" w14:textId="77777777" w:rsidR="00302DDA" w:rsidRDefault="00000000">
            <w:r>
              <w:t>Metric(s)</w:t>
            </w:r>
          </w:p>
        </w:tc>
        <w:tc>
          <w:tcPr>
            <w:tcW w:w="6600" w:type="dxa"/>
            <w:tcMar>
              <w:top w:w="100" w:type="dxa"/>
              <w:left w:w="120" w:type="dxa"/>
              <w:bottom w:w="100" w:type="dxa"/>
              <w:right w:w="120" w:type="dxa"/>
            </w:tcMar>
            <w:vAlign w:val="center"/>
          </w:tcPr>
          <w:p w14:paraId="18E86CEF" w14:textId="77777777" w:rsidR="00302DDA" w:rsidRDefault="00000000">
            <w:r>
              <w:t>Vessel on-time arrival %, average rail/truck turn time, container volume (Port of Vancouver); applicable tariff rate %, estimated landed-cost impact ($ or %) by category</w:t>
            </w:r>
          </w:p>
        </w:tc>
      </w:tr>
    </w:tbl>
    <w:p w14:paraId="6921A04C" w14:textId="77777777" w:rsidR="00302DDA" w:rsidRDefault="00000000">
      <w:pPr>
        <w:pStyle w:val="Heading3"/>
        <w:spacing w:before="200" w:after="100"/>
      </w:pPr>
      <w:r>
        <w:rPr>
          <w:b/>
          <w:bCs/>
        </w:rPr>
        <w:t>Dashboard mockup</w:t>
      </w:r>
    </w:p>
    <w:p w14:paraId="4A0F7E44" w14:textId="77777777" w:rsidR="00302DDA" w:rsidRDefault="00000000">
      <w:pPr>
        <w:spacing w:after="160"/>
      </w:pPr>
      <w:r>
        <w:t>[Mockup sketch to be added once wireframing is complete — will be inserted here before the Tableau build begins.]</w:t>
      </w:r>
    </w:p>
    <w:sectPr w:rsidR="00302D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B09A9"/>
    <w:multiLevelType w:val="hybridMultilevel"/>
    <w:tmpl w:val="60D43A3C"/>
    <w:lvl w:ilvl="0" w:tplc="71729CCE">
      <w:start w:val="1"/>
      <w:numFmt w:val="bullet"/>
      <w:lvlText w:val="●"/>
      <w:lvlJc w:val="left"/>
      <w:pPr>
        <w:ind w:left="720" w:hanging="360"/>
      </w:pPr>
    </w:lvl>
    <w:lvl w:ilvl="1" w:tplc="211EDA34">
      <w:start w:val="1"/>
      <w:numFmt w:val="bullet"/>
      <w:lvlText w:val="○"/>
      <w:lvlJc w:val="left"/>
      <w:pPr>
        <w:ind w:left="1440" w:hanging="360"/>
      </w:pPr>
    </w:lvl>
    <w:lvl w:ilvl="2" w:tplc="AE1E675E">
      <w:start w:val="1"/>
      <w:numFmt w:val="bullet"/>
      <w:lvlText w:val="■"/>
      <w:lvlJc w:val="left"/>
      <w:pPr>
        <w:ind w:left="2160" w:hanging="360"/>
      </w:pPr>
    </w:lvl>
    <w:lvl w:ilvl="3" w:tplc="DDE89996">
      <w:start w:val="1"/>
      <w:numFmt w:val="bullet"/>
      <w:lvlText w:val="●"/>
      <w:lvlJc w:val="left"/>
      <w:pPr>
        <w:ind w:left="2880" w:hanging="360"/>
      </w:pPr>
    </w:lvl>
    <w:lvl w:ilvl="4" w:tplc="BE52FA1A">
      <w:start w:val="1"/>
      <w:numFmt w:val="bullet"/>
      <w:lvlText w:val="○"/>
      <w:lvlJc w:val="left"/>
      <w:pPr>
        <w:ind w:left="3600" w:hanging="360"/>
      </w:pPr>
    </w:lvl>
    <w:lvl w:ilvl="5" w:tplc="8298A6E8">
      <w:start w:val="1"/>
      <w:numFmt w:val="bullet"/>
      <w:lvlText w:val="■"/>
      <w:lvlJc w:val="left"/>
      <w:pPr>
        <w:ind w:left="4320" w:hanging="360"/>
      </w:pPr>
    </w:lvl>
    <w:lvl w:ilvl="6" w:tplc="9A06788A">
      <w:start w:val="1"/>
      <w:numFmt w:val="bullet"/>
      <w:lvlText w:val="●"/>
      <w:lvlJc w:val="left"/>
      <w:pPr>
        <w:ind w:left="5040" w:hanging="360"/>
      </w:pPr>
    </w:lvl>
    <w:lvl w:ilvl="7" w:tplc="D8049704">
      <w:start w:val="1"/>
      <w:numFmt w:val="bullet"/>
      <w:lvlText w:val="●"/>
      <w:lvlJc w:val="left"/>
      <w:pPr>
        <w:ind w:left="5760" w:hanging="360"/>
      </w:pPr>
    </w:lvl>
    <w:lvl w:ilvl="8" w:tplc="072CA086">
      <w:start w:val="1"/>
      <w:numFmt w:val="bullet"/>
      <w:lvlText w:val="●"/>
      <w:lvlJc w:val="left"/>
      <w:pPr>
        <w:ind w:left="6480" w:hanging="360"/>
      </w:pPr>
    </w:lvl>
  </w:abstractNum>
  <w:num w:numId="1" w16cid:durableId="163397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DDA"/>
    <w:rsid w:val="00302DDA"/>
    <w:rsid w:val="007D0955"/>
    <w:rsid w:val="00CE57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95A5B"/>
  <w15:docId w15:val="{C6F0E463-9726-4AA4-9872-8077CBCA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Sagwal</cp:lastModifiedBy>
  <cp:revision>2</cp:revision>
  <dcterms:created xsi:type="dcterms:W3CDTF">2026-08-02T20:31:00Z</dcterms:created>
  <dcterms:modified xsi:type="dcterms:W3CDTF">2026-08-02T20:43:00Z</dcterms:modified>
</cp:coreProperties>
</file>