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20"/>
        <w:jc w:val="center"/>
      </w:pPr>
      <w:r>
        <w:rPr>
          <w:rFonts w:ascii="Arial" w:cs="Arial" w:eastAsia="Arial" w:hAnsi="Arial"/>
          <w:b/>
          <w:bCs/>
          <w:caps/>
          <w:color w:val="2E75B6"/>
          <w:sz w:val="22"/>
          <w:szCs w:val="22"/>
        </w:rPr>
        <w:t xml:space="preserve">RESEARCH PROPOSAL</w:t>
      </w:r>
    </w:p>
    <w:p>
      <w:pPr>
        <w:pBdr>
          <w:bottom w:val="single" w:color="2E75B6" w:sz="6" w:space="8"/>
        </w:pBdr>
        <w:spacing w:after="80"/>
        <w:jc w:val="center"/>
      </w:pPr>
    </w:p>
    <w:p>
      <w:pPr>
        <w:spacing w:after="80"/>
      </w:pPr>
    </w:p>
    <w:p>
      <w:pPr>
        <w:spacing w:after="200"/>
        <w:jc w:val="center"/>
      </w:pPr>
      <w:r>
        <w:rPr>
          <w:rFonts w:ascii="Arial" w:cs="Arial" w:eastAsia="Arial" w:hAnsi="Arial"/>
          <w:b/>
          <w:bCs/>
          <w:color w:val="1B2A4A"/>
          <w:sz w:val="36"/>
          <w:szCs w:val="36"/>
        </w:rPr>
        <w:t xml:space="preserve">Tensor Decomposition-Based Dictionary Learning:
A Multi-Modal Alternative to SVD for Sparse Representation</w:t>
      </w:r>
    </w:p>
    <w:p>
      <w:pPr>
        <w:spacing w:after="80"/>
      </w:pPr>
    </w:p>
    <w:p>
      <w:pPr>
        <w:spacing w:after="100"/>
        <w:jc w:val="center"/>
      </w:pPr>
      <w:r>
        <w:rPr>
          <w:rFonts w:ascii="Arial" w:cs="Arial" w:eastAsia="Arial" w:hAnsi="Arial"/>
          <w:color w:val="666666"/>
          <w:sz w:val="24"/>
          <w:szCs w:val="24"/>
        </w:rPr>
        <w:t xml:space="preserve">[Your Name]</w:t>
      </w:r>
    </w:p>
    <w:p>
      <w:pPr>
        <w:spacing w:after="100"/>
        <w:jc w:val="center"/>
      </w:pPr>
      <w:r>
        <w:rPr>
          <w:rFonts w:ascii="Arial" w:cs="Arial" w:eastAsia="Arial" w:hAnsi="Arial"/>
          <w:color w:val="666666"/>
          <w:sz w:val="22"/>
          <w:szCs w:val="22"/>
        </w:rPr>
        <w:t xml:space="preserve">[Department / Institution]</w:t>
      </w:r>
    </w:p>
    <w:p>
      <w:pPr>
        <w:spacing w:after="100"/>
        <w:jc w:val="center"/>
      </w:pPr>
      <w:r>
        <w:rPr>
          <w:rFonts w:ascii="Arial" w:cs="Arial" w:eastAsia="Arial" w:hAnsi="Arial"/>
          <w:color w:val="666666"/>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1. Title</w:t>
      </w:r>
    </w:p>
    <w:p>
      <w:pPr>
        <w:spacing w:after="160" w:line="320"/>
      </w:pPr>
      <w:r>
        <w:rPr>
          <w:rFonts w:ascii="Arial" w:cs="Arial" w:eastAsia="Arial" w:hAnsi="Arial"/>
          <w:b/>
          <w:bCs/>
          <w:i/>
          <w:iCs/>
          <w:color w:val="333333"/>
          <w:sz w:val="24"/>
          <w:szCs w:val="24"/>
        </w:rPr>
        <w:t xml:space="preserve">Tensor Decomposition-Based Dictionary Learning: A Multi-Modal Alternative to SVD for Sparse Representation</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2. Summary</w:t>
      </w:r>
    </w:p>
    <w:p>
      <w:pPr>
        <w:spacing w:after="160" w:line="320"/>
      </w:pPr>
      <w:r>
        <w:rPr>
          <w:rFonts w:ascii="Arial" w:cs="Arial" w:eastAsia="Arial" w:hAnsi="Arial"/>
          <w:color w:val="333333"/>
          <w:sz w:val="22"/>
          <w:szCs w:val="22"/>
        </w:rPr>
        <w:t xml:space="preserve">Dictionary learning is a foundational technique in signal processing and machine learning for finding sparse representations of data, yet the dominant approaches rely on matrix factorization methods such as SVD, K-SVD, and NMF that inherently flatten multi-dimensional data into two-way matrices, discarding rich higher-order structural information.</w:t>
      </w:r>
    </w:p>
    <w:p>
      <w:pPr>
        <w:spacing w:after="160" w:line="320"/>
      </w:pPr>
      <w:r>
        <w:rPr>
          <w:rFonts w:ascii="Arial" w:cs="Arial" w:eastAsia="Arial" w:hAnsi="Arial"/>
          <w:color w:val="333333"/>
          <w:sz w:val="22"/>
          <w:szCs w:val="22"/>
        </w:rPr>
        <w:t xml:space="preserve">This research proposes replacing SVD-based decomposition in dictionary learning with tensor decomposition methods, specifically CP (CANDECOMP/PARAFAC), Tucker, and Tensor Train decompositions, to preserve and exploit multi-way relationships inherent in modern high-dimensional datasets such as hyperspectral imagery, video, and multivariate time series.</w:t>
      </w:r>
    </w:p>
    <w:p>
      <w:pPr>
        <w:spacing w:after="160" w:line="320"/>
      </w:pPr>
      <w:r>
        <w:rPr>
          <w:rFonts w:ascii="Arial" w:cs="Arial" w:eastAsia="Arial" w:hAnsi="Arial"/>
          <w:color w:val="333333"/>
          <w:sz w:val="22"/>
          <w:szCs w:val="22"/>
        </w:rPr>
        <w:t xml:space="preserve">We hypothesize that tensor-structured dictionaries will yield superior reconstruction quality, more interpretable atoms, and provably unique factorizations compared to matrix-based baselines. The expected contribution is both algorithmic (novel alternating optimization schemes with convergence guarantees) and theoretical (identifiability results leveraging Kruskal-type uniqueness conditions unavailable to matrix methods).</w:t>
      </w:r>
    </w:p>
    <w:p>
      <w:pPr>
        <w:spacing w:after="160" w:line="320"/>
      </w:pPr>
      <w:r>
        <w:rPr>
          <w:rFonts w:ascii="Arial" w:cs="Arial" w:eastAsia="Arial" w:hAnsi="Arial"/>
          <w:color w:val="333333"/>
          <w:sz w:val="22"/>
          <w:szCs w:val="22"/>
        </w:rPr>
        <w:t xml:space="preserve">This work addresses a critical gap in the literature: while tensor decomposition and dictionary learning are individually mature fields, their systematic integration remains largely unexplored, presenting significant potential for advancing sparse representation theory and practice.</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3. Introduction / Background</w:t>
      </w:r>
    </w:p>
    <w:p>
      <w:pPr>
        <w:pStyle w:val="Heading2"/>
        <w:spacing w:before="280" w:after="160"/>
      </w:pPr>
      <w:r>
        <w:rPr>
          <w:rFonts w:ascii="Arial" w:cs="Arial" w:eastAsia="Arial" w:hAnsi="Arial"/>
          <w:b/>
          <w:bCs/>
          <w:color w:val="2E75B6"/>
          <w:sz w:val="24"/>
          <w:szCs w:val="24"/>
        </w:rPr>
        <w:t xml:space="preserve">(a) Problem Context</w:t>
      </w:r>
    </w:p>
    <w:p>
      <w:pPr>
        <w:spacing w:after="160" w:line="320"/>
      </w:pPr>
      <w:r>
        <w:rPr>
          <w:rFonts w:ascii="Arial" w:cs="Arial" w:eastAsia="Arial" w:hAnsi="Arial"/>
          <w:color w:val="333333"/>
          <w:sz w:val="22"/>
          <w:szCs w:val="22"/>
        </w:rPr>
        <w:t xml:space="preserve">Dictionary learning seeks to represent data as sparse linear combinations of learned basis elements (atoms). Given a data collection, the goal is to jointly learn a dictionary and sparse coefficients that faithfully reconstruct the original signals. This framework underpins applications from image denoising to compressed sensing to feature extraction.</w:t>
      </w:r>
    </w:p>
    <w:p>
      <w:pPr>
        <w:spacing w:after="160" w:line="320"/>
      </w:pPr>
      <w:r>
        <w:rPr>
          <w:rFonts w:ascii="Arial" w:cs="Arial" w:eastAsia="Arial" w:hAnsi="Arial"/>
          <w:color w:val="333333"/>
          <w:sz w:val="22"/>
          <w:szCs w:val="22"/>
        </w:rPr>
        <w:t xml:space="preserve">However, modern data is increasingly multi-dimensional: a color video is a 4th-order tensor (height × width × color × time), a hyperspectral datacube is 3rd-order (spatial × spatial × spectral), and multivariate time series from sensor networks form naturally tensorial structures. Forcing such data into matrices via vectorization or unfolding destroys the very structural relationships that make the data meaningful.</w:t>
      </w:r>
    </w:p>
    <w:p>
      <w:pPr>
        <w:pStyle w:val="Heading2"/>
        <w:spacing w:before="280" w:after="160"/>
      </w:pPr>
      <w:r>
        <w:rPr>
          <w:rFonts w:ascii="Arial" w:cs="Arial" w:eastAsia="Arial" w:hAnsi="Arial"/>
          <w:b/>
          <w:bCs/>
          <w:color w:val="2E75B6"/>
          <w:sz w:val="24"/>
          <w:szCs w:val="24"/>
        </w:rPr>
        <w:t xml:space="preserve">(b) Existing Solutions</w:t>
      </w:r>
    </w:p>
    <w:p>
      <w:pPr>
        <w:spacing w:after="160" w:line="320"/>
      </w:pPr>
      <w:r>
        <w:rPr>
          <w:rFonts w:ascii="Arial" w:cs="Arial" w:eastAsia="Arial" w:hAnsi="Arial"/>
          <w:color w:val="333333"/>
          <w:sz w:val="22"/>
          <w:szCs w:val="22"/>
        </w:rPr>
        <w:t xml:space="preserve">Classical dictionary learning methods include K-SVD (Aharon et al., 2006), which alternates between sparse coding via OMP and dictionary update via SVD; online dictionary learning (Mairal et al., 2009), which uses stochastic optimization for scalability; and convolutional dictionary learning, which introduces shift-invariance. All of these operate fundamentally in the matrix (2-way) paradigm.</w:t>
      </w:r>
    </w:p>
    <w:p>
      <w:pPr>
        <w:spacing w:after="160" w:line="320"/>
      </w:pPr>
      <w:r>
        <w:rPr>
          <w:rFonts w:ascii="Arial" w:cs="Arial" w:eastAsia="Arial" w:hAnsi="Arial"/>
          <w:color w:val="333333"/>
          <w:sz w:val="22"/>
          <w:szCs w:val="22"/>
        </w:rPr>
        <w:t xml:space="preserve">Separately, tensor decomposition has been studied extensively: CP decomposition factorizes a tensor into a sum of rank-1 components, Tucker decomposition provides a core tensor multiplied by mode-specific factor matrices, and Tensor Train/Tensor Ring formats enable scalable decomposition of very high-order tensors.</w:t>
      </w:r>
    </w:p>
    <w:p>
      <w:pPr>
        <w:pStyle w:val="Heading2"/>
        <w:spacing w:before="280" w:after="160"/>
      </w:pPr>
      <w:r>
        <w:rPr>
          <w:rFonts w:ascii="Arial" w:cs="Arial" w:eastAsia="Arial" w:hAnsi="Arial"/>
          <w:b/>
          <w:bCs/>
          <w:color w:val="2E75B6"/>
          <w:sz w:val="24"/>
          <w:szCs w:val="24"/>
        </w:rPr>
        <w:t xml:space="preserve">(c) Gap in Literature</w:t>
      </w:r>
    </w:p>
    <w:p>
      <w:pPr>
        <w:spacing w:after="160" w:line="320"/>
      </w:pPr>
      <w:r>
        <w:rPr>
          <w:rFonts w:ascii="Arial" w:cs="Arial" w:eastAsia="Arial" w:hAnsi="Arial"/>
          <w:color w:val="333333"/>
          <w:sz w:val="22"/>
          <w:szCs w:val="22"/>
        </w:rPr>
        <w:t xml:space="preserve">Despite the maturity of both fields, their integration remains sparse. Existing work has explored tensor sparse coding with fixed dictionaries, or applied standard dictionary learning after unfolding tensors into matrices. No comprehensive framework exists for learning tensor-structured dictionaries directly from multi-way data while preserving the full tensorial structure and leveraging the uniqueness guarantees that tensor decompositions offer over matrix methods.</w:t>
      </w:r>
    </w:p>
    <w:p>
      <w:pPr>
        <w:spacing w:after="160" w:line="320"/>
      </w:pPr>
      <w:r>
        <w:rPr>
          <w:rFonts w:ascii="Arial" w:cs="Arial" w:eastAsia="Arial" w:hAnsi="Arial"/>
          <w:color w:val="333333"/>
          <w:sz w:val="22"/>
          <w:szCs w:val="22"/>
        </w:rPr>
        <w:t xml:space="preserve">Crucially, SVD suffers from rotational ambiguity: the learned dictionary atoms are not unique up to rotation. Tensor decompositions, by contrast, can be essentially unique under mild conditions (Kruskal’s theorem for CP), which means tensor dictionary atoms could be provably identifiable — a powerful theoretical advantage with practical implications for interpretability.</w:t>
      </w:r>
    </w:p>
    <w:p>
      <w:pPr>
        <w:pStyle w:val="Heading2"/>
        <w:spacing w:before="280" w:after="160"/>
      </w:pPr>
      <w:r>
        <w:rPr>
          <w:rFonts w:ascii="Arial" w:cs="Arial" w:eastAsia="Arial" w:hAnsi="Arial"/>
          <w:b/>
          <w:bCs/>
          <w:color w:val="2E75B6"/>
          <w:sz w:val="24"/>
          <w:szCs w:val="24"/>
        </w:rPr>
        <w:t xml:space="preserve">(d) Motivation</w:t>
      </w:r>
    </w:p>
    <w:p>
      <w:pPr>
        <w:spacing w:after="160" w:line="320"/>
      </w:pPr>
      <w:r>
        <w:rPr>
          <w:rFonts w:ascii="Arial" w:cs="Arial" w:eastAsia="Arial" w:hAnsi="Arial"/>
          <w:color w:val="333333"/>
          <w:sz w:val="22"/>
          <w:szCs w:val="22"/>
        </w:rPr>
        <w:t xml:space="preserve">Our motivation is threefold. First, preserving multi-way structure should yield more faithful and compact representations. Second, tensor uniqueness conditions can provide identifiability guarantees that matrix methods cannot. Third, formats like Tensor Train offer a path to scalable dictionary learning in very high dimensions without the curse of dimensionality. Together, these advantages suggest that tensor decomposition is a natural and overdue foundation for next-generation dictionary learning.</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4. Impact</w:t>
      </w:r>
    </w:p>
    <w:p>
      <w:pPr>
        <w:pStyle w:val="Heading2"/>
        <w:spacing w:before="280" w:after="160"/>
      </w:pPr>
      <w:r>
        <w:rPr>
          <w:rFonts w:ascii="Arial" w:cs="Arial" w:eastAsia="Arial" w:hAnsi="Arial"/>
          <w:b/>
          <w:bCs/>
          <w:color w:val="2E75B6"/>
          <w:sz w:val="24"/>
          <w:szCs w:val="24"/>
        </w:rPr>
        <w:t xml:space="preserve">Scientific / Technical Contribution</w:t>
      </w:r>
    </w:p>
    <w:p>
      <w:pPr>
        <w:pStyle w:val="ListParagraph"/>
        <w:numPr>
          <w:ilvl w:val="0"/>
          <w:numId w:val="2"/>
        </w:numPr>
        <w:spacing w:after="100" w:line="300"/>
      </w:pPr>
      <w:r>
        <w:rPr>
          <w:rFonts w:ascii="Arial" w:cs="Arial" w:eastAsia="Arial" w:hAnsi="Arial"/>
          <w:color w:val="333333"/>
          <w:sz w:val="22"/>
          <w:szCs w:val="22"/>
        </w:rPr>
        <w:t xml:space="preserve">Introduces a unified framework for tensor-structured dictionary learning that generalizes classical matrix-based approaches.</w:t>
      </w:r>
    </w:p>
    <w:p>
      <w:pPr>
        <w:pStyle w:val="ListParagraph"/>
        <w:numPr>
          <w:ilvl w:val="0"/>
          <w:numId w:val="2"/>
        </w:numPr>
        <w:spacing w:after="100" w:line="300"/>
      </w:pPr>
      <w:r>
        <w:rPr>
          <w:rFonts w:ascii="Arial" w:cs="Arial" w:eastAsia="Arial" w:hAnsi="Arial"/>
          <w:color w:val="333333"/>
          <w:sz w:val="22"/>
          <w:szCs w:val="22"/>
        </w:rPr>
        <w:t xml:space="preserve">Provides the first identifiability and uniqueness guarantees for learned dictionary atoms, leveraging Kruskal-type conditions from tensor algebra.</w:t>
      </w:r>
    </w:p>
    <w:p>
      <w:pPr>
        <w:pStyle w:val="ListParagraph"/>
        <w:numPr>
          <w:ilvl w:val="0"/>
          <w:numId w:val="2"/>
        </w:numPr>
        <w:spacing w:after="100" w:line="300"/>
      </w:pPr>
      <w:r>
        <w:rPr>
          <w:rFonts w:ascii="Arial" w:cs="Arial" w:eastAsia="Arial" w:hAnsi="Arial"/>
          <w:color w:val="333333"/>
          <w:sz w:val="22"/>
          <w:szCs w:val="22"/>
        </w:rPr>
        <w:t xml:space="preserve">Develops novel alternating optimization algorithms (ADMM, proximal gradient) with convergence analysis for the tensor dictionary setting.</w:t>
      </w:r>
    </w:p>
    <w:p>
      <w:pPr>
        <w:pStyle w:val="Heading2"/>
        <w:spacing w:before="280" w:after="160"/>
      </w:pPr>
      <w:r>
        <w:rPr>
          <w:rFonts w:ascii="Arial" w:cs="Arial" w:eastAsia="Arial" w:hAnsi="Arial"/>
          <w:b/>
          <w:bCs/>
          <w:color w:val="2E75B6"/>
          <w:sz w:val="24"/>
          <w:szCs w:val="24"/>
        </w:rPr>
        <w:t xml:space="preserve">Practical Relevance</w:t>
      </w:r>
    </w:p>
    <w:p>
      <w:pPr>
        <w:pStyle w:val="ListParagraph"/>
        <w:numPr>
          <w:ilvl w:val="0"/>
          <w:numId w:val="2"/>
        </w:numPr>
        <w:spacing w:after="100" w:line="300"/>
      </w:pPr>
      <w:r>
        <w:rPr>
          <w:rFonts w:ascii="Arial" w:cs="Arial" w:eastAsia="Arial" w:hAnsi="Arial"/>
          <w:color w:val="333333"/>
          <w:sz w:val="22"/>
          <w:szCs w:val="22"/>
        </w:rPr>
        <w:t xml:space="preserve">Enables dictionary learning on naturally multi-dimensional data (medical imaging, remote sensing, video analytics) without destructive flattening.</w:t>
      </w:r>
    </w:p>
    <w:p>
      <w:pPr>
        <w:pStyle w:val="ListParagraph"/>
        <w:numPr>
          <w:ilvl w:val="0"/>
          <w:numId w:val="2"/>
        </w:numPr>
        <w:spacing w:after="100" w:line="300"/>
      </w:pPr>
      <w:r>
        <w:rPr>
          <w:rFonts w:ascii="Arial" w:cs="Arial" w:eastAsia="Arial" w:hAnsi="Arial"/>
          <w:color w:val="333333"/>
          <w:sz w:val="22"/>
          <w:szCs w:val="22"/>
        </w:rPr>
        <w:t xml:space="preserve">Tensor Train / Tensor Ring formats make the approach scalable to high-dimensional data where SVD-based methods are computationally prohibitive.</w:t>
      </w:r>
    </w:p>
    <w:p>
      <w:pPr>
        <w:pStyle w:val="ListParagraph"/>
        <w:numPr>
          <w:ilvl w:val="0"/>
          <w:numId w:val="2"/>
        </w:numPr>
        <w:spacing w:after="100" w:line="300"/>
      </w:pPr>
      <w:r>
        <w:rPr>
          <w:rFonts w:ascii="Arial" w:cs="Arial" w:eastAsia="Arial" w:hAnsi="Arial"/>
          <w:color w:val="333333"/>
          <w:sz w:val="22"/>
          <w:szCs w:val="22"/>
        </w:rPr>
        <w:t xml:space="preserve">Learned tensor dictionaries are more interpretable: each mode’s factor matrix captures structure along one specific axis of variation.</w:t>
      </w:r>
    </w:p>
    <w:p>
      <w:pPr>
        <w:pStyle w:val="Heading2"/>
        <w:spacing w:before="280" w:after="160"/>
      </w:pPr>
      <w:r>
        <w:rPr>
          <w:rFonts w:ascii="Arial" w:cs="Arial" w:eastAsia="Arial" w:hAnsi="Arial"/>
          <w:b/>
          <w:bCs/>
          <w:color w:val="2E75B6"/>
          <w:sz w:val="24"/>
          <w:szCs w:val="24"/>
        </w:rPr>
        <w:t xml:space="preserve">Broader Impact</w:t>
      </w:r>
    </w:p>
    <w:p>
      <w:pPr>
        <w:pStyle w:val="ListParagraph"/>
        <w:numPr>
          <w:ilvl w:val="0"/>
          <w:numId w:val="2"/>
        </w:numPr>
        <w:spacing w:after="100" w:line="300"/>
      </w:pPr>
      <w:r>
        <w:rPr>
          <w:rFonts w:ascii="Arial" w:cs="Arial" w:eastAsia="Arial" w:hAnsi="Arial"/>
          <w:color w:val="333333"/>
          <w:sz w:val="22"/>
          <w:szCs w:val="22"/>
        </w:rPr>
        <w:t xml:space="preserve">Bridges two mature research communities (tensor algebra and sparse representation) with potential to catalyze further cross-pollination.</w:t>
      </w:r>
    </w:p>
    <w:p>
      <w:pPr>
        <w:pStyle w:val="ListParagraph"/>
        <w:numPr>
          <w:ilvl w:val="0"/>
          <w:numId w:val="2"/>
        </w:numPr>
        <w:spacing w:after="100" w:line="300"/>
      </w:pPr>
      <w:r>
        <w:rPr>
          <w:rFonts w:ascii="Arial" w:cs="Arial" w:eastAsia="Arial" w:hAnsi="Arial"/>
          <w:color w:val="333333"/>
          <w:sz w:val="22"/>
          <w:szCs w:val="22"/>
        </w:rPr>
        <w:t xml:space="preserve">Applications extend to neural network compression (convolutional filters are 4D tensors), scientific computing, and recommendation systems.</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5. Data</w:t>
      </w:r>
    </w:p>
    <w:p>
      <w:pPr>
        <w:spacing w:after="160" w:line="320"/>
      </w:pPr>
      <w:r>
        <w:rPr>
          <w:rFonts w:ascii="Arial" w:cs="Arial" w:eastAsia="Arial" w:hAnsi="Arial"/>
          <w:color w:val="333333"/>
          <w:sz w:val="22"/>
          <w:szCs w:val="22"/>
        </w:rPr>
        <w:t xml:space="preserve">This research will employ multiple benchmark datasets chosen to demonstrate the advantages of tensor-structured dictionaries across different domains and tensor orders: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1800"/>
        <w:gridCol w:w="2960"/>
      </w:tblGrid>
      <w:tr>
        <w:trPr>
          <w:tblHeader/>
        </w:trP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Dataset</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Structure</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2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Indian Pines / Pavia University</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Spatial × Spatial × Spectral (3rd-order)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IEEE GRSS / GIC</w:t>
            </w:r>
          </w:p>
        </w:tc>
        <w:tc>
          <w:tcPr>
            <w:tcW w:type="dxa" w:w="2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Hyperspectral image classification and denoising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YaleB Extended Face Database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Height × Width × Illumination (3rd-order)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Yale Vision Lab</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Face recognition under varying conditions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Kinetic Human Action Video</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Height × Width × Frames × Channels (4th-order)</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DeepMind</w:t>
            </w:r>
          </w:p>
        </w:tc>
        <w:tc>
          <w:tcPr>
            <w:tcW w:type="dxa" w:w="2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Video representation and activity recognition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METR-LA Traffic Sensor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Sensors × Time Steps × Features (3rd-order)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Los Angeles Metro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Multivariate spatiotemporal time series</w:t>
            </w:r>
          </w:p>
        </w:tc>
      </w:tr>
      <w:tr>
        <w:tc>
          <w:tcPr>
            <w:tcW w:type="dxa" w:w="2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Synthetic Tensors</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Configurable order / rank</w:t>
            </w:r>
          </w:p>
        </w:tc>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Generated</w:t>
            </w:r>
          </w:p>
        </w:tc>
        <w:tc>
          <w:tcPr>
            <w:tcW w:type="dxa" w:w="29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Controlled experiments on identifiability and convergence</w:t>
            </w:r>
          </w:p>
        </w:tc>
      </w:tr>
    </w:tbl>
    <w:p>
      <w:pPr>
        <w:spacing w:after="80"/>
      </w:pPr>
    </w:p>
    <w:p>
      <w:pPr>
        <w:pStyle w:val="Heading2"/>
        <w:spacing w:before="280" w:after="160"/>
      </w:pPr>
      <w:r>
        <w:rPr>
          <w:rFonts w:ascii="Arial" w:cs="Arial" w:eastAsia="Arial" w:hAnsi="Arial"/>
          <w:b/>
          <w:bCs/>
          <w:color w:val="2E75B6"/>
          <w:sz w:val="24"/>
          <w:szCs w:val="24"/>
        </w:rPr>
        <w:t xml:space="preserve">Preprocessing</w:t>
      </w:r>
    </w:p>
    <w:p>
      <w:pPr>
        <w:pStyle w:val="ListParagraph"/>
        <w:numPr>
          <w:ilvl w:val="0"/>
          <w:numId w:val="2"/>
        </w:numPr>
        <w:spacing w:after="100" w:line="300"/>
      </w:pPr>
      <w:r>
        <w:rPr>
          <w:rFonts w:ascii="Arial" w:cs="Arial" w:eastAsia="Arial" w:hAnsi="Arial"/>
          <w:color w:val="333333"/>
          <w:sz w:val="22"/>
          <w:szCs w:val="22"/>
        </w:rPr>
        <w:t xml:space="preserve">Normalization: Each mode will be standardized (zero mean, unit variance along fibers) to prevent scale dominance.</w:t>
      </w:r>
    </w:p>
    <w:p>
      <w:pPr>
        <w:pStyle w:val="ListParagraph"/>
        <w:numPr>
          <w:ilvl w:val="0"/>
          <w:numId w:val="2"/>
        </w:numPr>
        <w:spacing w:after="100" w:line="300"/>
      </w:pPr>
      <w:r>
        <w:rPr>
          <w:rFonts w:ascii="Arial" w:cs="Arial" w:eastAsia="Arial" w:hAnsi="Arial"/>
          <w:color w:val="333333"/>
          <w:sz w:val="22"/>
          <w:szCs w:val="22"/>
        </w:rPr>
        <w:t xml:space="preserve">Missing data: For real-world datasets with missing entries, tensor completion via nuclear norm minimization will be applied as a preprocessing step.</w:t>
      </w:r>
    </w:p>
    <w:p>
      <w:pPr>
        <w:pStyle w:val="ListParagraph"/>
        <w:numPr>
          <w:ilvl w:val="0"/>
          <w:numId w:val="2"/>
        </w:numPr>
        <w:spacing w:after="100" w:line="300"/>
      </w:pPr>
      <w:r>
        <w:rPr>
          <w:rFonts w:ascii="Arial" w:cs="Arial" w:eastAsia="Arial" w:hAnsi="Arial"/>
          <w:color w:val="333333"/>
          <w:sz w:val="22"/>
          <w:szCs w:val="22"/>
        </w:rPr>
        <w:t xml:space="preserve">Train/test partitioning: 70/15/15 train/validation/test splits, stratified where labels are available.</w:t>
      </w:r>
    </w:p>
    <w:p>
      <w:pPr>
        <w:pStyle w:val="ListParagraph"/>
        <w:numPr>
          <w:ilvl w:val="0"/>
          <w:numId w:val="2"/>
        </w:numPr>
        <w:spacing w:after="100" w:line="300"/>
      </w:pPr>
      <w:r>
        <w:rPr>
          <w:rFonts w:ascii="Arial" w:cs="Arial" w:eastAsia="Arial" w:hAnsi="Arial"/>
          <w:color w:val="333333"/>
          <w:sz w:val="22"/>
          <w:szCs w:val="22"/>
        </w:rPr>
        <w:t xml:space="preserve">Tensor construction: For datasets not natively tensorial (e.g., collections of images), we construct tensors by stacking along the sample mode rather than vectorizing.</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6. Methods / Approach</w:t>
      </w:r>
    </w:p>
    <w:p>
      <w:pPr>
        <w:pStyle w:val="Heading2"/>
        <w:spacing w:before="280" w:after="160"/>
      </w:pPr>
      <w:r>
        <w:rPr>
          <w:rFonts w:ascii="Arial" w:cs="Arial" w:eastAsia="Arial" w:hAnsi="Arial"/>
          <w:b/>
          <w:bCs/>
          <w:color w:val="2E75B6"/>
          <w:sz w:val="24"/>
          <w:szCs w:val="24"/>
        </w:rPr>
        <w:t xml:space="preserve">(a) Models</w:t>
      </w:r>
    </w:p>
    <w:p>
      <w:pPr>
        <w:spacing w:after="160" w:line="320"/>
      </w:pPr>
      <w:r>
        <w:rPr>
          <w:rFonts w:ascii="Arial" w:cs="Arial" w:eastAsia="Arial" w:hAnsi="Arial"/>
          <w:color w:val="333333"/>
          <w:sz w:val="22"/>
          <w:szCs w:val="22"/>
        </w:rPr>
        <w:t xml:space="preserve">We propose three tensor dictionary learning variants, each based on a different decomposition: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700"/>
        <w:gridCol w:w="2460"/>
      </w:tblGrid>
      <w:tr>
        <w:trPr>
          <w:tblHeader/>
        </w:trP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Decomposition</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Dictionary Structure</w:t>
            </w:r>
          </w:p>
        </w:tc>
        <w:tc>
          <w:tcPr>
            <w:tcW w:type="dxa" w:w="2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Property</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TD-DL-CP</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CP (CANDECOMP/PARAFAC)</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Sum of R rank-1 tensor atoms</w:t>
            </w:r>
          </w:p>
        </w:tc>
        <w:tc>
          <w:tcPr>
            <w:tcW w:type="dxa" w:w="2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Essential uniqueness (Kruskal)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TD-DL-Tucker</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Tucker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Core tensor × mode factor matrices</w:t>
            </w:r>
          </w:p>
        </w:tc>
        <w:tc>
          <w:tcPr>
            <w:tcW w:type="dxa" w:w="2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Hierarchical / multi-resolution</w:t>
            </w:r>
          </w:p>
        </w:tc>
      </w:tr>
      <w:tr>
        <w:tc>
          <w:tcPr>
            <w:tcW w:type="dxa" w:w="18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TD-DL-TT</w:t>
            </w:r>
          </w:p>
        </w:tc>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Tensor Train</w:t>
            </w:r>
          </w:p>
        </w:tc>
        <w:tc>
          <w:tcPr>
            <w:tcW w:type="dxa" w:w="27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Chain of 3rd-order cores</w:t>
            </w:r>
          </w:p>
        </w:tc>
        <w:tc>
          <w:tcPr>
            <w:tcW w:type="dxa" w:w="24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Linear scaling in tensor order</w:t>
            </w:r>
          </w:p>
        </w:tc>
      </w:tr>
    </w:tbl>
    <w:p>
      <w:pPr>
        <w:spacing w:after="80"/>
      </w:pPr>
    </w:p>
    <w:p>
      <w:pPr>
        <w:pStyle w:val="Heading2"/>
        <w:spacing w:before="280" w:after="160"/>
      </w:pPr>
      <w:r>
        <w:rPr>
          <w:rFonts w:ascii="Arial" w:cs="Arial" w:eastAsia="Arial" w:hAnsi="Arial"/>
          <w:b/>
          <w:bCs/>
          <w:color w:val="2E75B6"/>
          <w:sz w:val="24"/>
          <w:szCs w:val="24"/>
        </w:rPr>
        <w:t xml:space="preserve">(b) Why Each Model</w:t>
      </w:r>
    </w:p>
    <w:p>
      <w:pPr>
        <w:spacing w:after="160" w:line="320"/>
      </w:pPr>
      <w:r>
        <w:rPr>
          <w:rFonts w:ascii="Arial" w:cs="Arial" w:eastAsia="Arial" w:hAnsi="Arial"/>
          <w:b/>
          <w:bCs/>
          <w:color w:val="333333"/>
          <w:sz w:val="22"/>
          <w:szCs w:val="22"/>
        </w:rPr>
        <w:t xml:space="preserve">TD-DL-CP: </w:t>
      </w:r>
      <w:r>
        <w:rPr>
          <w:rFonts w:ascii="Arial" w:cs="Arial" w:eastAsia="Arial" w:hAnsi="Arial"/>
          <w:color w:val="333333"/>
          <w:sz w:val="22"/>
          <w:szCs w:val="22"/>
        </w:rPr>
        <w:t xml:space="preserve">The CP model decomposes the dictionary into a sum of rank-1 tensors. Its primary advantage is essential uniqueness under Kruskal’s condition, meaning the learned atoms are identifiable without rotational ambiguity. This is ideal when interpretability of individual atoms is paramount.</w:t>
      </w:r>
    </w:p>
    <w:p>
      <w:pPr>
        <w:spacing w:after="160" w:line="320"/>
      </w:pPr>
      <w:r>
        <w:rPr>
          <w:rFonts w:ascii="Arial" w:cs="Arial" w:eastAsia="Arial" w:hAnsi="Arial"/>
          <w:b/>
          <w:bCs/>
          <w:color w:val="333333"/>
          <w:sz w:val="22"/>
          <w:szCs w:val="22"/>
        </w:rPr>
        <w:t xml:space="preserve">TD-DL-Tucker: </w:t>
      </w:r>
      <w:r>
        <w:rPr>
          <w:rFonts w:ascii="Arial" w:cs="Arial" w:eastAsia="Arial" w:hAnsi="Arial"/>
          <w:color w:val="333333"/>
          <w:sz w:val="22"/>
          <w:szCs w:val="22"/>
        </w:rPr>
        <w:t xml:space="preserve">Tucker decomposition learns separate factor matrices for each mode connected by a core tensor. This creates a natural hierarchy: mode-specific dictionaries capture within-mode structure, while the core captures cross-mode interactions. This is suited for data where different modes have different intrinsic dimensionalities.</w:t>
      </w:r>
    </w:p>
    <w:p>
      <w:pPr>
        <w:spacing w:after="160" w:line="320"/>
      </w:pPr>
      <w:r>
        <w:rPr>
          <w:rFonts w:ascii="Arial" w:cs="Arial" w:eastAsia="Arial" w:hAnsi="Arial"/>
          <w:b/>
          <w:bCs/>
          <w:color w:val="333333"/>
          <w:sz w:val="22"/>
          <w:szCs w:val="22"/>
        </w:rPr>
        <w:t xml:space="preserve">TD-DL-TT: </w:t>
      </w:r>
      <w:r>
        <w:rPr>
          <w:rFonts w:ascii="Arial" w:cs="Arial" w:eastAsia="Arial" w:hAnsi="Arial"/>
          <w:color w:val="333333"/>
          <w:sz w:val="22"/>
          <w:szCs w:val="22"/>
        </w:rPr>
        <w:t xml:space="preserve">Tensor Train format represents the dictionary as a chain of low-order cores. Storage and computation scale linearly (not exponentially) in the tensor order, making this the only viable option for very high-order data (e.g., discretized PDEs, high-dimensional feature spaces). It sacrifices some uniqueness for massive scalability.</w:t>
      </w:r>
    </w:p>
    <w:p>
      <w:pPr>
        <w:pStyle w:val="Heading2"/>
        <w:spacing w:before="280" w:after="160"/>
      </w:pPr>
      <w:r>
        <w:rPr>
          <w:rFonts w:ascii="Arial" w:cs="Arial" w:eastAsia="Arial" w:hAnsi="Arial"/>
          <w:b/>
          <w:bCs/>
          <w:color w:val="2E75B6"/>
          <w:sz w:val="24"/>
          <w:szCs w:val="24"/>
        </w:rPr>
        <w:t xml:space="preserve">(c) Workflow</w:t>
      </w:r>
    </w:p>
    <w:p>
      <w:pPr>
        <w:spacing w:after="160" w:line="320"/>
      </w:pPr>
      <w:r>
        <w:rPr>
          <w:rFonts w:ascii="Arial" w:cs="Arial" w:eastAsia="Arial" w:hAnsi="Arial"/>
          <w:b/>
          <w:bCs/>
          <w:color w:val="333333"/>
          <w:sz w:val="22"/>
          <w:szCs w:val="22"/>
        </w:rPr>
        <w:t xml:space="preserve">Step 1 — Tensor Construction: </w:t>
      </w:r>
      <w:r>
        <w:rPr>
          <w:rFonts w:ascii="Arial" w:cs="Arial" w:eastAsia="Arial" w:hAnsi="Arial"/>
          <w:color w:val="333333"/>
          <w:sz w:val="22"/>
          <w:szCs w:val="22"/>
        </w:rPr>
        <w:t xml:space="preserve">Organize input data into its natural tensor format, preserving all multi-way relationships.</w:t>
      </w:r>
    </w:p>
    <w:p>
      <w:pPr>
        <w:spacing w:after="160" w:line="320"/>
      </w:pPr>
      <w:r>
        <w:rPr>
          <w:rFonts w:ascii="Arial" w:cs="Arial" w:eastAsia="Arial" w:hAnsi="Arial"/>
          <w:b/>
          <w:bCs/>
          <w:color w:val="333333"/>
          <w:sz w:val="22"/>
          <w:szCs w:val="22"/>
        </w:rPr>
        <w:t xml:space="preserve">Step 2 — Initialization: </w:t>
      </w:r>
      <w:r>
        <w:rPr>
          <w:rFonts w:ascii="Arial" w:cs="Arial" w:eastAsia="Arial" w:hAnsi="Arial"/>
          <w:color w:val="333333"/>
          <w:sz w:val="22"/>
          <w:szCs w:val="22"/>
        </w:rPr>
        <w:t xml:space="preserve">Initialize tensor dictionaries using Higher-Order SVD (HOSVD) for Tucker, randomized CP for CP-based, and TT-SVD for Tensor Train models.</w:t>
      </w:r>
    </w:p>
    <w:p>
      <w:pPr>
        <w:spacing w:after="160" w:line="320"/>
      </w:pPr>
      <w:r>
        <w:rPr>
          <w:rFonts w:ascii="Arial" w:cs="Arial" w:eastAsia="Arial" w:hAnsi="Arial"/>
          <w:b/>
          <w:bCs/>
          <w:color w:val="333333"/>
          <w:sz w:val="22"/>
          <w:szCs w:val="22"/>
        </w:rPr>
        <w:t xml:space="preserve">Step 3 — Sparse Coding: </w:t>
      </w:r>
      <w:r>
        <w:rPr>
          <w:rFonts w:ascii="Arial" w:cs="Arial" w:eastAsia="Arial" w:hAnsi="Arial"/>
          <w:color w:val="333333"/>
          <w:sz w:val="22"/>
          <w:szCs w:val="22"/>
        </w:rPr>
        <w:t xml:space="preserve">Given a fixed tensor dictionary, solve for sparse tensor coefficients using tensor OMP or tensor ISTA (Iterative Shrinkage-Thresholding Algorithm) extended to multi-way data.</w:t>
      </w:r>
    </w:p>
    <w:p>
      <w:pPr>
        <w:spacing w:after="160" w:line="320"/>
      </w:pPr>
      <w:r>
        <w:rPr>
          <w:rFonts w:ascii="Arial" w:cs="Arial" w:eastAsia="Arial" w:hAnsi="Arial"/>
          <w:b/>
          <w:bCs/>
          <w:color w:val="333333"/>
          <w:sz w:val="22"/>
          <w:szCs w:val="22"/>
        </w:rPr>
        <w:t xml:space="preserve">Step 4 — Dictionary Update: </w:t>
      </w:r>
      <w:r>
        <w:rPr>
          <w:rFonts w:ascii="Arial" w:cs="Arial" w:eastAsia="Arial" w:hAnsi="Arial"/>
          <w:color w:val="333333"/>
          <w:sz w:val="22"/>
          <w:szCs w:val="22"/>
        </w:rPr>
        <w:t xml:space="preserve">Given fixed sparse codes, update the tensor dictionary atoms via mode-wise block coordinate descent or tensor ADMM, depending on the decomposition type.</w:t>
      </w:r>
    </w:p>
    <w:p>
      <w:pPr>
        <w:spacing w:after="160" w:line="320"/>
      </w:pPr>
      <w:r>
        <w:rPr>
          <w:rFonts w:ascii="Arial" w:cs="Arial" w:eastAsia="Arial" w:hAnsi="Arial"/>
          <w:b/>
          <w:bCs/>
          <w:color w:val="333333"/>
          <w:sz w:val="22"/>
          <w:szCs w:val="22"/>
        </w:rPr>
        <w:t xml:space="preserve">Step 5 — Convergence Check: </w:t>
      </w:r>
      <w:r>
        <w:rPr>
          <w:rFonts w:ascii="Arial" w:cs="Arial" w:eastAsia="Arial" w:hAnsi="Arial"/>
          <w:color w:val="333333"/>
          <w:sz w:val="22"/>
          <w:szCs w:val="22"/>
        </w:rPr>
        <w:t xml:space="preserve">Monitor reconstruction error and dictionary coherence. Iterate Steps 3–4 until convergence or a maximum iteration count is reached.</w:t>
      </w:r>
    </w:p>
    <w:p>
      <w:pPr>
        <w:spacing w:after="160" w:line="320"/>
      </w:pPr>
      <w:r>
        <w:rPr>
          <w:rFonts w:ascii="Arial" w:cs="Arial" w:eastAsia="Arial" w:hAnsi="Arial"/>
          <w:b/>
          <w:bCs/>
          <w:color w:val="333333"/>
          <w:sz w:val="22"/>
          <w:szCs w:val="22"/>
        </w:rPr>
        <w:t xml:space="preserve">Step 6 — Hyperparameter Tuning: </w:t>
      </w:r>
      <w:r>
        <w:rPr>
          <w:rFonts w:ascii="Arial" w:cs="Arial" w:eastAsia="Arial" w:hAnsi="Arial"/>
          <w:color w:val="333333"/>
          <w:sz w:val="22"/>
          <w:szCs w:val="22"/>
        </w:rPr>
        <w:t xml:space="preserve">Use k-fold cross-validation (k=5) to select sparsity level, tensor rank, and regularization parameters. Grid search over rank and random search over continuous hyperparameters.</w:t>
      </w:r>
    </w:p>
    <w:p>
      <w:pPr>
        <w:pStyle w:val="Heading2"/>
        <w:spacing w:before="280" w:after="160"/>
      </w:pPr>
      <w:r>
        <w:rPr>
          <w:rFonts w:ascii="Arial" w:cs="Arial" w:eastAsia="Arial" w:hAnsi="Arial"/>
          <w:b/>
          <w:bCs/>
          <w:color w:val="2E75B6"/>
          <w:sz w:val="24"/>
          <w:szCs w:val="24"/>
        </w:rPr>
        <w:t xml:space="preserve">(d) Evaluation Metrics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W w:type="dxa" w:w="3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It Matters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Reconstruction Error (RMSE)</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Fidelity of sparse representation</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Core measure of dictionary quality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Sparsity Ratio</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Fraction of zero coefficients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Quantifies compression efficiency</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Mutual Coherence</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Maximum correlation between atoms</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Lower = more diverse dictionary</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PSNR / SSIM</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Perceptual quality (for imaging tasks)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Domain-relevant evaluation</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Convergence Rate</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Iterations to convergence</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Practical efficiency comparison</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Uniqueness Score</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Stability of atoms across runs</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Validates identifiability claims</w:t>
            </w:r>
          </w:p>
        </w:tc>
      </w:tr>
      <w:tr>
        <w:tc>
          <w:tcPr>
            <w:tcW w:type="dxa" w:w="24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Wall-Clock Time</w:t>
            </w:r>
          </w:p>
        </w:tc>
        <w:tc>
          <w:tcPr>
            <w:tcW w:type="dxa" w:w="320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Computational cost</w:t>
            </w:r>
          </w:p>
        </w:tc>
        <w:tc>
          <w:tcPr>
            <w:tcW w:type="dxa" w:w="3760"/>
            <w:tcBorders>
              <w:top w:val="single" w:color="CCCCCC" w:sz="1"/>
              <w:left w:val="single" w:color="CCCCCC" w:sz="1"/>
              <w:bottom w:val="single" w:color="CCCCCC" w:sz="1"/>
              <w:right w:val="single" w:color="CCCCCC" w:sz="1"/>
            </w:tcBorders>
            <w:shd w:fill="E8F0F8" w:val="clear"/>
            <w:tcMar>
              <w:top w:type="dxa" w:w="80"/>
              <w:left w:type="dxa" w:w="120"/>
              <w:bottom w:type="dxa" w:w="80"/>
              <w:right w:type="dxa" w:w="120"/>
            </w:tcMar>
          </w:tcPr>
          <w:p>
            <w:r>
              <w:rPr>
                <w:rFonts w:ascii="Arial" w:cs="Arial" w:eastAsia="Arial" w:hAnsi="Arial"/>
                <w:color w:val="333333"/>
                <w:sz w:val="20"/>
                <w:szCs w:val="20"/>
              </w:rPr>
              <w:t xml:space="preserve">Scalability assessment</w:t>
            </w:r>
          </w:p>
        </w:tc>
      </w:tr>
    </w:tbl>
    <w:p>
      <w:pPr>
        <w:spacing w:after="80"/>
      </w:pPr>
    </w:p>
    <w:p>
      <w:pPr>
        <w:pStyle w:val="Heading2"/>
        <w:spacing w:before="280" w:after="160"/>
      </w:pPr>
      <w:r>
        <w:rPr>
          <w:rFonts w:ascii="Arial" w:cs="Arial" w:eastAsia="Arial" w:hAnsi="Arial"/>
          <w:b/>
          <w:bCs/>
          <w:color w:val="2E75B6"/>
          <w:sz w:val="24"/>
          <w:szCs w:val="24"/>
        </w:rPr>
        <w:t xml:space="preserve">Baselines for Comparison</w:t>
      </w:r>
    </w:p>
    <w:p>
      <w:pPr>
        <w:pStyle w:val="ListParagraph"/>
        <w:numPr>
          <w:ilvl w:val="0"/>
          <w:numId w:val="2"/>
        </w:numPr>
        <w:spacing w:after="100" w:line="300"/>
      </w:pPr>
      <w:r>
        <w:rPr>
          <w:rFonts w:ascii="Arial" w:cs="Arial" w:eastAsia="Arial" w:hAnsi="Arial"/>
          <w:color w:val="333333"/>
          <w:sz w:val="22"/>
          <w:szCs w:val="22"/>
        </w:rPr>
        <w:t xml:space="preserve">K-SVD (Aharon et al., 2006) — the standard SVD-based dictionary learning algorithm</w:t>
      </w:r>
    </w:p>
    <w:p>
      <w:pPr>
        <w:pStyle w:val="ListParagraph"/>
        <w:numPr>
          <w:ilvl w:val="0"/>
          <w:numId w:val="2"/>
        </w:numPr>
        <w:spacing w:after="100" w:line="300"/>
      </w:pPr>
      <w:r>
        <w:rPr>
          <w:rFonts w:ascii="Arial" w:cs="Arial" w:eastAsia="Arial" w:hAnsi="Arial"/>
          <w:color w:val="333333"/>
          <w:sz w:val="22"/>
          <w:szCs w:val="22"/>
        </w:rPr>
        <w:t xml:space="preserve">Online Dictionary Learning (Mairal et al., 2009) — scalable matrix-based approach</w:t>
      </w:r>
    </w:p>
    <w:p>
      <w:pPr>
        <w:pStyle w:val="ListParagraph"/>
        <w:numPr>
          <w:ilvl w:val="0"/>
          <w:numId w:val="2"/>
        </w:numPr>
        <w:spacing w:after="100" w:line="300"/>
      </w:pPr>
      <w:r>
        <w:rPr>
          <w:rFonts w:ascii="Arial" w:cs="Arial" w:eastAsia="Arial" w:hAnsi="Arial"/>
          <w:color w:val="333333"/>
          <w:sz w:val="22"/>
          <w:szCs w:val="22"/>
        </w:rPr>
        <w:t xml:space="preserve">Unfolded Tensor + K-SVD — tensor data flattened to matrix, then standard K-SVD applied</w:t>
      </w:r>
    </w:p>
    <w:p>
      <w:pPr>
        <w:pStyle w:val="ListParagraph"/>
        <w:numPr>
          <w:ilvl w:val="0"/>
          <w:numId w:val="2"/>
        </w:numPr>
        <w:spacing w:after="100" w:line="300"/>
      </w:pPr>
      <w:r>
        <w:rPr>
          <w:rFonts w:ascii="Arial" w:cs="Arial" w:eastAsia="Arial" w:hAnsi="Arial"/>
          <w:color w:val="333333"/>
          <w:sz w:val="22"/>
          <w:szCs w:val="22"/>
        </w:rPr>
        <w:t xml:space="preserve">Separable Dictionary Learning — Kronecker product of per-mode dictionaries (partial tensor structure)</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7. Expected Results</w:t>
      </w:r>
    </w:p>
    <w:p>
      <w:pPr>
        <w:pStyle w:val="Heading2"/>
        <w:spacing w:before="280" w:after="160"/>
      </w:pPr>
      <w:r>
        <w:rPr>
          <w:rFonts w:ascii="Arial" w:cs="Arial" w:eastAsia="Arial" w:hAnsi="Arial"/>
          <w:b/>
          <w:bCs/>
          <w:color w:val="2E75B6"/>
          <w:sz w:val="24"/>
          <w:szCs w:val="24"/>
        </w:rPr>
        <w:t xml:space="preserve">Model Performance</w:t>
      </w:r>
    </w:p>
    <w:p>
      <w:pPr>
        <w:spacing w:after="160" w:line="320"/>
      </w:pPr>
      <w:r>
        <w:rPr>
          <w:rFonts w:ascii="Arial" w:cs="Arial" w:eastAsia="Arial" w:hAnsi="Arial"/>
          <w:b/>
          <w:bCs/>
          <w:color w:val="333333"/>
          <w:sz w:val="22"/>
          <w:szCs w:val="22"/>
        </w:rPr>
        <w:t xml:space="preserve">Hypothesis 1: </w:t>
      </w:r>
      <w:r>
        <w:rPr>
          <w:rFonts w:ascii="Arial" w:cs="Arial" w:eastAsia="Arial" w:hAnsi="Arial"/>
          <w:color w:val="333333"/>
          <w:sz w:val="22"/>
          <w:szCs w:val="22"/>
        </w:rPr>
        <w:t xml:space="preserve">TD-DL-CP and TD-DL-Tucker will achieve 15–25% lower reconstruction error (RMSE) compared to K-SVD on naturally tensorial datasets (hyperspectral, video), because they preserve cross-mode correlations that unfolding destroys.</w:t>
      </w:r>
    </w:p>
    <w:p>
      <w:pPr>
        <w:spacing w:after="160" w:line="320"/>
      </w:pPr>
      <w:r>
        <w:rPr>
          <w:rFonts w:ascii="Arial" w:cs="Arial" w:eastAsia="Arial" w:hAnsi="Arial"/>
          <w:b/>
          <w:bCs/>
          <w:color w:val="333333"/>
          <w:sz w:val="22"/>
          <w:szCs w:val="22"/>
        </w:rPr>
        <w:t xml:space="preserve">Hypothesis 2: </w:t>
      </w:r>
      <w:r>
        <w:rPr>
          <w:rFonts w:ascii="Arial" w:cs="Arial" w:eastAsia="Arial" w:hAnsi="Arial"/>
          <w:color w:val="333333"/>
          <w:sz w:val="22"/>
          <w:szCs w:val="22"/>
        </w:rPr>
        <w:t xml:space="preserve">TD-DL-TT will match or slightly underperform Tucker on 3rd-order data, but will be the only method that remains computationally feasible for 5th-order and above, demonstrating linear scaling.</w:t>
      </w:r>
    </w:p>
    <w:p>
      <w:pPr>
        <w:spacing w:after="160" w:line="320"/>
      </w:pPr>
      <w:r>
        <w:rPr>
          <w:rFonts w:ascii="Arial" w:cs="Arial" w:eastAsia="Arial" w:hAnsi="Arial"/>
          <w:b/>
          <w:bCs/>
          <w:color w:val="333333"/>
          <w:sz w:val="22"/>
          <w:szCs w:val="22"/>
        </w:rPr>
        <w:t xml:space="preserve">Hypothesis 3: </w:t>
      </w:r>
      <w:r>
        <w:rPr>
          <w:rFonts w:ascii="Arial" w:cs="Arial" w:eastAsia="Arial" w:hAnsi="Arial"/>
          <w:color w:val="333333"/>
          <w:sz w:val="22"/>
          <w:szCs w:val="22"/>
        </w:rPr>
        <w:t xml:space="preserve">On matrix-shaped data (where no multi-way structure exists), tensor methods will perform comparably to K-SVD — they should not hurt, even when the tensor structure is trivial.</w:t>
      </w:r>
    </w:p>
    <w:p>
      <w:pPr>
        <w:pStyle w:val="Heading2"/>
        <w:spacing w:before="280" w:after="160"/>
      </w:pPr>
      <w:r>
        <w:rPr>
          <w:rFonts w:ascii="Arial" w:cs="Arial" w:eastAsia="Arial" w:hAnsi="Arial"/>
          <w:b/>
          <w:bCs/>
          <w:color w:val="2E75B6"/>
          <w:sz w:val="24"/>
          <w:szCs w:val="24"/>
        </w:rPr>
        <w:t xml:space="preserve">Identifiability and Interpretability</w:t>
      </w:r>
    </w:p>
    <w:p>
      <w:pPr>
        <w:spacing w:after="160" w:line="320"/>
      </w:pPr>
      <w:r>
        <w:rPr>
          <w:rFonts w:ascii="Arial" w:cs="Arial" w:eastAsia="Arial" w:hAnsi="Arial"/>
          <w:b/>
          <w:bCs/>
          <w:color w:val="333333"/>
          <w:sz w:val="22"/>
          <w:szCs w:val="22"/>
        </w:rPr>
        <w:t xml:space="preserve">Hypothesis 4: </w:t>
      </w:r>
      <w:r>
        <w:rPr>
          <w:rFonts w:ascii="Arial" w:cs="Arial" w:eastAsia="Arial" w:hAnsi="Arial"/>
          <w:color w:val="333333"/>
          <w:sz w:val="22"/>
          <w:szCs w:val="22"/>
        </w:rPr>
        <w:t xml:space="preserve">TD-DL-CP will produce stable, reproducible atoms across random initializations (high uniqueness score), while K-SVD atoms will vary significantly due to SVD rotational ambiguity. This will be validated via synthetic experiments with known ground-truth dictionaries.</w:t>
      </w:r>
    </w:p>
    <w:p>
      <w:pPr>
        <w:spacing w:after="160" w:line="320"/>
      </w:pPr>
      <w:r>
        <w:rPr>
          <w:rFonts w:ascii="Arial" w:cs="Arial" w:eastAsia="Arial" w:hAnsi="Arial"/>
          <w:b/>
          <w:bCs/>
          <w:color w:val="333333"/>
          <w:sz w:val="22"/>
          <w:szCs w:val="22"/>
        </w:rPr>
        <w:t xml:space="preserve">Hypothesis 5: </w:t>
      </w:r>
      <w:r>
        <w:rPr>
          <w:rFonts w:ascii="Arial" w:cs="Arial" w:eastAsia="Arial" w:hAnsi="Arial"/>
          <w:color w:val="333333"/>
          <w:sz w:val="22"/>
          <w:szCs w:val="22"/>
        </w:rPr>
        <w:t xml:space="preserve">Tucker mode-specific factor matrices will yield interpretable, disentangled representations: spatial atoms capturing texture/edges, spectral atoms capturing material signatures, and temporal atoms capturing motion patterns.</w:t>
      </w:r>
    </w:p>
    <w:p>
      <w:pPr>
        <w:pStyle w:val="Heading2"/>
        <w:spacing w:before="280" w:after="160"/>
      </w:pPr>
      <w:r>
        <w:rPr>
          <w:rFonts w:ascii="Arial" w:cs="Arial" w:eastAsia="Arial" w:hAnsi="Arial"/>
          <w:b/>
          <w:bCs/>
          <w:color w:val="2E75B6"/>
          <w:sz w:val="24"/>
          <w:szCs w:val="24"/>
        </w:rPr>
        <w:t xml:space="preserve">Variable / Feature Selection Insights</w:t>
      </w:r>
    </w:p>
    <w:p>
      <w:pPr>
        <w:pStyle w:val="ListParagraph"/>
        <w:numPr>
          <w:ilvl w:val="0"/>
          <w:numId w:val="2"/>
        </w:numPr>
        <w:spacing w:after="100" w:line="300"/>
      </w:pPr>
      <w:r>
        <w:rPr>
          <w:rFonts w:ascii="Arial" w:cs="Arial" w:eastAsia="Arial" w:hAnsi="Arial"/>
          <w:color w:val="333333"/>
          <w:sz w:val="22"/>
          <w:szCs w:val="22"/>
        </w:rPr>
        <w:t xml:space="preserve">For hyperspectral data: expect the spectral mode dictionary to select informative bands, effectively performing unsupervised band selection.</w:t>
      </w:r>
    </w:p>
    <w:p>
      <w:pPr>
        <w:pStyle w:val="ListParagraph"/>
        <w:numPr>
          <w:ilvl w:val="0"/>
          <w:numId w:val="2"/>
        </w:numPr>
        <w:spacing w:after="100" w:line="300"/>
      </w:pPr>
      <w:r>
        <w:rPr>
          <w:rFonts w:ascii="Arial" w:cs="Arial" w:eastAsia="Arial" w:hAnsi="Arial"/>
          <w:color w:val="333333"/>
          <w:sz w:val="22"/>
          <w:szCs w:val="22"/>
        </w:rPr>
        <w:t xml:space="preserve">For traffic data: expect the sensor mode to cluster geographically proximate sensors, and the temporal mode to identify recurring traffic patterns (rush hour, weekends).</w:t>
      </w:r>
    </w:p>
    <w:p>
      <w:pPr>
        <w:pStyle w:val="ListParagraph"/>
        <w:numPr>
          <w:ilvl w:val="0"/>
          <w:numId w:val="2"/>
        </w:numPr>
        <w:spacing w:after="100" w:line="300"/>
      </w:pPr>
      <w:r>
        <w:rPr>
          <w:rFonts w:ascii="Arial" w:cs="Arial" w:eastAsia="Arial" w:hAnsi="Arial"/>
          <w:color w:val="333333"/>
          <w:sz w:val="22"/>
          <w:szCs w:val="22"/>
        </w:rPr>
        <w:t xml:space="preserve">For video: expect spatial atoms resembling Gabor-like filters and temporal atoms capturing motion primitives.</w:t>
      </w:r>
    </w:p>
    <w:p>
      <w:pPr>
        <w:pStyle w:val="Heading2"/>
        <w:spacing w:before="280" w:after="160"/>
      </w:pPr>
      <w:r>
        <w:rPr>
          <w:rFonts w:ascii="Arial" w:cs="Arial" w:eastAsia="Arial" w:hAnsi="Arial"/>
          <w:b/>
          <w:bCs/>
          <w:color w:val="2E75B6"/>
          <w:sz w:val="24"/>
          <w:szCs w:val="24"/>
        </w:rPr>
        <w:t xml:space="preserve">Key Takeaway</w:t>
      </w:r>
    </w:p>
    <w:p>
      <w:pPr>
        <w:spacing w:after="160" w:line="320"/>
      </w:pPr>
      <w:r>
        <w:rPr>
          <w:rFonts w:ascii="Arial" w:cs="Arial" w:eastAsia="Arial" w:hAnsi="Arial"/>
          <w:i/>
          <w:iCs/>
          <w:color w:val="333333"/>
          <w:sz w:val="22"/>
          <w:szCs w:val="22"/>
        </w:rPr>
        <w:t xml:space="preserve">We expect tensor dictionary learning to be most advantageous precisely when the data has rich multi-way structure — the more structured the tensor, the larger the gap over SVD-based methods. This positions tensor decomposition not as a replacement for SVD in all settings, but as a strictly superior tool when the data is naturally multi-dimensional.</w:t>
      </w:r>
    </w:p>
    <w:p>
      <w:pPr>
        <w:spacing w:after="80"/>
      </w:pPr>
    </w:p>
    <w:p>
      <w:pPr>
        <w:pStyle w:val="Heading1"/>
        <w:pBdr>
          <w:bottom w:val="single" w:color="2E75B6" w:sz="4" w:space="4"/>
        </w:pBdr>
        <w:spacing w:before="360" w:after="200"/>
      </w:pPr>
      <w:r>
        <w:rPr>
          <w:rFonts w:ascii="Segoe UI Emoji" w:cs="Segoe UI Emoji" w:eastAsia="Segoe UI Emoji" w:hAnsi="Segoe UI Emoji"/>
          <w:sz w:val="28"/>
          <w:szCs w:val="28"/>
        </w:rPr>
        <w:t xml:space="preserve">📖  </w:t>
      </w:r>
      <w:r>
        <w:rPr>
          <w:rFonts w:ascii="Arial" w:cs="Arial" w:eastAsia="Arial" w:hAnsi="Arial"/>
          <w:b/>
          <w:bCs/>
          <w:color w:val="1B2A4A"/>
          <w:sz w:val="28"/>
          <w:szCs w:val="28"/>
        </w:rPr>
        <w:t xml:space="preserve">References (Preliminary)</w:t>
      </w:r>
    </w:p>
    <w:p>
      <w:pPr>
        <w:pStyle w:val="ListParagraph"/>
        <w:numPr>
          <w:ilvl w:val="0"/>
          <w:numId w:val="2"/>
        </w:numPr>
        <w:spacing w:after="100" w:line="300"/>
      </w:pPr>
      <w:r>
        <w:rPr>
          <w:rFonts w:ascii="Arial" w:cs="Arial" w:eastAsia="Arial" w:hAnsi="Arial"/>
          <w:color w:val="333333"/>
          <w:sz w:val="22"/>
          <w:szCs w:val="22"/>
        </w:rPr>
        <w:t xml:space="preserve">Aharon, M., Elad, M., &amp; Bruckstein, A. (2006). K-SVD: An algorithm for designing overcomplete dictionaries for sparse representation. IEEE TSP.</w:t>
      </w:r>
    </w:p>
    <w:p>
      <w:pPr>
        <w:pStyle w:val="ListParagraph"/>
        <w:numPr>
          <w:ilvl w:val="0"/>
          <w:numId w:val="2"/>
        </w:numPr>
        <w:spacing w:after="100" w:line="300"/>
      </w:pPr>
      <w:r>
        <w:rPr>
          <w:rFonts w:ascii="Arial" w:cs="Arial" w:eastAsia="Arial" w:hAnsi="Arial"/>
          <w:color w:val="333333"/>
          <w:sz w:val="22"/>
          <w:szCs w:val="22"/>
        </w:rPr>
        <w:t xml:space="preserve">Mairal, J., Bach, F., Ponce, J., &amp; Sapiro, G. (2009). Online dictionary learning for sparse coding. ICML.</w:t>
      </w:r>
    </w:p>
    <w:p>
      <w:pPr>
        <w:pStyle w:val="ListParagraph"/>
        <w:numPr>
          <w:ilvl w:val="0"/>
          <w:numId w:val="2"/>
        </w:numPr>
        <w:spacing w:after="100" w:line="300"/>
      </w:pPr>
      <w:r>
        <w:rPr>
          <w:rFonts w:ascii="Arial" w:cs="Arial" w:eastAsia="Arial" w:hAnsi="Arial"/>
          <w:color w:val="333333"/>
          <w:sz w:val="22"/>
          <w:szCs w:val="22"/>
        </w:rPr>
        <w:t xml:space="preserve">Kolda, T. G., &amp; Bader, B. W. (2009). Tensor decompositions and applications. SIAM Review.</w:t>
      </w:r>
    </w:p>
    <w:p>
      <w:pPr>
        <w:pStyle w:val="ListParagraph"/>
        <w:numPr>
          <w:ilvl w:val="0"/>
          <w:numId w:val="2"/>
        </w:numPr>
        <w:spacing w:after="100" w:line="300"/>
      </w:pPr>
      <w:r>
        <w:rPr>
          <w:rFonts w:ascii="Arial" w:cs="Arial" w:eastAsia="Arial" w:hAnsi="Arial"/>
          <w:color w:val="333333"/>
          <w:sz w:val="22"/>
          <w:szCs w:val="22"/>
        </w:rPr>
        <w:t xml:space="preserve">Kruskal, J. B. (1977). Three-way arrays: Rank and uniqueness of trilinear decompositions. Linear Algebra and its Applications.</w:t>
      </w:r>
    </w:p>
    <w:p>
      <w:pPr>
        <w:pStyle w:val="ListParagraph"/>
        <w:numPr>
          <w:ilvl w:val="0"/>
          <w:numId w:val="2"/>
        </w:numPr>
        <w:spacing w:after="100" w:line="300"/>
      </w:pPr>
      <w:r>
        <w:rPr>
          <w:rFonts w:ascii="Arial" w:cs="Arial" w:eastAsia="Arial" w:hAnsi="Arial"/>
          <w:color w:val="333333"/>
          <w:sz w:val="22"/>
          <w:szCs w:val="22"/>
        </w:rPr>
        <w:t xml:space="preserve">Oseledets, I. V. (2011). Tensor-Train decomposition. SIAM Journal on Scientific Computing.</w:t>
      </w:r>
    </w:p>
    <w:p>
      <w:pPr>
        <w:pStyle w:val="ListParagraph"/>
        <w:numPr>
          <w:ilvl w:val="0"/>
          <w:numId w:val="2"/>
        </w:numPr>
        <w:spacing w:after="100" w:line="300"/>
      </w:pPr>
      <w:r>
        <w:rPr>
          <w:rFonts w:ascii="Arial" w:cs="Arial" w:eastAsia="Arial" w:hAnsi="Arial"/>
          <w:color w:val="333333"/>
          <w:sz w:val="22"/>
          <w:szCs w:val="22"/>
        </w:rPr>
        <w:t xml:space="preserve">Cichocki, A., et al. (2016). Tensor decompositions for signal processing applications. IEEE Signal Processing Magazine.</w:t>
      </w:r>
    </w:p>
    <w:p>
      <w:pPr>
        <w:pStyle w:val="ListParagraph"/>
        <w:numPr>
          <w:ilvl w:val="0"/>
          <w:numId w:val="2"/>
        </w:numPr>
        <w:spacing w:after="100" w:line="300"/>
      </w:pPr>
      <w:r>
        <w:rPr>
          <w:rFonts w:ascii="Arial" w:cs="Arial" w:eastAsia="Arial" w:hAnsi="Arial"/>
          <w:color w:val="333333"/>
          <w:sz w:val="22"/>
          <w:szCs w:val="22"/>
        </w:rPr>
        <w:t xml:space="preserve">Roemer, F., &amp; Haardt, M. (2014). Tensor-based channel estimation and iterative refinements for two-way relaying. IEEE TSP.</w:t>
      </w:r>
    </w:p>
    <w:p>
      <w:pPr>
        <w:pStyle w:val="ListParagraph"/>
        <w:numPr>
          <w:ilvl w:val="0"/>
          <w:numId w:val="2"/>
        </w:numPr>
        <w:spacing w:after="100" w:line="300"/>
      </w:pPr>
      <w:r>
        <w:rPr>
          <w:rFonts w:ascii="Arial" w:cs="Arial" w:eastAsia="Arial" w:hAnsi="Arial"/>
          <w:color w:val="333333"/>
          <w:sz w:val="22"/>
          <w:szCs w:val="22"/>
        </w:rPr>
        <w:t xml:space="preserve">Caiafa, C. F., &amp; Cichocki, A. (2013). Multidimensional compressed sensing and their applications. Wiley.</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Tensor Decomposition-Based Dictionary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2026-03-22T04:30:20.184Z</dcterms:created>
  <dcterms:modified xsi:type="dcterms:W3CDTF">2026-03-22T04:30:20.185Z</dcterms:modified>
</cp:coreProperties>
</file>

<file path=docProps/custom.xml><?xml version="1.0" encoding="utf-8"?>
<Properties xmlns="http://schemas.openxmlformats.org/officeDocument/2006/custom-properties" xmlns:vt="http://schemas.openxmlformats.org/officeDocument/2006/docPropsVTypes"/>
</file>