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92D02D4" wp14:paraId="2C078E63" wp14:textId="6F6D858C">
      <w:pPr>
        <w:jc w:val="left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</w:pPr>
      <w:r w:rsidRPr="292D02D4" w:rsidR="1BE02250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4"/>
          <w:szCs w:val="24"/>
        </w:rPr>
        <w:t>Classification of Businesses:</w:t>
      </w:r>
    </w:p>
    <w:p w:rsidR="292D02D4" w:rsidP="292D02D4" w:rsidRDefault="292D02D4" w14:paraId="5D85CC20" w14:textId="28E86357">
      <w:pPr>
        <w:jc w:val="left"/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</w:pPr>
    </w:p>
    <w:p w:rsidR="1BE02250" w:rsidP="292D02D4" w:rsidRDefault="1BE02250" w14:paraId="54E574B3" w14:textId="1014CB6B">
      <w:pPr>
        <w:pStyle w:val="Heading3"/>
        <w:shd w:val="clear" w:color="auto" w:fill="FFFFFF" w:themeFill="background1"/>
        <w:spacing w:before="0" w:beforeAutospacing="off" w:after="150" w:afterAutospacing="off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2D02D4" w:rsidR="1BE0225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Microenterprise</w:t>
      </w:r>
    </w:p>
    <w:p w:rsidR="1BE02250" w:rsidP="292D02D4" w:rsidRDefault="1BE02250" w14:paraId="30D3313A" w14:textId="18C68564">
      <w:pPr>
        <w:shd w:val="clear" w:color="auto" w:fill="FFFFFF" w:themeFill="background1"/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2D02D4" w:rsidR="1BE0225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That economic unit, formal or informal, that generates gross income or annual turnover up to the sum of B/.150,000.00</w:t>
      </w:r>
    </w:p>
    <w:p w:rsidR="292D02D4" w:rsidP="292D02D4" w:rsidRDefault="292D02D4" w14:paraId="45476618" w14:textId="069BB470">
      <w:pPr>
        <w:shd w:val="clear" w:color="auto" w:fill="FFFFFF" w:themeFill="background1"/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E02250" w:rsidP="292D02D4" w:rsidRDefault="1BE02250" w14:paraId="161BF3EF" w14:textId="343831A3">
      <w:pPr>
        <w:shd w:val="clear" w:color="auto" w:fill="FFFFFF" w:themeFill="background1"/>
        <w:spacing w:before="0" w:beforeAutospacing="off" w:after="0" w:afterAutospacing="off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2D02D4" w:rsidR="1BE0225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Small Business</w:t>
      </w:r>
    </w:p>
    <w:p w:rsidR="292D02D4" w:rsidP="292D02D4" w:rsidRDefault="292D02D4" w14:paraId="0ED4A0F2" w14:textId="356A915F">
      <w:pPr>
        <w:shd w:val="clear" w:color="auto" w:fill="FFFFFF" w:themeFill="background1"/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E02250" w:rsidP="292D02D4" w:rsidRDefault="1BE02250" w14:paraId="36D2BC95" w14:textId="71F577C9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2D02D4" w:rsidR="1BE0225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That economic unit, formal or informal, that generates gross income or annual turnover from the sum of B/.150,000.01 to B/. 1,000,000.00</w:t>
      </w:r>
    </w:p>
    <w:p w:rsidR="292D02D4" w:rsidP="292D02D4" w:rsidRDefault="292D02D4" w14:paraId="717F7182" w14:textId="6EC656BD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E02250" w:rsidP="292D02D4" w:rsidRDefault="1BE02250" w14:paraId="10CA46AE" w14:textId="24E9CF0A">
      <w:pPr>
        <w:pStyle w:val="Heading3"/>
        <w:shd w:val="clear" w:color="auto" w:fill="FFFFFF" w:themeFill="background1"/>
        <w:spacing w:before="0" w:beforeAutospacing="off" w:after="150" w:afterAutospacing="off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2D02D4" w:rsidR="1BE0225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Medium Business</w:t>
      </w:r>
    </w:p>
    <w:p w:rsidR="1BE02250" w:rsidP="292D02D4" w:rsidRDefault="1BE02250" w14:paraId="5B690884" w14:textId="23A29BF9">
      <w:pPr>
        <w:shd w:val="clear" w:color="auto" w:fill="FFFFFF" w:themeFill="background1"/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2D02D4" w:rsidR="1BE0225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That economic unit, formal or informal, that generates gross income or annual turnover from the sum of B/.1,000,000.01 to B/. 2,500,000.00</w:t>
      </w:r>
    </w:p>
    <w:p w:rsidR="292D02D4" w:rsidP="292D02D4" w:rsidRDefault="292D02D4" w14:paraId="3B93D30B" w14:textId="4D37242E">
      <w:pPr>
        <w:shd w:val="clear" w:color="auto" w:fill="FFFFFF" w:themeFill="background1"/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E02250" w:rsidP="292D02D4" w:rsidRDefault="1BE02250" w14:paraId="626E3FCC" w14:textId="53F9E252">
      <w:pPr>
        <w:shd w:val="clear" w:color="auto" w:fill="FFFFFF" w:themeFill="background1"/>
        <w:spacing w:before="0" w:beforeAutospacing="off" w:after="0" w:afterAutospacing="off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92D02D4" w:rsidR="1BE0225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Registration is not supported for:</w:t>
      </w:r>
    </w:p>
    <w:p w:rsidR="1BE02250" w:rsidP="292D02D4" w:rsidRDefault="1BE02250" w14:paraId="5B0914C9" w14:textId="147437B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2D02D4" w:rsidR="1BE0225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Those who, individually or through civil partnerships, exercise liberal </w:t>
      </w:r>
      <w:r w:rsidRPr="292D02D4" w:rsidR="1BE0225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professions, since</w:t>
      </w:r>
      <w:r w:rsidRPr="292D02D4" w:rsidR="1BE0225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they are not considered acts of commerce.</w:t>
      </w:r>
    </w:p>
    <w:p w:rsidR="1BE02250" w:rsidP="292D02D4" w:rsidRDefault="1BE02250" w14:paraId="38CB5D44" w14:textId="2EBFA34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2D02D4" w:rsidR="1BE0225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Non-profit companies and associations.</w:t>
      </w:r>
    </w:p>
    <w:p w:rsidR="292D02D4" w:rsidP="292D02D4" w:rsidRDefault="292D02D4" w14:paraId="2A3A42F1" w14:textId="72FA3829">
      <w:pPr>
        <w:shd w:val="clear" w:color="auto" w:fill="FFFFFF" w:themeFill="background1"/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E02250" w:rsidP="292D02D4" w:rsidRDefault="1BE02250" w14:paraId="60B6F93C" w14:textId="36E107BB">
      <w:pPr>
        <w:shd w:val="clear" w:color="auto" w:fill="FFFFFF" w:themeFill="background1"/>
        <w:spacing w:before="0" w:beforeAutospacing="off" w:after="0" w:afterAutospacing="off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2D02D4" w:rsidR="1BE0225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is annual gross income?</w:t>
      </w:r>
    </w:p>
    <w:p w:rsidR="1BE02250" w:rsidP="292D02D4" w:rsidRDefault="1BE02250" w14:paraId="1CC05419" w14:textId="04A8AEC7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2D02D4" w:rsidR="1BE0225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annual gross income is the total income in money, </w:t>
      </w:r>
      <w:r w:rsidRPr="292D02D4" w:rsidR="1BE0225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kind</w:t>
      </w:r>
      <w:r w:rsidRPr="292D02D4" w:rsidR="1BE0225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 securities, received or </w:t>
      </w:r>
      <w:r w:rsidRPr="292D02D4" w:rsidR="1BE0225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accrued</w:t>
      </w:r>
      <w:r w:rsidRPr="292D02D4" w:rsidR="1BE0225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a fiscal year, less refunds, </w:t>
      </w:r>
      <w:r w:rsidRPr="292D02D4" w:rsidR="1BE0225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discounts</w:t>
      </w:r>
      <w:r w:rsidRPr="292D02D4" w:rsidR="1BE0225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other similar concepts </w:t>
      </w:r>
      <w:r w:rsidRPr="292D02D4" w:rsidR="1BE0225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accordance with</w:t>
      </w:r>
      <w:r w:rsidRPr="292D02D4" w:rsidR="1BE0225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law, the </w:t>
      </w:r>
      <w:r w:rsidRPr="292D02D4" w:rsidR="1BE0225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uses</w:t>
      </w:r>
      <w:r w:rsidRPr="292D02D4" w:rsidR="1BE0225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customs of the market.</w:t>
      </w:r>
    </w:p>
    <w:p w:rsidR="292D02D4" w:rsidP="292D02D4" w:rsidRDefault="292D02D4" w14:paraId="7E69B59B" w14:textId="0E08ED83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E02250" w:rsidP="292D02D4" w:rsidRDefault="1BE02250" w14:paraId="424B44D5" w14:textId="461D303F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2D02D4" w:rsidR="1BE0225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Which documents </w:t>
      </w:r>
      <w:r w:rsidRPr="292D02D4" w:rsidR="1BE0225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are </w:t>
      </w:r>
      <w:r w:rsidRPr="292D02D4" w:rsidR="1BE0225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required</w:t>
      </w:r>
      <w:r w:rsidRPr="292D02D4" w:rsidR="1BE0225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</w:t>
      </w:r>
      <w:r w:rsidRPr="292D02D4" w:rsidR="1BE0225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 attached?</w:t>
      </w:r>
    </w:p>
    <w:p w:rsidR="1BE02250" w:rsidP="292D02D4" w:rsidRDefault="1BE02250" w14:paraId="0EE4C985" w14:textId="2CD07FE6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2D02D4" w:rsidR="1BE0225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documents that must be attached </w:t>
      </w:r>
      <w:r w:rsidRPr="292D02D4" w:rsidR="1BE0225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are:</w:t>
      </w:r>
      <w:r w:rsidRPr="292D02D4" w:rsidR="1BE0225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Social Security Fund form and proof of recent payment, </w:t>
      </w:r>
      <w:r w:rsidRPr="292D02D4" w:rsidR="1BE0225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indicating</w:t>
      </w:r>
      <w:r w:rsidRPr="292D02D4" w:rsidR="1BE0225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company's employees; employment contracts endorsed by the Ministry of Labor and Labor Development through the Legal Support of Decree Law 233 of September 2020; and a copy of the permanent resident card and passport.</w:t>
      </w:r>
    </w:p>
    <w:p w:rsidR="292D02D4" w:rsidP="292D02D4" w:rsidRDefault="292D02D4" w14:paraId="4ACFF432" w14:textId="7F1348CB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D20BEEA" w:rsidP="292D02D4" w:rsidRDefault="2D20BEEA" w14:paraId="0FB8E666" w14:textId="1581E6C7">
      <w:pPr>
        <w:pStyle w:val="Heading2"/>
        <w:spacing w:before="0" w:beforeAutospacing="off" w:after="0" w:afterAutospacing="off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92D02D4" w:rsidR="2D20BEEA">
        <w:rPr>
          <w:rFonts w:ascii="Arial Nova" w:hAnsi="Arial Nova" w:eastAsia="Arial Nova" w:cs="Arial Nova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n-US"/>
        </w:rPr>
        <w:t>What are Natural Person Requirements?</w:t>
      </w:r>
    </w:p>
    <w:p w:rsidR="2D20BEEA" w:rsidP="292D02D4" w:rsidRDefault="2D20BEEA" w14:paraId="1DAFC4A1" w14:textId="5E428CAA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</w:pPr>
      <w:hyperlink r:id="Rd811c6e4bb404874">
        <w:r w:rsidRPr="292D02D4" w:rsidR="2D20BEEA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</w:rPr>
          <w:t>Fill out the registration form through the Panama Digital portal.</w:t>
        </w:r>
      </w:hyperlink>
    </w:p>
    <w:p w:rsidR="2D20BEEA" w:rsidP="292D02D4" w:rsidRDefault="2D20BEEA" w14:paraId="63F65833" w14:textId="31F55B85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2D02D4" w:rsidR="2D20BE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Notice of Operation for formal micro and small enterprises, duly signed.</w:t>
      </w:r>
    </w:p>
    <w:p w:rsidR="2D20BEEA" w:rsidP="292D02D4" w:rsidRDefault="2D20BEEA" w14:paraId="0E66DDB7" w14:textId="121A4C2D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2D02D4" w:rsidR="2D20BE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it is an activity excepted by the Notice of Operation law, they must </w:t>
      </w:r>
      <w:r w:rsidRPr="292D02D4" w:rsidR="2D20BE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</w:t>
      </w:r>
      <w:r w:rsidRPr="292D02D4" w:rsidR="2D20BE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copy of the document issued by Panama </w:t>
      </w:r>
      <w:r w:rsidRPr="292D02D4" w:rsidR="2D20BE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Emprende</w:t>
      </w:r>
      <w:r w:rsidRPr="292D02D4" w:rsidR="2D20BE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the Ministry of Commerce and Industry that accredits the exception; or </w:t>
      </w:r>
      <w:r w:rsidRPr="292D02D4" w:rsidR="2D20BE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</w:t>
      </w:r>
      <w:r w:rsidRPr="292D02D4" w:rsidR="2D20BE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Notice of Operation of excepted activity that has no cost.</w:t>
      </w:r>
    </w:p>
    <w:p w:rsidR="2D20BEEA" w:rsidP="292D02D4" w:rsidRDefault="2D20BEEA" w14:paraId="74C7055E" w14:textId="51A6EFAF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2D02D4" w:rsidR="2D20BE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Copy of the personal identity card.</w:t>
      </w:r>
    </w:p>
    <w:p w:rsidR="292D02D4" w:rsidP="292D02D4" w:rsidRDefault="292D02D4" w14:paraId="20B8FBE3" w14:textId="2E9291FD">
      <w:pPr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D20BEEA" w:rsidP="292D02D4" w:rsidRDefault="2D20BEEA" w14:paraId="32B87BF5" w14:textId="1876E08B">
      <w:pPr>
        <w:pStyle w:val="Heading2"/>
        <w:spacing w:before="0" w:beforeAutospacing="off" w:after="0" w:afterAutospacing="off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92D02D4" w:rsidR="2D20BEEA">
        <w:rPr>
          <w:rFonts w:ascii="Arial Nova" w:hAnsi="Arial Nova" w:eastAsia="Arial Nova" w:cs="Arial Nova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en-US"/>
        </w:rPr>
        <w:t>WHAT ARE Legal Person Requirements?</w:t>
      </w:r>
    </w:p>
    <w:p w:rsidR="2D20BEEA" w:rsidP="292D02D4" w:rsidRDefault="2D20BEEA" w14:paraId="46E855B8" w14:textId="07A8C586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</w:pPr>
      <w:hyperlink r:id="R814d63ad812442f0">
        <w:r w:rsidRPr="292D02D4" w:rsidR="2D20BEEA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en-US"/>
          </w:rPr>
          <w:t>Fill out the registration form through the Panama Digital portal.</w:t>
        </w:r>
      </w:hyperlink>
    </w:p>
    <w:p w:rsidR="2D20BEEA" w:rsidP="292D02D4" w:rsidRDefault="2D20BEEA" w14:paraId="289312A5" w14:textId="1E224AE6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2D02D4" w:rsidR="2D20BE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Duly signed Notice of Operation.</w:t>
      </w:r>
    </w:p>
    <w:p w:rsidR="2D20BEEA" w:rsidP="292D02D4" w:rsidRDefault="2D20BEEA" w14:paraId="7DF779E3" w14:textId="120C6B29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2D02D4" w:rsidR="2D20BE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it is an activity excepted by the Notice of Operation law, they must </w:t>
      </w:r>
      <w:r w:rsidRPr="292D02D4" w:rsidR="2D20BE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</w:t>
      </w:r>
      <w:r w:rsidRPr="292D02D4" w:rsidR="2D20BE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copy of the document issued by Panama </w:t>
      </w:r>
      <w:r w:rsidRPr="292D02D4" w:rsidR="2D20BE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Emprende</w:t>
      </w:r>
      <w:r w:rsidRPr="292D02D4" w:rsidR="2D20BE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the Ministry of Commerce and Industry that accredits the exception; or </w:t>
      </w:r>
      <w:r w:rsidRPr="292D02D4" w:rsidR="2D20BE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</w:t>
      </w:r>
      <w:r w:rsidRPr="292D02D4" w:rsidR="2D20BE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Notice of Operation of excepted activity that has no cost.</w:t>
      </w:r>
    </w:p>
    <w:p w:rsidR="2D20BEEA" w:rsidP="292D02D4" w:rsidRDefault="2D20BEEA" w14:paraId="34A1D1A0" w14:textId="6A0CFF7A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2D02D4" w:rsidR="2D20BE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Copy of the personal identity card of the legal representative or passport in the case of foreigners.</w:t>
      </w:r>
    </w:p>
    <w:p w:rsidR="2D20BEEA" w:rsidP="292D02D4" w:rsidRDefault="2D20BEEA" w14:paraId="6115AD1B" w14:textId="77185F5B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2D02D4" w:rsidR="2D20BE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Copy of the last Income Tax Return or accountant's letter certifying the annual turnover, with its respective receipt certificate (newly incorporated companies are excepted).</w:t>
      </w:r>
    </w:p>
    <w:p w:rsidR="2D20BEEA" w:rsidP="292D02D4" w:rsidRDefault="2D20BEEA" w14:paraId="2462330B" w14:textId="577905BF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2D02D4" w:rsidR="2D20BE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Original certificate or authenticated copy of the Public Registry of the Company (no more than 3 months of validity).</w:t>
      </w:r>
    </w:p>
    <w:p w:rsidR="2D20BEEA" w:rsidP="292D02D4" w:rsidRDefault="2D20BEEA" w14:paraId="39F7E851" w14:textId="47BBAC55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2D02D4" w:rsidR="2D20BE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it is a corporation, it must </w:t>
      </w:r>
      <w:r w:rsidRPr="292D02D4" w:rsidR="2D20BE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</w:t>
      </w:r>
      <w:r w:rsidRPr="292D02D4" w:rsidR="2D20BE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certification signed by the Secretary and Treasurer </w:t>
      </w:r>
      <w:r w:rsidRPr="292D02D4" w:rsidR="2D20BE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indicating</w:t>
      </w:r>
      <w:r w:rsidRPr="292D02D4" w:rsidR="2D20BE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whether the holders of the shares are natural persons. This certification must be notarized and delivered in </w:t>
      </w:r>
      <w:r w:rsidRPr="292D02D4" w:rsidR="2D20BE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original</w:t>
      </w:r>
      <w:r w:rsidRPr="292D02D4" w:rsidR="2D20BE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the nearest regional office.</w:t>
      </w:r>
    </w:p>
    <w:p w:rsidR="2D20BEEA" w:rsidP="292D02D4" w:rsidRDefault="2D20BEEA" w14:paraId="588055F9" w14:textId="12B36D7F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2D02D4" w:rsidR="2D20BE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the event that</w:t>
      </w:r>
      <w:r w:rsidRPr="292D02D4" w:rsidR="2D20BE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legal representative of the Legal Entity is a foreigner, they may be registered in the Business Registry </w:t>
      </w:r>
      <w:r w:rsidRPr="292D02D4" w:rsidR="2D20BE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 long as</w:t>
      </w:r>
      <w:r w:rsidRPr="292D02D4" w:rsidR="2D20BE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they document the investment </w:t>
      </w:r>
      <w:r w:rsidRPr="292D02D4" w:rsidR="2D20BE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established</w:t>
      </w:r>
      <w:r w:rsidRPr="292D02D4" w:rsidR="2D20BE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the corresponding Migration Law.</w:t>
      </w:r>
    </w:p>
    <w:p w:rsidR="2D20BEEA" w:rsidP="292D02D4" w:rsidRDefault="2D20BEEA" w14:paraId="7B920674" w14:textId="73E69AC7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2D02D4" w:rsidR="2D20BE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documents that must be attached </w:t>
      </w:r>
      <w:r w:rsidRPr="292D02D4" w:rsidR="2D20BE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are:</w:t>
      </w:r>
      <w:r w:rsidRPr="292D02D4" w:rsidR="2D20BE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Social Security Fund form and proof of recent payment, </w:t>
      </w:r>
      <w:r w:rsidRPr="292D02D4" w:rsidR="2D20BE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indicating</w:t>
      </w:r>
      <w:r w:rsidRPr="292D02D4" w:rsidR="2D20BE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company's employees; employment contracts endorsed by the Ministry of Labor and Labor Development through the Legal Support of Decree Law 233 of September 2020; and a copy of the permanent resident card and passport.</w:t>
      </w:r>
    </w:p>
    <w:p w:rsidR="292D02D4" w:rsidP="292D02D4" w:rsidRDefault="292D02D4" w14:paraId="7A7989A9" w14:textId="4236AA96">
      <w:pPr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92D02D4" w:rsidP="292D02D4" w:rsidRDefault="292D02D4" w14:paraId="4168EF40" w14:textId="031AB697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92D02D4" w:rsidP="292D02D4" w:rsidRDefault="292D02D4" w14:paraId="511F09F6" w14:textId="51A8FA11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92D02D4" w:rsidP="292D02D4" w:rsidRDefault="292D02D4" w14:paraId="3104EB4E" w14:textId="260B5C8C">
      <w:pPr>
        <w:jc w:val="left"/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522dc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cece2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d5767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5D779B"/>
    <w:rsid w:val="0836DFAE"/>
    <w:rsid w:val="0934C4AA"/>
    <w:rsid w:val="0B6B6DD4"/>
    <w:rsid w:val="144E40ED"/>
    <w:rsid w:val="1BE02250"/>
    <w:rsid w:val="218332AF"/>
    <w:rsid w:val="2393A912"/>
    <w:rsid w:val="292D02D4"/>
    <w:rsid w:val="2D20BEEA"/>
    <w:rsid w:val="2E3148BF"/>
    <w:rsid w:val="2F5D779B"/>
    <w:rsid w:val="318A2E16"/>
    <w:rsid w:val="3FF6633C"/>
    <w:rsid w:val="42A74947"/>
    <w:rsid w:val="54D4C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EFA0E"/>
  <w15:chartTrackingRefBased/>
  <w15:docId w15:val="{AA387572-5F37-464B-87E5-011E7DDC3C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panamadigital.gob.pa/" TargetMode="External" Id="Rd811c6e4bb404874" /><Relationship Type="http://schemas.openxmlformats.org/officeDocument/2006/relationships/hyperlink" Target="https://www.panamadigital.gob.pa/" TargetMode="External" Id="R814d63ad812442f0" /><Relationship Type="http://schemas.openxmlformats.org/officeDocument/2006/relationships/numbering" Target="numbering.xml" Id="Rdc71691ef578404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2024-09-18T08:59:23.6900044Z</dcterms:created>
  <dcterms:modified xsi:type="dcterms:W3CDTF">2024-09-18T09:09:34.1320551Z</dcterms:modified>
  <dc:creator>Sahana Mukherjee</dc:creator>
  <lastModifiedBy>Sahana Mukherjee</lastModifiedBy>
</coreProperties>
</file>