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Day5-Selenium WebHandlers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QUESTION-1: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com.Test.Day5;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org.openqa.selenium.interactions.Actions;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CE1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"https://demoqa.com/droppable/"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"draggable"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"droppable"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Actions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Actions(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.dragAndDrop(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).build().perform();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QUESTION-2: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com.Test.Day5;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org.openqa.selenium.interactions.Actions;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CE2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"https://jqueryui.com/droppable/"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.switchTo().frame(0);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"draggable"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"droppable"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Actions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Actions(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.dragAndDrop(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).build().perform();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QUESTION-3: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com.Test.Day5;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org.openqa.selenium.Alert;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org.openqa.selenium.chrome.ChromeDriver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CE3 {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"https://demo.guru99.com/test/delete_customer.php"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searchbar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"/html/body/form/table/tbody/tr[2]/td[2]/input"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searchbar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"401"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"/html/body/form/table/tbody/tr[3]/td[2]/input[1]"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Alert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.switchTo().alert();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.dismiss();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searchbar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.clear();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searchbar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"402"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Alert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.switchTo().alert();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.accept();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Alert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.switchTo().alert();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.getText();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alert3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.accept();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58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QUESTION-4: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com.Test.Day5;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org.openqa.selenium.support.ui.Select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CE4 {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"https://www.abhibus.com/bus-ticket-booking"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"//*[@id=\"datepicker1\"]"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"//*[@id=\"ui-datepicker-div\"]/div[1]/table/tbody/tr[3]/td[7]/a"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"//*[@id=\"source\"]"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"Coimbatore"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"//*[@id=\"destination\"]"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01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QUESTION-5: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com.Test.Day5;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org.openqa.selenium.Keys;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org.openqa.selenium.WindowType;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CE5 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)).sendKeys(Keys.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.getWindowHandle());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.switchTo().newWindow(WindowType.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"Selenium"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)).sendKeys(Keys.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.getWindowHandle());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.switchTo().newWindow(WindowType.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"Cucumber"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)).sendKeys(Keys.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.getWindowHandle());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.getTitle());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