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CD4E79">
      <w:pPr>
        <w:spacing w:before="900" w:after="0"/>
      </w:pPr>
      <w:bookmarkStart w:id="0" w:name="_GoBack"/>
      <w:bookmarkEnd w:id="0"/>
    </w:p>
    <w:p w14:paraId="25CE0BCF">
      <w:pPr>
        <w:spacing w:after="60"/>
        <w:jc w:val="center"/>
      </w:pPr>
      <w:r>
        <w:rPr>
          <w:rFonts w:ascii="Calibri" w:hAnsi="Calibri" w:eastAsia="Calibri" w:cs="Calibri"/>
          <w:b/>
          <w:bCs/>
          <w:color w:val="C68A2E"/>
          <w:spacing w:val="30"/>
          <w:sz w:val="22"/>
          <w:szCs w:val="22"/>
        </w:rPr>
        <w:t>BUSINESS REQUIREMENTS DOCUMENT</w:t>
      </w:r>
    </w:p>
    <w:p w14:paraId="74868241">
      <w:pPr>
        <w:spacing w:before="136" w:after="90"/>
        <w:jc w:val="center"/>
      </w:pPr>
      <w:r>
        <w:rPr>
          <w:rFonts w:ascii="Calibri" w:hAnsi="Calibri" w:eastAsia="Calibri" w:cs="Calibri"/>
          <w:b/>
          <w:bCs/>
          <w:color w:val="1B5E3A"/>
          <w:sz w:val="72"/>
          <w:szCs w:val="72"/>
        </w:rPr>
        <w:t>FarmConnect</w:t>
      </w:r>
    </w:p>
    <w:p w14:paraId="72CC3729">
      <w:pPr>
        <w:spacing w:after="40"/>
        <w:jc w:val="center"/>
      </w:pPr>
      <w:r>
        <w:rPr>
          <w:rFonts w:ascii="Calibri" w:hAnsi="Calibri" w:eastAsia="Calibri" w:cs="Calibri"/>
          <w:i/>
          <w:iCs/>
          <w:color w:val="262626"/>
          <w:sz w:val="26"/>
          <w:szCs w:val="26"/>
        </w:rPr>
        <w:t>A Fair-Margin Agricultural Marketplace Platform</w:t>
      </w:r>
    </w:p>
    <w:p w14:paraId="03A2B8A7">
      <w:pPr>
        <w:spacing w:before="176" w:after="325"/>
        <w:jc w:val="center"/>
      </w:pPr>
      <w:r>
        <w:rPr>
          <w:rFonts w:ascii="Calibri" w:hAnsi="Calibri" w:eastAsia="Calibri" w:cs="Calibri"/>
          <w:color w:val="5B6570"/>
          <w:sz w:val="20"/>
          <w:szCs w:val="20"/>
        </w:rPr>
        <w:t>Pre-Harvest Auctions   •   B2B &amp; Institutional Bulk Orders   •   Agent-Assisted Onboarding</w:t>
      </w:r>
    </w:p>
    <w:p w14:paraId="011389E6">
      <w:pPr>
        <w:jc w:val="center"/>
      </w:pPr>
    </w:p>
    <w:tbl>
      <w:tblPr>
        <w:tblStyle w:val="9"/>
        <w:tblW w:w="6200" w:type="dxa"/>
        <w:jc w:val="center"/>
        <w:tblBorders>
          <w:top w:val="single" w:color="C9D6CD" w:sz="4" w:space="0"/>
          <w:left w:val="none" w:color="auto" w:sz="0" w:space="0"/>
          <w:bottom w:val="single" w:color="C9D6CD" w:sz="4" w:space="0"/>
          <w:right w:val="none" w:color="auto" w:sz="0" w:space="0"/>
          <w:insideH w:val="single" w:color="C9D6CD" w:sz="4" w:space="0"/>
          <w:insideV w:val="none" w:color="auto" w:sz="0" w:space="0"/>
        </w:tblBorders>
        <w:tblLayout w:type="autofit"/>
        <w:tblCellMar>
          <w:top w:w="0" w:type="dxa"/>
          <w:left w:w="10" w:type="dxa"/>
          <w:bottom w:w="0" w:type="dxa"/>
          <w:right w:w="10" w:type="dxa"/>
        </w:tblCellMar>
      </w:tblPr>
      <w:tblGrid>
        <w:gridCol w:w="2600"/>
        <w:gridCol w:w="3600"/>
      </w:tblGrid>
      <w:tr w14:paraId="1E65C145">
        <w:tblPrEx>
          <w:tblBorders>
            <w:top w:val="single" w:color="C9D6CD" w:sz="4" w:space="0"/>
            <w:left w:val="none" w:color="auto" w:sz="0" w:space="0"/>
            <w:bottom w:val="single" w:color="C9D6CD" w:sz="4" w:space="0"/>
            <w:right w:val="none" w:color="auto" w:sz="0" w:space="0"/>
            <w:insideH w:val="single" w:color="C9D6CD" w:sz="4" w:space="0"/>
            <w:insideV w:val="none" w:color="auto" w:sz="0" w:space="0"/>
          </w:tblBorders>
          <w:tblCellMar>
            <w:top w:w="0" w:type="dxa"/>
            <w:left w:w="10" w:type="dxa"/>
            <w:bottom w:w="0" w:type="dxa"/>
            <w:right w:w="10" w:type="dxa"/>
          </w:tblCellMar>
        </w:tblPrEx>
        <w:trPr>
          <w:jc w:val="center"/>
        </w:trPr>
        <w:tc>
          <w:tcPr>
            <w:tcW w:w="2600" w:type="dxa"/>
            <w:shd w:val="clear" w:color="auto" w:fill="EAF3EC"/>
            <w:tcMar>
              <w:top w:w="90" w:type="dxa"/>
              <w:left w:w="120" w:type="dxa"/>
              <w:bottom w:w="90" w:type="dxa"/>
              <w:right w:w="120" w:type="dxa"/>
            </w:tcMar>
            <w:vAlign w:val="center"/>
          </w:tcPr>
          <w:p w14:paraId="243982E9">
            <w:pPr>
              <w:spacing w:after="0" w:line="252" w:lineRule="auto"/>
              <w:jc w:val="left"/>
            </w:pPr>
            <w:r>
              <w:rPr>
                <w:rFonts w:ascii="Calibri" w:hAnsi="Calibri" w:eastAsia="Calibri" w:cs="Calibri"/>
                <w:b/>
                <w:bCs/>
                <w:i w:val="0"/>
                <w:iCs w:val="0"/>
                <w:color w:val="12402A"/>
                <w:sz w:val="19"/>
                <w:szCs w:val="19"/>
              </w:rPr>
              <w:t>Phase 1 Pilot Region</w:t>
            </w:r>
          </w:p>
        </w:tc>
        <w:tc>
          <w:tcPr>
            <w:tcW w:w="3600" w:type="dxa"/>
            <w:tcMar>
              <w:top w:w="90" w:type="dxa"/>
              <w:left w:w="120" w:type="dxa"/>
              <w:bottom w:w="90" w:type="dxa"/>
              <w:right w:w="120" w:type="dxa"/>
            </w:tcMar>
            <w:vAlign w:val="center"/>
          </w:tcPr>
          <w:p w14:paraId="058D558C">
            <w:pPr>
              <w:spacing w:after="0" w:line="252" w:lineRule="auto"/>
              <w:jc w:val="left"/>
            </w:pPr>
            <w:r>
              <w:rPr>
                <w:rFonts w:ascii="Calibri" w:hAnsi="Calibri" w:eastAsia="Calibri" w:cs="Calibri"/>
                <w:b w:val="0"/>
                <w:bCs w:val="0"/>
                <w:i w:val="0"/>
                <w:iCs w:val="0"/>
                <w:color w:val="262626"/>
                <w:sz w:val="19"/>
                <w:szCs w:val="19"/>
              </w:rPr>
              <w:t>Tamil Nadu</w:t>
            </w:r>
          </w:p>
        </w:tc>
      </w:tr>
      <w:tr w14:paraId="4FF9F939">
        <w:tblPrEx>
          <w:tblBorders>
            <w:top w:val="single" w:color="C9D6CD" w:sz="4" w:space="0"/>
            <w:left w:val="none" w:color="auto" w:sz="0" w:space="0"/>
            <w:bottom w:val="single" w:color="C9D6CD" w:sz="4" w:space="0"/>
            <w:right w:val="none" w:color="auto" w:sz="0" w:space="0"/>
            <w:insideH w:val="single" w:color="C9D6CD" w:sz="4" w:space="0"/>
            <w:insideV w:val="none" w:color="auto" w:sz="0" w:space="0"/>
          </w:tblBorders>
          <w:tblCellMar>
            <w:top w:w="0" w:type="dxa"/>
            <w:left w:w="10" w:type="dxa"/>
            <w:bottom w:w="0" w:type="dxa"/>
            <w:right w:w="10" w:type="dxa"/>
          </w:tblCellMar>
        </w:tblPrEx>
        <w:trPr>
          <w:jc w:val="center"/>
        </w:trPr>
        <w:tc>
          <w:tcPr>
            <w:tcW w:w="2600" w:type="dxa"/>
            <w:shd w:val="clear" w:color="auto" w:fill="EAF3EC"/>
            <w:tcMar>
              <w:top w:w="90" w:type="dxa"/>
              <w:left w:w="120" w:type="dxa"/>
              <w:bottom w:w="90" w:type="dxa"/>
              <w:right w:w="120" w:type="dxa"/>
            </w:tcMar>
            <w:vAlign w:val="center"/>
          </w:tcPr>
          <w:p w14:paraId="4790809D">
            <w:pPr>
              <w:spacing w:after="0" w:line="252" w:lineRule="auto"/>
              <w:jc w:val="left"/>
            </w:pPr>
            <w:r>
              <w:rPr>
                <w:rFonts w:ascii="Calibri" w:hAnsi="Calibri" w:eastAsia="Calibri" w:cs="Calibri"/>
                <w:b/>
                <w:bCs/>
                <w:i w:val="0"/>
                <w:iCs w:val="0"/>
                <w:color w:val="12402A"/>
                <w:sz w:val="19"/>
                <w:szCs w:val="19"/>
              </w:rPr>
              <w:t>Phase 1 Pilot Crop</w:t>
            </w:r>
          </w:p>
        </w:tc>
        <w:tc>
          <w:tcPr>
            <w:tcW w:w="3600" w:type="dxa"/>
            <w:tcMar>
              <w:top w:w="90" w:type="dxa"/>
              <w:left w:w="120" w:type="dxa"/>
              <w:bottom w:w="90" w:type="dxa"/>
              <w:right w:w="120" w:type="dxa"/>
            </w:tcMar>
            <w:vAlign w:val="center"/>
          </w:tcPr>
          <w:p w14:paraId="11A94442">
            <w:pPr>
              <w:spacing w:after="0" w:line="252" w:lineRule="auto"/>
              <w:jc w:val="left"/>
            </w:pPr>
            <w:r>
              <w:rPr>
                <w:rFonts w:ascii="Calibri" w:hAnsi="Calibri" w:eastAsia="Calibri" w:cs="Calibri"/>
                <w:b w:val="0"/>
                <w:bCs w:val="0"/>
                <w:i w:val="0"/>
                <w:iCs w:val="0"/>
                <w:color w:val="262626"/>
                <w:sz w:val="19"/>
                <w:szCs w:val="19"/>
              </w:rPr>
              <w:t>Onion</w:t>
            </w:r>
          </w:p>
        </w:tc>
      </w:tr>
      <w:tr w14:paraId="3A6FB7BC">
        <w:tblPrEx>
          <w:tblBorders>
            <w:top w:val="single" w:color="C9D6CD" w:sz="4" w:space="0"/>
            <w:left w:val="none" w:color="auto" w:sz="0" w:space="0"/>
            <w:bottom w:val="single" w:color="C9D6CD" w:sz="4" w:space="0"/>
            <w:right w:val="none" w:color="auto" w:sz="0" w:space="0"/>
            <w:insideH w:val="single" w:color="C9D6CD" w:sz="4" w:space="0"/>
            <w:insideV w:val="none" w:color="auto" w:sz="0" w:space="0"/>
          </w:tblBorders>
          <w:tblCellMar>
            <w:top w:w="0" w:type="dxa"/>
            <w:left w:w="10" w:type="dxa"/>
            <w:bottom w:w="0" w:type="dxa"/>
            <w:right w:w="10" w:type="dxa"/>
          </w:tblCellMar>
        </w:tblPrEx>
        <w:trPr>
          <w:jc w:val="center"/>
        </w:trPr>
        <w:tc>
          <w:tcPr>
            <w:tcW w:w="2600" w:type="dxa"/>
            <w:shd w:val="clear" w:color="auto" w:fill="EAF3EC"/>
            <w:tcMar>
              <w:top w:w="90" w:type="dxa"/>
              <w:left w:w="120" w:type="dxa"/>
              <w:bottom w:w="90" w:type="dxa"/>
              <w:right w:w="120" w:type="dxa"/>
            </w:tcMar>
            <w:vAlign w:val="center"/>
          </w:tcPr>
          <w:p w14:paraId="2E91ECD2">
            <w:pPr>
              <w:spacing w:after="0" w:line="252" w:lineRule="auto"/>
              <w:jc w:val="left"/>
            </w:pPr>
            <w:r>
              <w:rPr>
                <w:rFonts w:ascii="Calibri" w:hAnsi="Calibri" w:eastAsia="Calibri" w:cs="Calibri"/>
                <w:b/>
                <w:bCs/>
                <w:i w:val="0"/>
                <w:iCs w:val="0"/>
                <w:color w:val="12402A"/>
                <w:sz w:val="19"/>
                <w:szCs w:val="19"/>
              </w:rPr>
              <w:t>Document Version</w:t>
            </w:r>
          </w:p>
        </w:tc>
        <w:tc>
          <w:tcPr>
            <w:tcW w:w="3600" w:type="dxa"/>
            <w:tcMar>
              <w:top w:w="90" w:type="dxa"/>
              <w:left w:w="120" w:type="dxa"/>
              <w:bottom w:w="90" w:type="dxa"/>
              <w:right w:w="120" w:type="dxa"/>
            </w:tcMar>
            <w:vAlign w:val="center"/>
          </w:tcPr>
          <w:p w14:paraId="5FB946E8">
            <w:pPr>
              <w:spacing w:after="0" w:line="252" w:lineRule="auto"/>
              <w:jc w:val="left"/>
            </w:pPr>
            <w:r>
              <w:rPr>
                <w:rFonts w:hint="default" w:cs="Calibri"/>
                <w:b w:val="0"/>
                <w:bCs w:val="0"/>
                <w:i w:val="0"/>
                <w:iCs w:val="0"/>
                <w:color w:val="262626"/>
                <w:sz w:val="19"/>
                <w:szCs w:val="19"/>
                <w:lang w:val="en-IN"/>
              </w:rPr>
              <w:t>1</w:t>
            </w:r>
            <w:r>
              <w:rPr>
                <w:rFonts w:ascii="Calibri" w:hAnsi="Calibri" w:eastAsia="Calibri" w:cs="Calibri"/>
                <w:b w:val="0"/>
                <w:bCs w:val="0"/>
                <w:i w:val="0"/>
                <w:iCs w:val="0"/>
                <w:color w:val="262626"/>
                <w:sz w:val="19"/>
                <w:szCs w:val="19"/>
              </w:rPr>
              <w:t>.0</w:t>
            </w:r>
          </w:p>
        </w:tc>
      </w:tr>
      <w:tr w14:paraId="64CA79A7">
        <w:tblPrEx>
          <w:tblBorders>
            <w:top w:val="single" w:color="C9D6CD" w:sz="4" w:space="0"/>
            <w:left w:val="none" w:color="auto" w:sz="0" w:space="0"/>
            <w:bottom w:val="single" w:color="C9D6CD" w:sz="4" w:space="0"/>
            <w:right w:val="none" w:color="auto" w:sz="0" w:space="0"/>
            <w:insideH w:val="single" w:color="C9D6CD" w:sz="4" w:space="0"/>
            <w:insideV w:val="none" w:color="auto" w:sz="0" w:space="0"/>
          </w:tblBorders>
          <w:tblCellMar>
            <w:top w:w="0" w:type="dxa"/>
            <w:left w:w="10" w:type="dxa"/>
            <w:bottom w:w="0" w:type="dxa"/>
            <w:right w:w="10" w:type="dxa"/>
          </w:tblCellMar>
        </w:tblPrEx>
        <w:trPr>
          <w:jc w:val="center"/>
        </w:trPr>
        <w:tc>
          <w:tcPr>
            <w:tcW w:w="2600" w:type="dxa"/>
            <w:shd w:val="clear" w:color="auto" w:fill="EAF3EC"/>
            <w:tcMar>
              <w:top w:w="90" w:type="dxa"/>
              <w:left w:w="120" w:type="dxa"/>
              <w:bottom w:w="90" w:type="dxa"/>
              <w:right w:w="120" w:type="dxa"/>
            </w:tcMar>
            <w:vAlign w:val="center"/>
          </w:tcPr>
          <w:p w14:paraId="7EBCCE28">
            <w:pPr>
              <w:spacing w:after="0" w:line="252" w:lineRule="auto"/>
              <w:jc w:val="left"/>
            </w:pPr>
            <w:r>
              <w:rPr>
                <w:rFonts w:ascii="Calibri" w:hAnsi="Calibri" w:eastAsia="Calibri" w:cs="Calibri"/>
                <w:b/>
                <w:bCs/>
                <w:i w:val="0"/>
                <w:iCs w:val="0"/>
                <w:color w:val="12402A"/>
                <w:sz w:val="19"/>
                <w:szCs w:val="19"/>
              </w:rPr>
              <w:t>Prepared By</w:t>
            </w:r>
          </w:p>
        </w:tc>
        <w:tc>
          <w:tcPr>
            <w:tcW w:w="3600" w:type="dxa"/>
            <w:tcMar>
              <w:top w:w="90" w:type="dxa"/>
              <w:left w:w="120" w:type="dxa"/>
              <w:bottom w:w="90" w:type="dxa"/>
              <w:right w:w="120" w:type="dxa"/>
            </w:tcMar>
            <w:vAlign w:val="center"/>
          </w:tcPr>
          <w:p w14:paraId="2C5B5048">
            <w:pPr>
              <w:spacing w:after="0" w:line="252" w:lineRule="auto"/>
              <w:jc w:val="left"/>
              <w:rPr>
                <w:rFonts w:hint="default"/>
                <w:lang w:val="en-IN"/>
              </w:rPr>
            </w:pPr>
            <w:r>
              <w:rPr>
                <w:rFonts w:hint="default"/>
                <w:lang w:val="en-IN"/>
              </w:rPr>
              <w:t xml:space="preserve">Sahana Rajaram </w:t>
            </w:r>
          </w:p>
        </w:tc>
      </w:tr>
      <w:tr w14:paraId="7D792FB7">
        <w:tblPrEx>
          <w:tblBorders>
            <w:top w:val="single" w:color="C9D6CD" w:sz="4" w:space="0"/>
            <w:left w:val="none" w:color="auto" w:sz="0" w:space="0"/>
            <w:bottom w:val="single" w:color="C9D6CD" w:sz="4" w:space="0"/>
            <w:right w:val="none" w:color="auto" w:sz="0" w:space="0"/>
            <w:insideH w:val="single" w:color="C9D6CD" w:sz="4" w:space="0"/>
            <w:insideV w:val="none" w:color="auto" w:sz="0" w:space="0"/>
          </w:tblBorders>
          <w:tblCellMar>
            <w:top w:w="0" w:type="dxa"/>
            <w:left w:w="10" w:type="dxa"/>
            <w:bottom w:w="0" w:type="dxa"/>
            <w:right w:w="10" w:type="dxa"/>
          </w:tblCellMar>
        </w:tblPrEx>
        <w:trPr>
          <w:jc w:val="center"/>
        </w:trPr>
        <w:tc>
          <w:tcPr>
            <w:tcW w:w="2600" w:type="dxa"/>
            <w:shd w:val="clear" w:color="auto" w:fill="EAF3EC"/>
            <w:tcMar>
              <w:top w:w="90" w:type="dxa"/>
              <w:left w:w="120" w:type="dxa"/>
              <w:bottom w:w="90" w:type="dxa"/>
              <w:right w:w="120" w:type="dxa"/>
            </w:tcMar>
            <w:vAlign w:val="center"/>
          </w:tcPr>
          <w:p w14:paraId="3B08DBEF">
            <w:pPr>
              <w:spacing w:after="0" w:line="252" w:lineRule="auto"/>
              <w:jc w:val="left"/>
            </w:pPr>
            <w:r>
              <w:rPr>
                <w:rFonts w:ascii="Calibri" w:hAnsi="Calibri" w:eastAsia="Calibri" w:cs="Calibri"/>
                <w:b/>
                <w:bCs/>
                <w:i w:val="0"/>
                <w:iCs w:val="0"/>
                <w:color w:val="12402A"/>
                <w:sz w:val="19"/>
                <w:szCs w:val="19"/>
              </w:rPr>
              <w:t>Prepared For</w:t>
            </w:r>
          </w:p>
        </w:tc>
        <w:tc>
          <w:tcPr>
            <w:tcW w:w="3600" w:type="dxa"/>
            <w:tcMar>
              <w:top w:w="90" w:type="dxa"/>
              <w:left w:w="120" w:type="dxa"/>
              <w:bottom w:w="90" w:type="dxa"/>
              <w:right w:w="120" w:type="dxa"/>
            </w:tcMar>
            <w:vAlign w:val="center"/>
          </w:tcPr>
          <w:p w14:paraId="1AFD0E44">
            <w:pPr>
              <w:spacing w:after="0" w:line="252" w:lineRule="auto"/>
              <w:jc w:val="left"/>
            </w:pPr>
            <w:r>
              <w:rPr>
                <w:rFonts w:ascii="Calibri" w:hAnsi="Calibri" w:eastAsia="Calibri" w:cs="Calibri"/>
                <w:b w:val="0"/>
                <w:bCs w:val="0"/>
                <w:i w:val="0"/>
                <w:iCs w:val="0"/>
                <w:color w:val="262626"/>
                <w:sz w:val="19"/>
                <w:szCs w:val="19"/>
              </w:rPr>
              <w:t xml:space="preserve">Business Analyst Portfolio — Case Study </w:t>
            </w:r>
          </w:p>
        </w:tc>
      </w:tr>
      <w:tr w14:paraId="5775503A">
        <w:tblPrEx>
          <w:tblBorders>
            <w:top w:val="single" w:color="C9D6CD" w:sz="4" w:space="0"/>
            <w:left w:val="none" w:color="auto" w:sz="0" w:space="0"/>
            <w:bottom w:val="single" w:color="C9D6CD" w:sz="4" w:space="0"/>
            <w:right w:val="none" w:color="auto" w:sz="0" w:space="0"/>
            <w:insideH w:val="single" w:color="C9D6CD" w:sz="4" w:space="0"/>
            <w:insideV w:val="none" w:color="auto" w:sz="0" w:space="0"/>
          </w:tblBorders>
          <w:tblCellMar>
            <w:top w:w="0" w:type="dxa"/>
            <w:left w:w="10" w:type="dxa"/>
            <w:bottom w:w="0" w:type="dxa"/>
            <w:right w:w="10" w:type="dxa"/>
          </w:tblCellMar>
        </w:tblPrEx>
        <w:trPr>
          <w:jc w:val="center"/>
        </w:trPr>
        <w:tc>
          <w:tcPr>
            <w:tcW w:w="2600" w:type="dxa"/>
            <w:shd w:val="clear" w:color="auto" w:fill="EAF3EC"/>
            <w:tcMar>
              <w:top w:w="90" w:type="dxa"/>
              <w:left w:w="120" w:type="dxa"/>
              <w:bottom w:w="90" w:type="dxa"/>
              <w:right w:w="120" w:type="dxa"/>
            </w:tcMar>
            <w:vAlign w:val="center"/>
          </w:tcPr>
          <w:p w14:paraId="33F4ABF2">
            <w:pPr>
              <w:spacing w:after="0" w:line="252" w:lineRule="auto"/>
              <w:jc w:val="left"/>
            </w:pPr>
            <w:r>
              <w:rPr>
                <w:rFonts w:ascii="Calibri" w:hAnsi="Calibri" w:eastAsia="Calibri" w:cs="Calibri"/>
                <w:b/>
                <w:bCs/>
                <w:i w:val="0"/>
                <w:iCs w:val="0"/>
                <w:color w:val="12402A"/>
                <w:sz w:val="19"/>
                <w:szCs w:val="19"/>
              </w:rPr>
              <w:t>Date</w:t>
            </w:r>
          </w:p>
        </w:tc>
        <w:tc>
          <w:tcPr>
            <w:tcW w:w="3600" w:type="dxa"/>
            <w:tcMar>
              <w:top w:w="90" w:type="dxa"/>
              <w:left w:w="120" w:type="dxa"/>
              <w:bottom w:w="90" w:type="dxa"/>
              <w:right w:w="120" w:type="dxa"/>
            </w:tcMar>
            <w:vAlign w:val="center"/>
          </w:tcPr>
          <w:p w14:paraId="3BC6CBE2">
            <w:pPr>
              <w:spacing w:after="0" w:line="252" w:lineRule="auto"/>
              <w:jc w:val="left"/>
              <w:rPr>
                <w:rFonts w:hint="default"/>
                <w:lang w:val="en-IN"/>
              </w:rPr>
            </w:pPr>
            <w:r>
              <w:rPr>
                <w:rFonts w:hint="default"/>
                <w:lang w:val="en-IN"/>
              </w:rPr>
              <w:t>July 2026</w:t>
            </w:r>
          </w:p>
        </w:tc>
      </w:tr>
    </w:tbl>
    <w:p w14:paraId="74D781A9">
      <w:pPr>
        <w:sectPr>
          <w:pgSz w:w="11906" w:h="16838"/>
          <w:pgMar w:top="1200" w:right="1200" w:bottom="1200" w:left="1200" w:header="600" w:footer="600" w:gutter="0"/>
          <w:cols w:space="720" w:num="1"/>
          <w:docGrid w:linePitch="360" w:charSpace="0"/>
        </w:sectPr>
      </w:pPr>
    </w:p>
    <w:p w14:paraId="58462B6F">
      <w:pPr>
        <w:pStyle w:val="2"/>
        <w:keepNext/>
        <w:pBdr>
          <w:bottom w:val="single" w:color="1B5E3A" w:sz="10" w:space="6"/>
        </w:pBdr>
        <w:spacing w:before="285" w:after="130"/>
      </w:pPr>
      <w:r>
        <w:rPr>
          <w:rFonts w:ascii="Calibri" w:hAnsi="Calibri" w:eastAsia="Calibri" w:cs="Calibri"/>
          <w:b/>
          <w:bCs/>
          <w:color w:val="1B5E3A"/>
          <w:sz w:val="30"/>
          <w:szCs w:val="30"/>
        </w:rPr>
        <w:t>Table of Contents</w:t>
      </w:r>
    </w:p>
    <w:p w14:paraId="58B889CA">
      <w:pPr>
        <w:tabs>
          <w:tab w:val="right" w:leader="dot" w:pos="9350"/>
        </w:tabs>
        <w:spacing w:before="0" w:after="40"/>
      </w:pPr>
      <w:r>
        <w:rPr>
          <w:rFonts w:ascii="Calibri" w:hAnsi="Calibri" w:eastAsia="Calibri" w:cs="Calibri"/>
          <w:b/>
          <w:bCs/>
          <w:color w:val="1B5E3A"/>
          <w:sz w:val="20"/>
          <w:szCs w:val="20"/>
        </w:rPr>
        <w:t>Executive Summary</w:t>
      </w:r>
      <w:r>
        <w:rPr>
          <w:rFonts w:ascii="Calibri" w:hAnsi="Calibri" w:eastAsia="Calibri" w:cs="Calibri"/>
          <w:b/>
          <w:bCs/>
          <w:color w:val="1B5E3A"/>
          <w:sz w:val="20"/>
          <w:szCs w:val="20"/>
        </w:rPr>
        <w:tab/>
      </w:r>
      <w:r>
        <w:rPr>
          <w:rFonts w:ascii="Calibri" w:hAnsi="Calibri" w:eastAsia="Calibri" w:cs="Calibri"/>
          <w:b/>
          <w:bCs/>
          <w:color w:val="1B5E3A"/>
          <w:sz w:val="20"/>
          <w:szCs w:val="20"/>
        </w:rPr>
        <w:t>4</w:t>
      </w:r>
    </w:p>
    <w:p w14:paraId="2CD2961D">
      <w:pPr>
        <w:tabs>
          <w:tab w:val="right" w:leader="dot" w:pos="9350"/>
        </w:tabs>
        <w:spacing w:before="0" w:after="40"/>
        <w:ind w:left="260"/>
      </w:pPr>
      <w:r>
        <w:rPr>
          <w:rFonts w:ascii="Calibri" w:hAnsi="Calibri" w:eastAsia="Calibri" w:cs="Calibri"/>
          <w:color w:val="262626"/>
          <w:sz w:val="18"/>
          <w:szCs w:val="18"/>
        </w:rPr>
        <w:t>Snapshot</w:t>
      </w:r>
      <w:r>
        <w:rPr>
          <w:rFonts w:ascii="Calibri" w:hAnsi="Calibri" w:eastAsia="Calibri" w:cs="Calibri"/>
          <w:color w:val="262626"/>
          <w:sz w:val="18"/>
          <w:szCs w:val="18"/>
        </w:rPr>
        <w:tab/>
      </w:r>
      <w:r>
        <w:rPr>
          <w:rFonts w:ascii="Calibri" w:hAnsi="Calibri" w:eastAsia="Calibri" w:cs="Calibri"/>
          <w:color w:val="262626"/>
          <w:sz w:val="18"/>
          <w:szCs w:val="18"/>
        </w:rPr>
        <w:t>4</w:t>
      </w:r>
    </w:p>
    <w:p w14:paraId="1C095D67">
      <w:pPr>
        <w:tabs>
          <w:tab w:val="right" w:leader="dot" w:pos="9350"/>
        </w:tabs>
        <w:spacing w:before="220" w:after="40"/>
      </w:pPr>
      <w:r>
        <w:rPr>
          <w:rFonts w:ascii="Calibri" w:hAnsi="Calibri" w:eastAsia="Calibri" w:cs="Calibri"/>
          <w:b/>
          <w:bCs/>
          <w:color w:val="1B5E3A"/>
          <w:sz w:val="20"/>
          <w:szCs w:val="20"/>
        </w:rPr>
        <w:t>1. Document Control</w:t>
      </w:r>
      <w:r>
        <w:rPr>
          <w:rFonts w:ascii="Calibri" w:hAnsi="Calibri" w:eastAsia="Calibri" w:cs="Calibri"/>
          <w:b/>
          <w:bCs/>
          <w:color w:val="1B5E3A"/>
          <w:sz w:val="20"/>
          <w:szCs w:val="20"/>
        </w:rPr>
        <w:tab/>
      </w:r>
      <w:r>
        <w:rPr>
          <w:rFonts w:ascii="Calibri" w:hAnsi="Calibri" w:eastAsia="Calibri" w:cs="Calibri"/>
          <w:b/>
          <w:bCs/>
          <w:color w:val="1B5E3A"/>
          <w:sz w:val="20"/>
          <w:szCs w:val="20"/>
        </w:rPr>
        <w:t>5</w:t>
      </w:r>
    </w:p>
    <w:p w14:paraId="76F076AA">
      <w:pPr>
        <w:tabs>
          <w:tab w:val="right" w:leader="dot" w:pos="9350"/>
        </w:tabs>
        <w:spacing w:before="0" w:after="40"/>
        <w:ind w:left="260"/>
      </w:pPr>
      <w:r>
        <w:rPr>
          <w:rFonts w:ascii="Calibri" w:hAnsi="Calibri" w:eastAsia="Calibri" w:cs="Calibri"/>
          <w:color w:val="262626"/>
          <w:sz w:val="18"/>
          <w:szCs w:val="18"/>
        </w:rPr>
        <w:t>1.1 Document Purpose</w:t>
      </w:r>
      <w:r>
        <w:rPr>
          <w:rFonts w:ascii="Calibri" w:hAnsi="Calibri" w:eastAsia="Calibri" w:cs="Calibri"/>
          <w:color w:val="262626"/>
          <w:sz w:val="18"/>
          <w:szCs w:val="18"/>
        </w:rPr>
        <w:tab/>
      </w:r>
      <w:r>
        <w:rPr>
          <w:rFonts w:ascii="Calibri" w:hAnsi="Calibri" w:eastAsia="Calibri" w:cs="Calibri"/>
          <w:color w:val="262626"/>
          <w:sz w:val="18"/>
          <w:szCs w:val="18"/>
        </w:rPr>
        <w:t>5</w:t>
      </w:r>
    </w:p>
    <w:p w14:paraId="34942D1F">
      <w:pPr>
        <w:tabs>
          <w:tab w:val="right" w:leader="dot" w:pos="9350"/>
        </w:tabs>
        <w:spacing w:before="0" w:after="40"/>
        <w:ind w:left="260"/>
      </w:pPr>
      <w:r>
        <w:rPr>
          <w:rFonts w:ascii="Calibri" w:hAnsi="Calibri" w:eastAsia="Calibri" w:cs="Calibri"/>
          <w:color w:val="262626"/>
          <w:sz w:val="18"/>
          <w:szCs w:val="18"/>
        </w:rPr>
        <w:t>1.2 Version History</w:t>
      </w:r>
      <w:r>
        <w:rPr>
          <w:rFonts w:ascii="Calibri" w:hAnsi="Calibri" w:eastAsia="Calibri" w:cs="Calibri"/>
          <w:color w:val="262626"/>
          <w:sz w:val="18"/>
          <w:szCs w:val="18"/>
        </w:rPr>
        <w:tab/>
      </w:r>
      <w:r>
        <w:rPr>
          <w:rFonts w:ascii="Calibri" w:hAnsi="Calibri" w:eastAsia="Calibri" w:cs="Calibri"/>
          <w:color w:val="262626"/>
          <w:sz w:val="18"/>
          <w:szCs w:val="18"/>
        </w:rPr>
        <w:t>5</w:t>
      </w:r>
    </w:p>
    <w:p w14:paraId="04147725">
      <w:pPr>
        <w:tabs>
          <w:tab w:val="right" w:leader="dot" w:pos="9350"/>
        </w:tabs>
        <w:spacing w:before="0" w:after="40"/>
        <w:ind w:left="260"/>
      </w:pPr>
      <w:r>
        <w:rPr>
          <w:rFonts w:ascii="Calibri" w:hAnsi="Calibri" w:eastAsia="Calibri" w:cs="Calibri"/>
          <w:color w:val="262626"/>
          <w:sz w:val="18"/>
          <w:szCs w:val="18"/>
        </w:rPr>
        <w:t>1.3 Approval Sign-off</w:t>
      </w:r>
      <w:r>
        <w:rPr>
          <w:rFonts w:ascii="Calibri" w:hAnsi="Calibri" w:eastAsia="Calibri" w:cs="Calibri"/>
          <w:color w:val="262626"/>
          <w:sz w:val="18"/>
          <w:szCs w:val="18"/>
        </w:rPr>
        <w:tab/>
      </w:r>
      <w:r>
        <w:rPr>
          <w:rFonts w:ascii="Calibri" w:hAnsi="Calibri" w:eastAsia="Calibri" w:cs="Calibri"/>
          <w:color w:val="262626"/>
          <w:sz w:val="18"/>
          <w:szCs w:val="18"/>
        </w:rPr>
        <w:t>5</w:t>
      </w:r>
    </w:p>
    <w:p w14:paraId="360BBA3E">
      <w:pPr>
        <w:tabs>
          <w:tab w:val="right" w:leader="dot" w:pos="9350"/>
        </w:tabs>
        <w:spacing w:before="220" w:after="40"/>
      </w:pPr>
      <w:r>
        <w:rPr>
          <w:rFonts w:ascii="Calibri" w:hAnsi="Calibri" w:eastAsia="Calibri" w:cs="Calibri"/>
          <w:b/>
          <w:bCs/>
          <w:color w:val="1B5E3A"/>
          <w:sz w:val="20"/>
          <w:szCs w:val="20"/>
        </w:rPr>
        <w:t>2. Overview</w:t>
      </w:r>
      <w:r>
        <w:rPr>
          <w:rFonts w:ascii="Calibri" w:hAnsi="Calibri" w:eastAsia="Calibri" w:cs="Calibri"/>
          <w:b/>
          <w:bCs/>
          <w:color w:val="1B5E3A"/>
          <w:sz w:val="20"/>
          <w:szCs w:val="20"/>
        </w:rPr>
        <w:tab/>
      </w:r>
      <w:r>
        <w:rPr>
          <w:rFonts w:ascii="Calibri" w:hAnsi="Calibri" w:eastAsia="Calibri" w:cs="Calibri"/>
          <w:b/>
          <w:bCs/>
          <w:color w:val="1B5E3A"/>
          <w:sz w:val="20"/>
          <w:szCs w:val="20"/>
        </w:rPr>
        <w:t>5</w:t>
      </w:r>
    </w:p>
    <w:p w14:paraId="35880A4E">
      <w:pPr>
        <w:tabs>
          <w:tab w:val="right" w:leader="dot" w:pos="9350"/>
        </w:tabs>
        <w:spacing w:before="0" w:after="40"/>
        <w:ind w:left="260"/>
      </w:pPr>
      <w:r>
        <w:rPr>
          <w:rFonts w:ascii="Calibri" w:hAnsi="Calibri" w:eastAsia="Calibri" w:cs="Calibri"/>
          <w:color w:val="262626"/>
          <w:sz w:val="18"/>
          <w:szCs w:val="18"/>
        </w:rPr>
        <w:t>2.1 Business Overview</w:t>
      </w:r>
      <w:r>
        <w:rPr>
          <w:rFonts w:ascii="Calibri" w:hAnsi="Calibri" w:eastAsia="Calibri" w:cs="Calibri"/>
          <w:color w:val="262626"/>
          <w:sz w:val="18"/>
          <w:szCs w:val="18"/>
        </w:rPr>
        <w:tab/>
      </w:r>
      <w:r>
        <w:rPr>
          <w:rFonts w:ascii="Calibri" w:hAnsi="Calibri" w:eastAsia="Calibri" w:cs="Calibri"/>
          <w:color w:val="262626"/>
          <w:sz w:val="18"/>
          <w:szCs w:val="18"/>
        </w:rPr>
        <w:t>5</w:t>
      </w:r>
    </w:p>
    <w:p w14:paraId="78F68114">
      <w:pPr>
        <w:tabs>
          <w:tab w:val="right" w:leader="dot" w:pos="9350"/>
        </w:tabs>
        <w:spacing w:before="0" w:after="40"/>
        <w:ind w:left="260"/>
      </w:pPr>
      <w:r>
        <w:rPr>
          <w:rFonts w:ascii="Calibri" w:hAnsi="Calibri" w:eastAsia="Calibri" w:cs="Calibri"/>
          <w:color w:val="262626"/>
          <w:sz w:val="18"/>
          <w:szCs w:val="18"/>
        </w:rPr>
        <w:t>2.2 Vision and Mission</w:t>
      </w:r>
      <w:r>
        <w:rPr>
          <w:rFonts w:ascii="Calibri" w:hAnsi="Calibri" w:eastAsia="Calibri" w:cs="Calibri"/>
          <w:color w:val="262626"/>
          <w:sz w:val="18"/>
          <w:szCs w:val="18"/>
        </w:rPr>
        <w:tab/>
      </w:r>
      <w:r>
        <w:rPr>
          <w:rFonts w:ascii="Calibri" w:hAnsi="Calibri" w:eastAsia="Calibri" w:cs="Calibri"/>
          <w:color w:val="262626"/>
          <w:sz w:val="18"/>
          <w:szCs w:val="18"/>
        </w:rPr>
        <w:t>5</w:t>
      </w:r>
    </w:p>
    <w:p w14:paraId="1EB046C8">
      <w:pPr>
        <w:tabs>
          <w:tab w:val="right" w:leader="dot" w:pos="9350"/>
        </w:tabs>
        <w:spacing w:before="0" w:after="40"/>
        <w:ind w:left="260"/>
      </w:pPr>
      <w:r>
        <w:rPr>
          <w:rFonts w:ascii="Calibri" w:hAnsi="Calibri" w:eastAsia="Calibri" w:cs="Calibri"/>
          <w:color w:val="262626"/>
          <w:sz w:val="18"/>
          <w:szCs w:val="18"/>
        </w:rPr>
        <w:t>2.3 Problem Statement (Summary)</w:t>
      </w:r>
      <w:r>
        <w:rPr>
          <w:rFonts w:ascii="Calibri" w:hAnsi="Calibri" w:eastAsia="Calibri" w:cs="Calibri"/>
          <w:color w:val="262626"/>
          <w:sz w:val="18"/>
          <w:szCs w:val="18"/>
        </w:rPr>
        <w:tab/>
      </w:r>
      <w:r>
        <w:rPr>
          <w:rFonts w:ascii="Calibri" w:hAnsi="Calibri" w:eastAsia="Calibri" w:cs="Calibri"/>
          <w:color w:val="262626"/>
          <w:sz w:val="18"/>
          <w:szCs w:val="18"/>
        </w:rPr>
        <w:t>6</w:t>
      </w:r>
    </w:p>
    <w:p w14:paraId="6C22F8B3">
      <w:pPr>
        <w:tabs>
          <w:tab w:val="right" w:leader="dot" w:pos="9350"/>
        </w:tabs>
        <w:spacing w:before="220" w:after="40"/>
      </w:pPr>
      <w:r>
        <w:rPr>
          <w:rFonts w:ascii="Calibri" w:hAnsi="Calibri" w:eastAsia="Calibri" w:cs="Calibri"/>
          <w:b/>
          <w:bCs/>
          <w:color w:val="1B5E3A"/>
          <w:sz w:val="20"/>
          <w:szCs w:val="20"/>
        </w:rPr>
        <w:t>3. Scope</w:t>
      </w:r>
      <w:r>
        <w:rPr>
          <w:rFonts w:ascii="Calibri" w:hAnsi="Calibri" w:eastAsia="Calibri" w:cs="Calibri"/>
          <w:b/>
          <w:bCs/>
          <w:color w:val="1B5E3A"/>
          <w:sz w:val="20"/>
          <w:szCs w:val="20"/>
        </w:rPr>
        <w:tab/>
      </w:r>
      <w:r>
        <w:rPr>
          <w:rFonts w:ascii="Calibri" w:hAnsi="Calibri" w:eastAsia="Calibri" w:cs="Calibri"/>
          <w:b/>
          <w:bCs/>
          <w:color w:val="1B5E3A"/>
          <w:sz w:val="20"/>
          <w:szCs w:val="20"/>
        </w:rPr>
        <w:t>6</w:t>
      </w:r>
    </w:p>
    <w:p w14:paraId="3D1B711B">
      <w:pPr>
        <w:tabs>
          <w:tab w:val="right" w:leader="dot" w:pos="9350"/>
        </w:tabs>
        <w:spacing w:before="0" w:after="40"/>
        <w:ind w:left="260"/>
      </w:pPr>
      <w:r>
        <w:rPr>
          <w:rFonts w:ascii="Calibri" w:hAnsi="Calibri" w:eastAsia="Calibri" w:cs="Calibri"/>
          <w:color w:val="262626"/>
          <w:sz w:val="18"/>
          <w:szCs w:val="18"/>
        </w:rPr>
        <w:t>3.1 In Scope (Phase 1 Pilot)</w:t>
      </w:r>
      <w:r>
        <w:rPr>
          <w:rFonts w:ascii="Calibri" w:hAnsi="Calibri" w:eastAsia="Calibri" w:cs="Calibri"/>
          <w:color w:val="262626"/>
          <w:sz w:val="18"/>
          <w:szCs w:val="18"/>
        </w:rPr>
        <w:tab/>
      </w:r>
      <w:r>
        <w:rPr>
          <w:rFonts w:ascii="Calibri" w:hAnsi="Calibri" w:eastAsia="Calibri" w:cs="Calibri"/>
          <w:color w:val="262626"/>
          <w:sz w:val="18"/>
          <w:szCs w:val="18"/>
        </w:rPr>
        <w:t>6</w:t>
      </w:r>
    </w:p>
    <w:p w14:paraId="6F982095">
      <w:pPr>
        <w:tabs>
          <w:tab w:val="right" w:leader="dot" w:pos="9350"/>
        </w:tabs>
        <w:spacing w:before="0" w:after="40"/>
        <w:ind w:left="260"/>
      </w:pPr>
      <w:r>
        <w:rPr>
          <w:rFonts w:ascii="Calibri" w:hAnsi="Calibri" w:eastAsia="Calibri" w:cs="Calibri"/>
          <w:color w:val="262626"/>
          <w:sz w:val="18"/>
          <w:szCs w:val="18"/>
        </w:rPr>
        <w:t>3.2 Out of Scope (with Rationale)</w:t>
      </w:r>
      <w:r>
        <w:rPr>
          <w:rFonts w:ascii="Calibri" w:hAnsi="Calibri" w:eastAsia="Calibri" w:cs="Calibri"/>
          <w:color w:val="262626"/>
          <w:sz w:val="18"/>
          <w:szCs w:val="18"/>
        </w:rPr>
        <w:tab/>
      </w:r>
      <w:r>
        <w:rPr>
          <w:rFonts w:ascii="Calibri" w:hAnsi="Calibri" w:eastAsia="Calibri" w:cs="Calibri"/>
          <w:color w:val="262626"/>
          <w:sz w:val="18"/>
          <w:szCs w:val="18"/>
        </w:rPr>
        <w:t>6</w:t>
      </w:r>
    </w:p>
    <w:p w14:paraId="246F3C8A">
      <w:pPr>
        <w:tabs>
          <w:tab w:val="right" w:leader="dot" w:pos="9350"/>
        </w:tabs>
        <w:spacing w:before="0" w:after="40"/>
        <w:ind w:left="260"/>
      </w:pPr>
      <w:r>
        <w:rPr>
          <w:rFonts w:ascii="Calibri" w:hAnsi="Calibri" w:eastAsia="Calibri" w:cs="Calibri"/>
          <w:color w:val="262626"/>
          <w:sz w:val="18"/>
          <w:szCs w:val="18"/>
        </w:rPr>
        <w:t>3.3 Locked Scope Decisions</w:t>
      </w:r>
      <w:r>
        <w:rPr>
          <w:rFonts w:ascii="Calibri" w:hAnsi="Calibri" w:eastAsia="Calibri" w:cs="Calibri"/>
          <w:color w:val="262626"/>
          <w:sz w:val="18"/>
          <w:szCs w:val="18"/>
        </w:rPr>
        <w:tab/>
      </w:r>
      <w:r>
        <w:rPr>
          <w:rFonts w:ascii="Calibri" w:hAnsi="Calibri" w:eastAsia="Calibri" w:cs="Calibri"/>
          <w:color w:val="262626"/>
          <w:sz w:val="18"/>
          <w:szCs w:val="18"/>
        </w:rPr>
        <w:t>7</w:t>
      </w:r>
    </w:p>
    <w:p w14:paraId="190898E5">
      <w:pPr>
        <w:tabs>
          <w:tab w:val="right" w:leader="dot" w:pos="9350"/>
        </w:tabs>
        <w:spacing w:before="220" w:after="40"/>
      </w:pPr>
      <w:r>
        <w:rPr>
          <w:rFonts w:ascii="Calibri" w:hAnsi="Calibri" w:eastAsia="Calibri" w:cs="Calibri"/>
          <w:b/>
          <w:bCs/>
          <w:color w:val="1B5E3A"/>
          <w:sz w:val="20"/>
          <w:szCs w:val="20"/>
        </w:rPr>
        <w:t>4. Customer and Primary Stakeholders</w:t>
      </w:r>
      <w:r>
        <w:rPr>
          <w:rFonts w:ascii="Calibri" w:hAnsi="Calibri" w:eastAsia="Calibri" w:cs="Calibri"/>
          <w:b/>
          <w:bCs/>
          <w:color w:val="1B5E3A"/>
          <w:sz w:val="20"/>
          <w:szCs w:val="20"/>
        </w:rPr>
        <w:tab/>
      </w:r>
      <w:r>
        <w:rPr>
          <w:rFonts w:ascii="Calibri" w:hAnsi="Calibri" w:eastAsia="Calibri" w:cs="Calibri"/>
          <w:b/>
          <w:bCs/>
          <w:color w:val="1B5E3A"/>
          <w:sz w:val="20"/>
          <w:szCs w:val="20"/>
        </w:rPr>
        <w:t>7</w:t>
      </w:r>
    </w:p>
    <w:p w14:paraId="0C2EDA86">
      <w:pPr>
        <w:tabs>
          <w:tab w:val="right" w:leader="dot" w:pos="9350"/>
        </w:tabs>
        <w:spacing w:before="0" w:after="40"/>
        <w:ind w:left="260"/>
      </w:pPr>
      <w:r>
        <w:rPr>
          <w:rFonts w:ascii="Calibri" w:hAnsi="Calibri" w:eastAsia="Calibri" w:cs="Calibri"/>
          <w:color w:val="262626"/>
          <w:sz w:val="18"/>
          <w:szCs w:val="18"/>
        </w:rPr>
        <w:t>4.0 Stakeholders at a Glance</w:t>
      </w:r>
      <w:r>
        <w:rPr>
          <w:rFonts w:ascii="Calibri" w:hAnsi="Calibri" w:eastAsia="Calibri" w:cs="Calibri"/>
          <w:color w:val="262626"/>
          <w:sz w:val="18"/>
          <w:szCs w:val="18"/>
        </w:rPr>
        <w:tab/>
      </w:r>
      <w:r>
        <w:rPr>
          <w:rFonts w:ascii="Calibri" w:hAnsi="Calibri" w:eastAsia="Calibri" w:cs="Calibri"/>
          <w:color w:val="262626"/>
          <w:sz w:val="18"/>
          <w:szCs w:val="18"/>
        </w:rPr>
        <w:t>7</w:t>
      </w:r>
    </w:p>
    <w:p w14:paraId="1226ED0A">
      <w:pPr>
        <w:tabs>
          <w:tab w:val="right" w:leader="dot" w:pos="9350"/>
        </w:tabs>
        <w:spacing w:before="0" w:after="40"/>
        <w:ind w:left="260"/>
      </w:pPr>
      <w:r>
        <w:rPr>
          <w:rFonts w:ascii="Calibri" w:hAnsi="Calibri" w:eastAsia="Calibri" w:cs="Calibri"/>
          <w:color w:val="262626"/>
          <w:sz w:val="18"/>
          <w:szCs w:val="18"/>
        </w:rPr>
        <w:t>4.1 Farmer (Primary Customer)</w:t>
      </w:r>
      <w:r>
        <w:rPr>
          <w:rFonts w:ascii="Calibri" w:hAnsi="Calibri" w:eastAsia="Calibri" w:cs="Calibri"/>
          <w:color w:val="262626"/>
          <w:sz w:val="18"/>
          <w:szCs w:val="18"/>
        </w:rPr>
        <w:tab/>
      </w:r>
      <w:r>
        <w:rPr>
          <w:rFonts w:ascii="Calibri" w:hAnsi="Calibri" w:eastAsia="Calibri" w:cs="Calibri"/>
          <w:color w:val="262626"/>
          <w:sz w:val="18"/>
          <w:szCs w:val="18"/>
        </w:rPr>
        <w:t>8</w:t>
      </w:r>
    </w:p>
    <w:p w14:paraId="053E6BCC">
      <w:pPr>
        <w:tabs>
          <w:tab w:val="right" w:leader="dot" w:pos="9350"/>
        </w:tabs>
        <w:spacing w:before="0" w:after="40"/>
        <w:ind w:left="260"/>
      </w:pPr>
      <w:r>
        <w:rPr>
          <w:rFonts w:ascii="Calibri" w:hAnsi="Calibri" w:eastAsia="Calibri" w:cs="Calibri"/>
          <w:color w:val="262626"/>
          <w:sz w:val="18"/>
          <w:szCs w:val="18"/>
        </w:rPr>
        <w:t>4.2 Agent (Primary Customer / Channel Partner)</w:t>
      </w:r>
      <w:r>
        <w:rPr>
          <w:rFonts w:ascii="Calibri" w:hAnsi="Calibri" w:eastAsia="Calibri" w:cs="Calibri"/>
          <w:color w:val="262626"/>
          <w:sz w:val="18"/>
          <w:szCs w:val="18"/>
        </w:rPr>
        <w:tab/>
      </w:r>
      <w:r>
        <w:rPr>
          <w:rFonts w:ascii="Calibri" w:hAnsi="Calibri" w:eastAsia="Calibri" w:cs="Calibri"/>
          <w:color w:val="262626"/>
          <w:sz w:val="18"/>
          <w:szCs w:val="18"/>
        </w:rPr>
        <w:t>8</w:t>
      </w:r>
    </w:p>
    <w:p w14:paraId="5852E9B8">
      <w:pPr>
        <w:tabs>
          <w:tab w:val="right" w:leader="dot" w:pos="9350"/>
        </w:tabs>
        <w:spacing w:before="0" w:after="40"/>
        <w:ind w:left="260"/>
      </w:pPr>
      <w:r>
        <w:rPr>
          <w:rFonts w:ascii="Calibri" w:hAnsi="Calibri" w:eastAsia="Calibri" w:cs="Calibri"/>
          <w:color w:val="262626"/>
          <w:sz w:val="18"/>
          <w:szCs w:val="18"/>
        </w:rPr>
        <w:t>4.3 Bulk / Institutional Buyer (Primary Customer)</w:t>
      </w:r>
      <w:r>
        <w:rPr>
          <w:rFonts w:ascii="Calibri" w:hAnsi="Calibri" w:eastAsia="Calibri" w:cs="Calibri"/>
          <w:color w:val="262626"/>
          <w:sz w:val="18"/>
          <w:szCs w:val="18"/>
        </w:rPr>
        <w:tab/>
      </w:r>
      <w:r>
        <w:rPr>
          <w:rFonts w:ascii="Calibri" w:hAnsi="Calibri" w:eastAsia="Calibri" w:cs="Calibri"/>
          <w:color w:val="262626"/>
          <w:sz w:val="18"/>
          <w:szCs w:val="18"/>
        </w:rPr>
        <w:t>8</w:t>
      </w:r>
    </w:p>
    <w:p w14:paraId="577A632B">
      <w:pPr>
        <w:tabs>
          <w:tab w:val="right" w:leader="dot" w:pos="9350"/>
        </w:tabs>
        <w:spacing w:before="0" w:after="40"/>
        <w:ind w:left="260"/>
      </w:pPr>
      <w:r>
        <w:rPr>
          <w:rFonts w:ascii="Calibri" w:hAnsi="Calibri" w:eastAsia="Calibri" w:cs="Calibri"/>
          <w:color w:val="262626"/>
          <w:sz w:val="18"/>
          <w:szCs w:val="18"/>
        </w:rPr>
        <w:t>4.4 Hub / Logistics Partner (Secondary Stakeholder)</w:t>
      </w:r>
      <w:r>
        <w:rPr>
          <w:rFonts w:ascii="Calibri" w:hAnsi="Calibri" w:eastAsia="Calibri" w:cs="Calibri"/>
          <w:color w:val="262626"/>
          <w:sz w:val="18"/>
          <w:szCs w:val="18"/>
        </w:rPr>
        <w:tab/>
      </w:r>
      <w:r>
        <w:rPr>
          <w:rFonts w:ascii="Calibri" w:hAnsi="Calibri" w:eastAsia="Calibri" w:cs="Calibri"/>
          <w:color w:val="262626"/>
          <w:sz w:val="18"/>
          <w:szCs w:val="18"/>
        </w:rPr>
        <w:t>8</w:t>
      </w:r>
    </w:p>
    <w:p w14:paraId="07E015C9">
      <w:pPr>
        <w:tabs>
          <w:tab w:val="right" w:leader="dot" w:pos="9350"/>
        </w:tabs>
        <w:spacing w:before="0" w:after="40"/>
        <w:ind w:left="260"/>
      </w:pPr>
      <w:r>
        <w:rPr>
          <w:rFonts w:ascii="Calibri" w:hAnsi="Calibri" w:eastAsia="Calibri" w:cs="Calibri"/>
          <w:color w:val="262626"/>
          <w:sz w:val="18"/>
          <w:szCs w:val="18"/>
        </w:rPr>
        <w:t>4.5 Platform Admin (Internal Stakeholder)</w:t>
      </w:r>
      <w:r>
        <w:rPr>
          <w:rFonts w:ascii="Calibri" w:hAnsi="Calibri" w:eastAsia="Calibri" w:cs="Calibri"/>
          <w:color w:val="262626"/>
          <w:sz w:val="18"/>
          <w:szCs w:val="18"/>
        </w:rPr>
        <w:tab/>
      </w:r>
      <w:r>
        <w:rPr>
          <w:rFonts w:ascii="Calibri" w:hAnsi="Calibri" w:eastAsia="Calibri" w:cs="Calibri"/>
          <w:color w:val="262626"/>
          <w:sz w:val="18"/>
          <w:szCs w:val="18"/>
        </w:rPr>
        <w:t>8</w:t>
      </w:r>
    </w:p>
    <w:p w14:paraId="167BB560">
      <w:pPr>
        <w:tabs>
          <w:tab w:val="right" w:leader="dot" w:pos="9350"/>
        </w:tabs>
        <w:spacing w:before="0" w:after="40"/>
        <w:ind w:left="260"/>
      </w:pPr>
      <w:r>
        <w:rPr>
          <w:rFonts w:ascii="Calibri" w:hAnsi="Calibri" w:eastAsia="Calibri" w:cs="Calibri"/>
          <w:color w:val="262626"/>
          <w:sz w:val="18"/>
          <w:szCs w:val="18"/>
        </w:rPr>
        <w:t>4.6 Stakeholder Matrix</w:t>
      </w:r>
      <w:r>
        <w:rPr>
          <w:rFonts w:ascii="Calibri" w:hAnsi="Calibri" w:eastAsia="Calibri" w:cs="Calibri"/>
          <w:color w:val="262626"/>
          <w:sz w:val="18"/>
          <w:szCs w:val="18"/>
        </w:rPr>
        <w:tab/>
      </w:r>
      <w:r>
        <w:rPr>
          <w:rFonts w:ascii="Calibri" w:hAnsi="Calibri" w:eastAsia="Calibri" w:cs="Calibri"/>
          <w:color w:val="262626"/>
          <w:sz w:val="18"/>
          <w:szCs w:val="18"/>
        </w:rPr>
        <w:t>8</w:t>
      </w:r>
    </w:p>
    <w:p w14:paraId="3440305C">
      <w:pPr>
        <w:tabs>
          <w:tab w:val="right" w:leader="dot" w:pos="9350"/>
        </w:tabs>
        <w:spacing w:before="220" w:after="40"/>
      </w:pPr>
      <w:r>
        <w:rPr>
          <w:rFonts w:ascii="Calibri" w:hAnsi="Calibri" w:eastAsia="Calibri" w:cs="Calibri"/>
          <w:b/>
          <w:bCs/>
          <w:color w:val="1B5E3A"/>
          <w:sz w:val="20"/>
          <w:szCs w:val="20"/>
        </w:rPr>
        <w:t>5. Goals, Objectives, and Outcome Measures</w:t>
      </w:r>
      <w:r>
        <w:rPr>
          <w:rFonts w:ascii="Calibri" w:hAnsi="Calibri" w:eastAsia="Calibri" w:cs="Calibri"/>
          <w:b/>
          <w:bCs/>
          <w:color w:val="1B5E3A"/>
          <w:sz w:val="20"/>
          <w:szCs w:val="20"/>
        </w:rPr>
        <w:tab/>
      </w:r>
      <w:r>
        <w:rPr>
          <w:rFonts w:ascii="Calibri" w:hAnsi="Calibri" w:eastAsia="Calibri" w:cs="Calibri"/>
          <w:b/>
          <w:bCs/>
          <w:color w:val="1B5E3A"/>
          <w:sz w:val="20"/>
          <w:szCs w:val="20"/>
        </w:rPr>
        <w:t>9</w:t>
      </w:r>
    </w:p>
    <w:p w14:paraId="4826358A">
      <w:pPr>
        <w:tabs>
          <w:tab w:val="right" w:leader="dot" w:pos="9350"/>
        </w:tabs>
        <w:spacing w:before="0" w:after="40"/>
        <w:ind w:left="260"/>
      </w:pPr>
      <w:r>
        <w:rPr>
          <w:rFonts w:ascii="Calibri" w:hAnsi="Calibri" w:eastAsia="Calibri" w:cs="Calibri"/>
          <w:color w:val="262626"/>
          <w:sz w:val="18"/>
          <w:szCs w:val="18"/>
        </w:rPr>
        <w:t>5.1 Primary Objectives</w:t>
      </w:r>
      <w:r>
        <w:rPr>
          <w:rFonts w:ascii="Calibri" w:hAnsi="Calibri" w:eastAsia="Calibri" w:cs="Calibri"/>
          <w:color w:val="262626"/>
          <w:sz w:val="18"/>
          <w:szCs w:val="18"/>
        </w:rPr>
        <w:tab/>
      </w:r>
      <w:r>
        <w:rPr>
          <w:rFonts w:ascii="Calibri" w:hAnsi="Calibri" w:eastAsia="Calibri" w:cs="Calibri"/>
          <w:color w:val="262626"/>
          <w:sz w:val="18"/>
          <w:szCs w:val="18"/>
        </w:rPr>
        <w:t>9</w:t>
      </w:r>
    </w:p>
    <w:p w14:paraId="05A25122">
      <w:pPr>
        <w:tabs>
          <w:tab w:val="right" w:leader="dot" w:pos="9350"/>
        </w:tabs>
        <w:spacing w:before="0" w:after="40"/>
        <w:ind w:left="260"/>
      </w:pPr>
      <w:r>
        <w:rPr>
          <w:rFonts w:ascii="Calibri" w:hAnsi="Calibri" w:eastAsia="Calibri" w:cs="Calibri"/>
          <w:color w:val="262626"/>
          <w:sz w:val="18"/>
          <w:szCs w:val="18"/>
        </w:rPr>
        <w:t>5.2 Success Metrics / KPIs — Phase 1 Pilot (Onion, Tamil Nadu, 3 Months)</w:t>
      </w:r>
      <w:r>
        <w:rPr>
          <w:rFonts w:ascii="Calibri" w:hAnsi="Calibri" w:eastAsia="Calibri" w:cs="Calibri"/>
          <w:color w:val="262626"/>
          <w:sz w:val="18"/>
          <w:szCs w:val="18"/>
        </w:rPr>
        <w:tab/>
      </w:r>
      <w:r>
        <w:rPr>
          <w:rFonts w:ascii="Calibri" w:hAnsi="Calibri" w:eastAsia="Calibri" w:cs="Calibri"/>
          <w:color w:val="262626"/>
          <w:sz w:val="18"/>
          <w:szCs w:val="18"/>
        </w:rPr>
        <w:t>9</w:t>
      </w:r>
    </w:p>
    <w:p w14:paraId="28BE22B4">
      <w:pPr>
        <w:tabs>
          <w:tab w:val="right" w:leader="dot" w:pos="9350"/>
        </w:tabs>
        <w:spacing w:before="220" w:after="40"/>
      </w:pPr>
      <w:r>
        <w:rPr>
          <w:rFonts w:ascii="Calibri" w:hAnsi="Calibri" w:eastAsia="Calibri" w:cs="Calibri"/>
          <w:b/>
          <w:bCs/>
          <w:color w:val="1B5E3A"/>
          <w:sz w:val="20"/>
          <w:szCs w:val="20"/>
        </w:rPr>
        <w:t>6. Enterprise Need / Justification</w:t>
      </w:r>
      <w:r>
        <w:rPr>
          <w:rFonts w:ascii="Calibri" w:hAnsi="Calibri" w:eastAsia="Calibri" w:cs="Calibri"/>
          <w:b/>
          <w:bCs/>
          <w:color w:val="1B5E3A"/>
          <w:sz w:val="20"/>
          <w:szCs w:val="20"/>
        </w:rPr>
        <w:tab/>
      </w:r>
      <w:r>
        <w:rPr>
          <w:rFonts w:ascii="Calibri" w:hAnsi="Calibri" w:eastAsia="Calibri" w:cs="Calibri"/>
          <w:b/>
          <w:bCs/>
          <w:color w:val="1B5E3A"/>
          <w:sz w:val="20"/>
          <w:szCs w:val="20"/>
        </w:rPr>
        <w:t>10</w:t>
      </w:r>
    </w:p>
    <w:p w14:paraId="17B5B4BA">
      <w:pPr>
        <w:tabs>
          <w:tab w:val="right" w:leader="dot" w:pos="9350"/>
        </w:tabs>
        <w:spacing w:before="0" w:after="40"/>
        <w:ind w:left="260"/>
      </w:pPr>
      <w:r>
        <w:rPr>
          <w:rFonts w:ascii="Calibri" w:hAnsi="Calibri" w:eastAsia="Calibri" w:cs="Calibri"/>
          <w:color w:val="262626"/>
          <w:sz w:val="18"/>
          <w:szCs w:val="18"/>
        </w:rPr>
        <w:t>6.1 Five-Why Root Cause Analysis — Farmer Side</w:t>
      </w:r>
      <w:r>
        <w:rPr>
          <w:rFonts w:ascii="Calibri" w:hAnsi="Calibri" w:eastAsia="Calibri" w:cs="Calibri"/>
          <w:color w:val="262626"/>
          <w:sz w:val="18"/>
          <w:szCs w:val="18"/>
        </w:rPr>
        <w:tab/>
      </w:r>
      <w:r>
        <w:rPr>
          <w:rFonts w:ascii="Calibri" w:hAnsi="Calibri" w:eastAsia="Calibri" w:cs="Calibri"/>
          <w:color w:val="262626"/>
          <w:sz w:val="18"/>
          <w:szCs w:val="18"/>
        </w:rPr>
        <w:t>10</w:t>
      </w:r>
    </w:p>
    <w:p w14:paraId="124BEA4E">
      <w:pPr>
        <w:tabs>
          <w:tab w:val="right" w:leader="dot" w:pos="9350"/>
        </w:tabs>
        <w:spacing w:before="0" w:after="40"/>
        <w:ind w:left="260"/>
      </w:pPr>
      <w:r>
        <w:rPr>
          <w:rFonts w:ascii="Calibri" w:hAnsi="Calibri" w:eastAsia="Calibri" w:cs="Calibri"/>
          <w:color w:val="262626"/>
          <w:sz w:val="18"/>
          <w:szCs w:val="18"/>
        </w:rPr>
        <w:t>6.2 Five-Why Root Cause Analysis — Buyer Side</w:t>
      </w:r>
      <w:r>
        <w:rPr>
          <w:rFonts w:ascii="Calibri" w:hAnsi="Calibri" w:eastAsia="Calibri" w:cs="Calibri"/>
          <w:color w:val="262626"/>
          <w:sz w:val="18"/>
          <w:szCs w:val="18"/>
        </w:rPr>
        <w:tab/>
      </w:r>
      <w:r>
        <w:rPr>
          <w:rFonts w:ascii="Calibri" w:hAnsi="Calibri" w:eastAsia="Calibri" w:cs="Calibri"/>
          <w:color w:val="262626"/>
          <w:sz w:val="18"/>
          <w:szCs w:val="18"/>
        </w:rPr>
        <w:t>10</w:t>
      </w:r>
    </w:p>
    <w:p w14:paraId="1BE6AEC8">
      <w:pPr>
        <w:tabs>
          <w:tab w:val="right" w:leader="dot" w:pos="9350"/>
        </w:tabs>
        <w:spacing w:before="220" w:after="40"/>
      </w:pPr>
      <w:r>
        <w:rPr>
          <w:rFonts w:ascii="Calibri" w:hAnsi="Calibri" w:eastAsia="Calibri" w:cs="Calibri"/>
          <w:b/>
          <w:bCs/>
          <w:color w:val="1B5E3A"/>
          <w:sz w:val="20"/>
          <w:szCs w:val="20"/>
        </w:rPr>
        <w:t>7. Business Requirements</w:t>
      </w:r>
      <w:r>
        <w:rPr>
          <w:rFonts w:ascii="Calibri" w:hAnsi="Calibri" w:eastAsia="Calibri" w:cs="Calibri"/>
          <w:b/>
          <w:bCs/>
          <w:color w:val="1B5E3A"/>
          <w:sz w:val="20"/>
          <w:szCs w:val="20"/>
        </w:rPr>
        <w:tab/>
      </w:r>
      <w:r>
        <w:rPr>
          <w:rFonts w:ascii="Calibri" w:hAnsi="Calibri" w:eastAsia="Calibri" w:cs="Calibri"/>
          <w:b/>
          <w:bCs/>
          <w:color w:val="1B5E3A"/>
          <w:sz w:val="20"/>
          <w:szCs w:val="20"/>
        </w:rPr>
        <w:t>10</w:t>
      </w:r>
    </w:p>
    <w:p w14:paraId="0828EC5E">
      <w:pPr>
        <w:tabs>
          <w:tab w:val="right" w:leader="dot" w:pos="9350"/>
        </w:tabs>
        <w:spacing w:before="0" w:after="40"/>
        <w:ind w:left="260"/>
      </w:pPr>
      <w:r>
        <w:rPr>
          <w:rFonts w:ascii="Calibri" w:hAnsi="Calibri" w:eastAsia="Calibri" w:cs="Calibri"/>
          <w:color w:val="262626"/>
          <w:sz w:val="18"/>
          <w:szCs w:val="18"/>
        </w:rPr>
        <w:t>7.1 Business Need (Epic) and Business Requirement (User Narrative)</w:t>
      </w:r>
      <w:r>
        <w:rPr>
          <w:rFonts w:ascii="Calibri" w:hAnsi="Calibri" w:eastAsia="Calibri" w:cs="Calibri"/>
          <w:color w:val="262626"/>
          <w:sz w:val="18"/>
          <w:szCs w:val="18"/>
        </w:rPr>
        <w:tab/>
      </w:r>
      <w:r>
        <w:rPr>
          <w:rFonts w:ascii="Calibri" w:hAnsi="Calibri" w:eastAsia="Calibri" w:cs="Calibri"/>
          <w:color w:val="262626"/>
          <w:sz w:val="18"/>
          <w:szCs w:val="18"/>
        </w:rPr>
        <w:t>10</w:t>
      </w:r>
    </w:p>
    <w:p w14:paraId="727A6C73">
      <w:pPr>
        <w:tabs>
          <w:tab w:val="right" w:leader="dot" w:pos="9350"/>
        </w:tabs>
        <w:spacing w:before="0" w:after="40"/>
        <w:ind w:left="260"/>
      </w:pPr>
      <w:r>
        <w:rPr>
          <w:rFonts w:ascii="Calibri" w:hAnsi="Calibri" w:eastAsia="Calibri" w:cs="Calibri"/>
          <w:color w:val="262626"/>
          <w:sz w:val="18"/>
          <w:szCs w:val="18"/>
        </w:rPr>
        <w:t>7.1.1 MoSCoW Prioritization</w:t>
      </w:r>
      <w:r>
        <w:rPr>
          <w:rFonts w:ascii="Calibri" w:hAnsi="Calibri" w:eastAsia="Calibri" w:cs="Calibri"/>
          <w:color w:val="262626"/>
          <w:sz w:val="18"/>
          <w:szCs w:val="18"/>
        </w:rPr>
        <w:tab/>
      </w:r>
      <w:r>
        <w:rPr>
          <w:rFonts w:ascii="Calibri" w:hAnsi="Calibri" w:eastAsia="Calibri" w:cs="Calibri"/>
          <w:color w:val="262626"/>
          <w:sz w:val="18"/>
          <w:szCs w:val="18"/>
        </w:rPr>
        <w:t>12</w:t>
      </w:r>
    </w:p>
    <w:p w14:paraId="1860361E">
      <w:pPr>
        <w:tabs>
          <w:tab w:val="right" w:leader="dot" w:pos="9350"/>
        </w:tabs>
        <w:spacing w:before="0" w:after="40"/>
        <w:ind w:left="260"/>
      </w:pPr>
      <w:r>
        <w:rPr>
          <w:rFonts w:ascii="Calibri" w:hAnsi="Calibri" w:eastAsia="Calibri" w:cs="Calibri"/>
          <w:color w:val="262626"/>
          <w:sz w:val="18"/>
          <w:szCs w:val="18"/>
        </w:rPr>
        <w:t>7.1.2 Requirements Traceability Matrix (RTM)</w:t>
      </w:r>
      <w:r>
        <w:rPr>
          <w:rFonts w:ascii="Calibri" w:hAnsi="Calibri" w:eastAsia="Calibri" w:cs="Calibri"/>
          <w:color w:val="262626"/>
          <w:sz w:val="18"/>
          <w:szCs w:val="18"/>
        </w:rPr>
        <w:tab/>
      </w:r>
      <w:r>
        <w:rPr>
          <w:rFonts w:ascii="Calibri" w:hAnsi="Calibri" w:eastAsia="Calibri" w:cs="Calibri"/>
          <w:color w:val="262626"/>
          <w:sz w:val="18"/>
          <w:szCs w:val="18"/>
        </w:rPr>
        <w:t>13</w:t>
      </w:r>
    </w:p>
    <w:p w14:paraId="74E5B866">
      <w:pPr>
        <w:tabs>
          <w:tab w:val="right" w:leader="dot" w:pos="9350"/>
        </w:tabs>
        <w:spacing w:before="0" w:after="40"/>
        <w:ind w:left="260"/>
      </w:pPr>
      <w:r>
        <w:rPr>
          <w:rFonts w:ascii="Calibri" w:hAnsi="Calibri" w:eastAsia="Calibri" w:cs="Calibri"/>
          <w:color w:val="262626"/>
          <w:sz w:val="18"/>
          <w:szCs w:val="18"/>
        </w:rPr>
        <w:t>7.2 User Access Levels</w:t>
      </w:r>
      <w:r>
        <w:rPr>
          <w:rFonts w:ascii="Calibri" w:hAnsi="Calibri" w:eastAsia="Calibri" w:cs="Calibri"/>
          <w:color w:val="262626"/>
          <w:sz w:val="18"/>
          <w:szCs w:val="18"/>
        </w:rPr>
        <w:tab/>
      </w:r>
      <w:r>
        <w:rPr>
          <w:rFonts w:ascii="Calibri" w:hAnsi="Calibri" w:eastAsia="Calibri" w:cs="Calibri"/>
          <w:color w:val="262626"/>
          <w:sz w:val="18"/>
          <w:szCs w:val="18"/>
        </w:rPr>
        <w:t>13</w:t>
      </w:r>
    </w:p>
    <w:p w14:paraId="394CF1A7">
      <w:pPr>
        <w:tabs>
          <w:tab w:val="right" w:leader="dot" w:pos="9350"/>
        </w:tabs>
        <w:spacing w:before="0" w:after="40"/>
        <w:ind w:left="260"/>
      </w:pPr>
      <w:r>
        <w:rPr>
          <w:rFonts w:ascii="Calibri" w:hAnsi="Calibri" w:eastAsia="Calibri" w:cs="Calibri"/>
          <w:color w:val="262626"/>
          <w:sz w:val="18"/>
          <w:szCs w:val="18"/>
        </w:rPr>
        <w:t>7.3 Known Interfaces and Data Sources</w:t>
      </w:r>
      <w:r>
        <w:rPr>
          <w:rFonts w:ascii="Calibri" w:hAnsi="Calibri" w:eastAsia="Calibri" w:cs="Calibri"/>
          <w:color w:val="262626"/>
          <w:sz w:val="18"/>
          <w:szCs w:val="18"/>
        </w:rPr>
        <w:tab/>
      </w:r>
      <w:r>
        <w:rPr>
          <w:rFonts w:ascii="Calibri" w:hAnsi="Calibri" w:eastAsia="Calibri" w:cs="Calibri"/>
          <w:color w:val="262626"/>
          <w:sz w:val="18"/>
          <w:szCs w:val="18"/>
        </w:rPr>
        <w:t>13</w:t>
      </w:r>
    </w:p>
    <w:p w14:paraId="1E7D3095">
      <w:pPr>
        <w:tabs>
          <w:tab w:val="right" w:leader="dot" w:pos="9350"/>
        </w:tabs>
        <w:spacing w:before="0" w:after="40"/>
        <w:ind w:left="260"/>
      </w:pPr>
      <w:r>
        <w:rPr>
          <w:rFonts w:ascii="Calibri" w:hAnsi="Calibri" w:eastAsia="Calibri" w:cs="Calibri"/>
          <w:color w:val="262626"/>
          <w:sz w:val="18"/>
          <w:szCs w:val="18"/>
        </w:rPr>
        <w:t>7.4 Related Projects or Work Efforts</w:t>
      </w:r>
      <w:r>
        <w:rPr>
          <w:rFonts w:ascii="Calibri" w:hAnsi="Calibri" w:eastAsia="Calibri" w:cs="Calibri"/>
          <w:color w:val="262626"/>
          <w:sz w:val="18"/>
          <w:szCs w:val="18"/>
        </w:rPr>
        <w:tab/>
      </w:r>
      <w:r>
        <w:rPr>
          <w:rFonts w:ascii="Calibri" w:hAnsi="Calibri" w:eastAsia="Calibri" w:cs="Calibri"/>
          <w:color w:val="262626"/>
          <w:sz w:val="18"/>
          <w:szCs w:val="18"/>
        </w:rPr>
        <w:t>14</w:t>
      </w:r>
    </w:p>
    <w:p w14:paraId="24B7283A">
      <w:pPr>
        <w:tabs>
          <w:tab w:val="right" w:leader="dot" w:pos="9350"/>
        </w:tabs>
        <w:spacing w:before="0" w:after="40"/>
        <w:ind w:left="260"/>
      </w:pPr>
      <w:r>
        <w:rPr>
          <w:rFonts w:ascii="Calibri" w:hAnsi="Calibri" w:eastAsia="Calibri" w:cs="Calibri"/>
          <w:color w:val="262626"/>
          <w:sz w:val="18"/>
          <w:szCs w:val="18"/>
        </w:rPr>
        <w:t>7.5 Availability</w:t>
      </w:r>
      <w:r>
        <w:rPr>
          <w:rFonts w:ascii="Calibri" w:hAnsi="Calibri" w:eastAsia="Calibri" w:cs="Calibri"/>
          <w:color w:val="262626"/>
          <w:sz w:val="18"/>
          <w:szCs w:val="18"/>
        </w:rPr>
        <w:tab/>
      </w:r>
      <w:r>
        <w:rPr>
          <w:rFonts w:ascii="Calibri" w:hAnsi="Calibri" w:eastAsia="Calibri" w:cs="Calibri"/>
          <w:color w:val="262626"/>
          <w:sz w:val="18"/>
          <w:szCs w:val="18"/>
        </w:rPr>
        <w:t>14</w:t>
      </w:r>
    </w:p>
    <w:p w14:paraId="412F7ABE">
      <w:pPr>
        <w:tabs>
          <w:tab w:val="right" w:leader="dot" w:pos="9350"/>
        </w:tabs>
        <w:spacing w:before="0" w:after="40"/>
        <w:ind w:left="260"/>
      </w:pPr>
      <w:r>
        <w:rPr>
          <w:rFonts w:ascii="Calibri" w:hAnsi="Calibri" w:eastAsia="Calibri" w:cs="Calibri"/>
          <w:color w:val="262626"/>
          <w:sz w:val="18"/>
          <w:szCs w:val="18"/>
        </w:rPr>
        <w:t>7.6 Capacity &amp; Performance</w:t>
      </w:r>
      <w:r>
        <w:rPr>
          <w:rFonts w:ascii="Calibri" w:hAnsi="Calibri" w:eastAsia="Calibri" w:cs="Calibri"/>
          <w:color w:val="262626"/>
          <w:sz w:val="18"/>
          <w:szCs w:val="18"/>
        </w:rPr>
        <w:tab/>
      </w:r>
      <w:r>
        <w:rPr>
          <w:rFonts w:ascii="Calibri" w:hAnsi="Calibri" w:eastAsia="Calibri" w:cs="Calibri"/>
          <w:color w:val="262626"/>
          <w:sz w:val="18"/>
          <w:szCs w:val="18"/>
        </w:rPr>
        <w:t>14</w:t>
      </w:r>
    </w:p>
    <w:p w14:paraId="37D0651E">
      <w:pPr>
        <w:tabs>
          <w:tab w:val="right" w:leader="dot" w:pos="9350"/>
        </w:tabs>
        <w:spacing w:before="0" w:after="40"/>
        <w:ind w:left="260"/>
      </w:pPr>
      <w:r>
        <w:rPr>
          <w:rFonts w:ascii="Calibri" w:hAnsi="Calibri" w:eastAsia="Calibri" w:cs="Calibri"/>
          <w:color w:val="262626"/>
          <w:sz w:val="18"/>
          <w:szCs w:val="18"/>
        </w:rPr>
        <w:t>7.7 Interfaces &amp; Security</w:t>
      </w:r>
      <w:r>
        <w:rPr>
          <w:rFonts w:ascii="Calibri" w:hAnsi="Calibri" w:eastAsia="Calibri" w:cs="Calibri"/>
          <w:color w:val="262626"/>
          <w:sz w:val="18"/>
          <w:szCs w:val="18"/>
        </w:rPr>
        <w:tab/>
      </w:r>
      <w:r>
        <w:rPr>
          <w:rFonts w:ascii="Calibri" w:hAnsi="Calibri" w:eastAsia="Calibri" w:cs="Calibri"/>
          <w:color w:val="262626"/>
          <w:sz w:val="18"/>
          <w:szCs w:val="18"/>
        </w:rPr>
        <w:t>14</w:t>
      </w:r>
    </w:p>
    <w:p w14:paraId="23A1CDE0">
      <w:pPr>
        <w:tabs>
          <w:tab w:val="right" w:leader="dot" w:pos="9350"/>
        </w:tabs>
        <w:spacing w:before="0" w:after="40"/>
        <w:ind w:left="260"/>
      </w:pPr>
      <w:r>
        <w:rPr>
          <w:rFonts w:ascii="Calibri" w:hAnsi="Calibri" w:eastAsia="Calibri" w:cs="Calibri"/>
          <w:color w:val="262626"/>
          <w:sz w:val="18"/>
          <w:szCs w:val="18"/>
        </w:rPr>
        <w:t>7.8 UAT Plan</w:t>
      </w:r>
      <w:r>
        <w:rPr>
          <w:rFonts w:ascii="Calibri" w:hAnsi="Calibri" w:eastAsia="Calibri" w:cs="Calibri"/>
          <w:color w:val="262626"/>
          <w:sz w:val="18"/>
          <w:szCs w:val="18"/>
        </w:rPr>
        <w:tab/>
      </w:r>
      <w:r>
        <w:rPr>
          <w:rFonts w:ascii="Calibri" w:hAnsi="Calibri" w:eastAsia="Calibri" w:cs="Calibri"/>
          <w:color w:val="262626"/>
          <w:sz w:val="18"/>
          <w:szCs w:val="18"/>
        </w:rPr>
        <w:t>14</w:t>
      </w:r>
    </w:p>
    <w:p w14:paraId="4DCA1694">
      <w:pPr>
        <w:tabs>
          <w:tab w:val="right" w:leader="dot" w:pos="9350"/>
        </w:tabs>
        <w:spacing w:before="220" w:after="40"/>
      </w:pPr>
      <w:r>
        <w:rPr>
          <w:rFonts w:ascii="Calibri" w:hAnsi="Calibri" w:eastAsia="Calibri" w:cs="Calibri"/>
          <w:b/>
          <w:bCs/>
          <w:color w:val="1B5E3A"/>
          <w:sz w:val="20"/>
          <w:szCs w:val="20"/>
        </w:rPr>
        <w:t>8. Other Considerations</w:t>
      </w:r>
      <w:r>
        <w:rPr>
          <w:rFonts w:ascii="Calibri" w:hAnsi="Calibri" w:eastAsia="Calibri" w:cs="Calibri"/>
          <w:b/>
          <w:bCs/>
          <w:color w:val="1B5E3A"/>
          <w:sz w:val="20"/>
          <w:szCs w:val="20"/>
        </w:rPr>
        <w:tab/>
      </w:r>
      <w:r>
        <w:rPr>
          <w:rFonts w:ascii="Calibri" w:hAnsi="Calibri" w:eastAsia="Calibri" w:cs="Calibri"/>
          <w:b/>
          <w:bCs/>
          <w:color w:val="1B5E3A"/>
          <w:sz w:val="20"/>
          <w:szCs w:val="20"/>
        </w:rPr>
        <w:t>15</w:t>
      </w:r>
    </w:p>
    <w:p w14:paraId="20F5A073">
      <w:pPr>
        <w:tabs>
          <w:tab w:val="right" w:leader="dot" w:pos="9350"/>
        </w:tabs>
        <w:spacing w:before="0" w:after="40"/>
        <w:ind w:left="260"/>
      </w:pPr>
      <w:r>
        <w:rPr>
          <w:rFonts w:ascii="Calibri" w:hAnsi="Calibri" w:eastAsia="Calibri" w:cs="Calibri"/>
          <w:color w:val="262626"/>
          <w:sz w:val="18"/>
          <w:szCs w:val="18"/>
        </w:rPr>
        <w:t>8.1 Alternatives Considered</w:t>
      </w:r>
      <w:r>
        <w:rPr>
          <w:rFonts w:ascii="Calibri" w:hAnsi="Calibri" w:eastAsia="Calibri" w:cs="Calibri"/>
          <w:color w:val="262626"/>
          <w:sz w:val="18"/>
          <w:szCs w:val="18"/>
        </w:rPr>
        <w:tab/>
      </w:r>
      <w:r>
        <w:rPr>
          <w:rFonts w:ascii="Calibri" w:hAnsi="Calibri" w:eastAsia="Calibri" w:cs="Calibri"/>
          <w:color w:val="262626"/>
          <w:sz w:val="18"/>
          <w:szCs w:val="18"/>
        </w:rPr>
        <w:t>15</w:t>
      </w:r>
    </w:p>
    <w:p w14:paraId="0F77C490">
      <w:pPr>
        <w:tabs>
          <w:tab w:val="right" w:leader="dot" w:pos="9350"/>
        </w:tabs>
        <w:spacing w:before="0" w:after="40"/>
        <w:ind w:left="260"/>
      </w:pPr>
      <w:r>
        <w:rPr>
          <w:rFonts w:ascii="Calibri" w:hAnsi="Calibri" w:eastAsia="Calibri" w:cs="Calibri"/>
          <w:color w:val="262626"/>
          <w:sz w:val="18"/>
          <w:szCs w:val="18"/>
        </w:rPr>
        <w:t>8.2 Assumptions</w:t>
      </w:r>
      <w:r>
        <w:rPr>
          <w:rFonts w:ascii="Calibri" w:hAnsi="Calibri" w:eastAsia="Calibri" w:cs="Calibri"/>
          <w:color w:val="262626"/>
          <w:sz w:val="18"/>
          <w:szCs w:val="18"/>
        </w:rPr>
        <w:tab/>
      </w:r>
      <w:r>
        <w:rPr>
          <w:rFonts w:ascii="Calibri" w:hAnsi="Calibri" w:eastAsia="Calibri" w:cs="Calibri"/>
          <w:color w:val="262626"/>
          <w:sz w:val="18"/>
          <w:szCs w:val="18"/>
        </w:rPr>
        <w:t>15</w:t>
      </w:r>
    </w:p>
    <w:p w14:paraId="7A275D0D">
      <w:pPr>
        <w:tabs>
          <w:tab w:val="right" w:leader="dot" w:pos="9350"/>
        </w:tabs>
        <w:spacing w:before="0" w:after="40"/>
        <w:ind w:left="260"/>
      </w:pPr>
      <w:r>
        <w:rPr>
          <w:rFonts w:ascii="Calibri" w:hAnsi="Calibri" w:eastAsia="Calibri" w:cs="Calibri"/>
          <w:color w:val="262626"/>
          <w:sz w:val="18"/>
          <w:szCs w:val="18"/>
        </w:rPr>
        <w:t>8.3 Dependencies</w:t>
      </w:r>
      <w:r>
        <w:rPr>
          <w:rFonts w:ascii="Calibri" w:hAnsi="Calibri" w:eastAsia="Calibri" w:cs="Calibri"/>
          <w:color w:val="262626"/>
          <w:sz w:val="18"/>
          <w:szCs w:val="18"/>
        </w:rPr>
        <w:tab/>
      </w:r>
      <w:r>
        <w:rPr>
          <w:rFonts w:ascii="Calibri" w:hAnsi="Calibri" w:eastAsia="Calibri" w:cs="Calibri"/>
          <w:color w:val="262626"/>
          <w:sz w:val="18"/>
          <w:szCs w:val="18"/>
        </w:rPr>
        <w:t>16</w:t>
      </w:r>
    </w:p>
    <w:p w14:paraId="4B07A3B1">
      <w:pPr>
        <w:tabs>
          <w:tab w:val="right" w:leader="dot" w:pos="9350"/>
        </w:tabs>
        <w:spacing w:before="0" w:after="40"/>
        <w:ind w:left="260"/>
      </w:pPr>
      <w:r>
        <w:rPr>
          <w:rFonts w:ascii="Calibri" w:hAnsi="Calibri" w:eastAsia="Calibri" w:cs="Calibri"/>
          <w:color w:val="262626"/>
          <w:sz w:val="18"/>
          <w:szCs w:val="18"/>
        </w:rPr>
        <w:t>8.4 Constraints</w:t>
      </w:r>
      <w:r>
        <w:rPr>
          <w:rFonts w:ascii="Calibri" w:hAnsi="Calibri" w:eastAsia="Calibri" w:cs="Calibri"/>
          <w:color w:val="262626"/>
          <w:sz w:val="18"/>
          <w:szCs w:val="18"/>
        </w:rPr>
        <w:tab/>
      </w:r>
      <w:r>
        <w:rPr>
          <w:rFonts w:ascii="Calibri" w:hAnsi="Calibri" w:eastAsia="Calibri" w:cs="Calibri"/>
          <w:color w:val="262626"/>
          <w:sz w:val="18"/>
          <w:szCs w:val="18"/>
        </w:rPr>
        <w:t>16</w:t>
      </w:r>
    </w:p>
    <w:p w14:paraId="6F22AD92">
      <w:pPr>
        <w:tabs>
          <w:tab w:val="right" w:leader="dot" w:pos="9350"/>
        </w:tabs>
        <w:spacing w:before="0" w:after="40"/>
        <w:ind w:left="260"/>
      </w:pPr>
      <w:r>
        <w:rPr>
          <w:rFonts w:ascii="Calibri" w:hAnsi="Calibri" w:eastAsia="Calibri" w:cs="Calibri"/>
          <w:color w:val="262626"/>
          <w:sz w:val="18"/>
          <w:szCs w:val="18"/>
        </w:rPr>
        <w:t>8.5 Business Risks and Mitigation</w:t>
      </w:r>
      <w:r>
        <w:rPr>
          <w:rFonts w:ascii="Calibri" w:hAnsi="Calibri" w:eastAsia="Calibri" w:cs="Calibri"/>
          <w:color w:val="262626"/>
          <w:sz w:val="18"/>
          <w:szCs w:val="18"/>
        </w:rPr>
        <w:tab/>
      </w:r>
      <w:r>
        <w:rPr>
          <w:rFonts w:ascii="Calibri" w:hAnsi="Calibri" w:eastAsia="Calibri" w:cs="Calibri"/>
          <w:color w:val="262626"/>
          <w:sz w:val="18"/>
          <w:szCs w:val="18"/>
        </w:rPr>
        <w:t>16</w:t>
      </w:r>
    </w:p>
    <w:p w14:paraId="6B773040">
      <w:pPr>
        <w:tabs>
          <w:tab w:val="right" w:leader="dot" w:pos="9350"/>
        </w:tabs>
        <w:spacing w:before="220" w:after="40"/>
      </w:pPr>
      <w:r>
        <w:rPr>
          <w:rFonts w:ascii="Calibri" w:hAnsi="Calibri" w:eastAsia="Calibri" w:cs="Calibri"/>
          <w:b/>
          <w:bCs/>
          <w:color w:val="1B5E3A"/>
          <w:sz w:val="20"/>
          <w:szCs w:val="20"/>
        </w:rPr>
        <w:t>9. Appendices</w:t>
      </w:r>
      <w:r>
        <w:rPr>
          <w:rFonts w:ascii="Calibri" w:hAnsi="Calibri" w:eastAsia="Calibri" w:cs="Calibri"/>
          <w:b/>
          <w:bCs/>
          <w:color w:val="1B5E3A"/>
          <w:sz w:val="20"/>
          <w:szCs w:val="20"/>
        </w:rPr>
        <w:tab/>
      </w:r>
      <w:r>
        <w:rPr>
          <w:rFonts w:ascii="Calibri" w:hAnsi="Calibri" w:eastAsia="Calibri" w:cs="Calibri"/>
          <w:b/>
          <w:bCs/>
          <w:color w:val="1B5E3A"/>
          <w:sz w:val="20"/>
          <w:szCs w:val="20"/>
        </w:rPr>
        <w:t>17</w:t>
      </w:r>
    </w:p>
    <w:p w14:paraId="35D03C39">
      <w:pPr>
        <w:tabs>
          <w:tab w:val="right" w:leader="dot" w:pos="9350"/>
        </w:tabs>
        <w:spacing w:before="0" w:after="40"/>
        <w:ind w:left="260"/>
      </w:pPr>
      <w:r>
        <w:rPr>
          <w:rFonts w:ascii="Calibri" w:hAnsi="Calibri" w:eastAsia="Calibri" w:cs="Calibri"/>
          <w:color w:val="262626"/>
          <w:sz w:val="18"/>
          <w:szCs w:val="18"/>
        </w:rPr>
        <w:t>Appendix A — References</w:t>
      </w:r>
      <w:r>
        <w:rPr>
          <w:rFonts w:ascii="Calibri" w:hAnsi="Calibri" w:eastAsia="Calibri" w:cs="Calibri"/>
          <w:color w:val="262626"/>
          <w:sz w:val="18"/>
          <w:szCs w:val="18"/>
        </w:rPr>
        <w:tab/>
      </w:r>
      <w:r>
        <w:rPr>
          <w:rFonts w:ascii="Calibri" w:hAnsi="Calibri" w:eastAsia="Calibri" w:cs="Calibri"/>
          <w:color w:val="262626"/>
          <w:sz w:val="18"/>
          <w:szCs w:val="18"/>
        </w:rPr>
        <w:t>17</w:t>
      </w:r>
    </w:p>
    <w:p w14:paraId="37AD025E">
      <w:pPr>
        <w:tabs>
          <w:tab w:val="right" w:leader="dot" w:pos="9350"/>
        </w:tabs>
        <w:spacing w:before="0" w:after="40"/>
        <w:ind w:left="260"/>
      </w:pPr>
      <w:r>
        <w:rPr>
          <w:rFonts w:ascii="Calibri" w:hAnsi="Calibri" w:eastAsia="Calibri" w:cs="Calibri"/>
          <w:color w:val="262626"/>
          <w:sz w:val="18"/>
          <w:szCs w:val="18"/>
        </w:rPr>
        <w:t>Appendix B — Process Models (AS-IS and TO-BE)</w:t>
      </w:r>
      <w:r>
        <w:rPr>
          <w:rFonts w:ascii="Calibri" w:hAnsi="Calibri" w:eastAsia="Calibri" w:cs="Calibri"/>
          <w:color w:val="262626"/>
          <w:sz w:val="18"/>
          <w:szCs w:val="18"/>
        </w:rPr>
        <w:tab/>
      </w:r>
      <w:r>
        <w:rPr>
          <w:rFonts w:ascii="Calibri" w:hAnsi="Calibri" w:eastAsia="Calibri" w:cs="Calibri"/>
          <w:color w:val="262626"/>
          <w:sz w:val="18"/>
          <w:szCs w:val="18"/>
        </w:rPr>
        <w:t>17</w:t>
      </w:r>
    </w:p>
    <w:p w14:paraId="463E99A1">
      <w:pPr>
        <w:tabs>
          <w:tab w:val="right" w:leader="dot" w:pos="9350"/>
        </w:tabs>
        <w:spacing w:before="0" w:after="40"/>
        <w:ind w:left="260"/>
      </w:pPr>
      <w:r>
        <w:rPr>
          <w:rFonts w:ascii="Calibri" w:hAnsi="Calibri" w:eastAsia="Calibri" w:cs="Calibri"/>
          <w:color w:val="262626"/>
          <w:sz w:val="18"/>
          <w:szCs w:val="18"/>
        </w:rPr>
        <w:t>Appendix C — Stakeholders, Users, and Workgroups (RACI Matrix)</w:t>
      </w:r>
      <w:r>
        <w:rPr>
          <w:rFonts w:ascii="Calibri" w:hAnsi="Calibri" w:eastAsia="Calibri" w:cs="Calibri"/>
          <w:color w:val="262626"/>
          <w:sz w:val="18"/>
          <w:szCs w:val="18"/>
        </w:rPr>
        <w:tab/>
      </w:r>
      <w:r>
        <w:rPr>
          <w:rFonts w:ascii="Calibri" w:hAnsi="Calibri" w:eastAsia="Calibri" w:cs="Calibri"/>
          <w:color w:val="262626"/>
          <w:sz w:val="18"/>
          <w:szCs w:val="18"/>
        </w:rPr>
        <w:t>18</w:t>
      </w:r>
    </w:p>
    <w:p w14:paraId="4C0B2EB2">
      <w:pPr>
        <w:tabs>
          <w:tab w:val="right" w:leader="dot" w:pos="9350"/>
        </w:tabs>
        <w:spacing w:before="0" w:after="40"/>
        <w:ind w:left="260"/>
      </w:pPr>
      <w:r>
        <w:rPr>
          <w:rFonts w:ascii="Calibri" w:hAnsi="Calibri" w:eastAsia="Calibri" w:cs="Calibri"/>
          <w:color w:val="262626"/>
          <w:sz w:val="18"/>
          <w:szCs w:val="18"/>
        </w:rPr>
        <w:t>Appendix D — Enterprise Requirements</w:t>
      </w:r>
      <w:r>
        <w:rPr>
          <w:rFonts w:ascii="Calibri" w:hAnsi="Calibri" w:eastAsia="Calibri" w:cs="Calibri"/>
          <w:color w:val="262626"/>
          <w:sz w:val="18"/>
          <w:szCs w:val="18"/>
        </w:rPr>
        <w:tab/>
      </w:r>
      <w:r>
        <w:rPr>
          <w:rFonts w:ascii="Calibri" w:hAnsi="Calibri" w:eastAsia="Calibri" w:cs="Calibri"/>
          <w:color w:val="262626"/>
          <w:sz w:val="18"/>
          <w:szCs w:val="18"/>
        </w:rPr>
        <w:t>18</w:t>
      </w:r>
    </w:p>
    <w:p w14:paraId="39626D78">
      <w:pPr>
        <w:tabs>
          <w:tab w:val="right" w:leader="dot" w:pos="9350"/>
        </w:tabs>
        <w:spacing w:before="0" w:after="40"/>
        <w:ind w:left="260"/>
      </w:pPr>
      <w:r>
        <w:rPr>
          <w:rFonts w:ascii="Calibri" w:hAnsi="Calibri" w:eastAsia="Calibri" w:cs="Calibri"/>
          <w:color w:val="262626"/>
          <w:sz w:val="18"/>
          <w:szCs w:val="18"/>
        </w:rPr>
        <w:t>Appendix E — Non-Functional Requirements</w:t>
      </w:r>
      <w:r>
        <w:rPr>
          <w:rFonts w:ascii="Calibri" w:hAnsi="Calibri" w:eastAsia="Calibri" w:cs="Calibri"/>
          <w:color w:val="262626"/>
          <w:sz w:val="18"/>
          <w:szCs w:val="18"/>
        </w:rPr>
        <w:tab/>
      </w:r>
      <w:r>
        <w:rPr>
          <w:rFonts w:ascii="Calibri" w:hAnsi="Calibri" w:eastAsia="Calibri" w:cs="Calibri"/>
          <w:color w:val="262626"/>
          <w:sz w:val="18"/>
          <w:szCs w:val="18"/>
        </w:rPr>
        <w:t>18</w:t>
      </w:r>
    </w:p>
    <w:p w14:paraId="5BDF4DFA">
      <w:pPr>
        <w:tabs>
          <w:tab w:val="right" w:leader="dot" w:pos="9350"/>
        </w:tabs>
        <w:spacing w:before="0" w:after="40"/>
        <w:ind w:left="260"/>
      </w:pPr>
      <w:r>
        <w:rPr>
          <w:rFonts w:ascii="Calibri" w:hAnsi="Calibri" w:eastAsia="Calibri" w:cs="Calibri"/>
          <w:color w:val="262626"/>
          <w:sz w:val="18"/>
          <w:szCs w:val="18"/>
        </w:rPr>
        <w:t>Appendix F — User Interface / User-Centered Design Principles</w:t>
      </w:r>
      <w:r>
        <w:rPr>
          <w:rFonts w:ascii="Calibri" w:hAnsi="Calibri" w:eastAsia="Calibri" w:cs="Calibri"/>
          <w:color w:val="262626"/>
          <w:sz w:val="18"/>
          <w:szCs w:val="18"/>
        </w:rPr>
        <w:tab/>
      </w:r>
      <w:r>
        <w:rPr>
          <w:rFonts w:ascii="Calibri" w:hAnsi="Calibri" w:eastAsia="Calibri" w:cs="Calibri"/>
          <w:color w:val="262626"/>
          <w:sz w:val="18"/>
          <w:szCs w:val="18"/>
        </w:rPr>
        <w:t>18</w:t>
      </w:r>
    </w:p>
    <w:p w14:paraId="3EF0A1B9">
      <w:pPr>
        <w:tabs>
          <w:tab w:val="right" w:leader="dot" w:pos="9350"/>
        </w:tabs>
        <w:spacing w:before="0" w:after="40"/>
        <w:ind w:left="260"/>
      </w:pPr>
      <w:r>
        <w:rPr>
          <w:rFonts w:ascii="Calibri" w:hAnsi="Calibri" w:eastAsia="Calibri" w:cs="Calibri"/>
          <w:color w:val="262626"/>
          <w:sz w:val="18"/>
          <w:szCs w:val="18"/>
        </w:rPr>
        <w:t>Appendix G — Acronyms and Abbreviations</w:t>
      </w:r>
      <w:r>
        <w:rPr>
          <w:rFonts w:ascii="Calibri" w:hAnsi="Calibri" w:eastAsia="Calibri" w:cs="Calibri"/>
          <w:color w:val="262626"/>
          <w:sz w:val="18"/>
          <w:szCs w:val="18"/>
        </w:rPr>
        <w:tab/>
      </w:r>
      <w:r>
        <w:rPr>
          <w:rFonts w:ascii="Calibri" w:hAnsi="Calibri" w:eastAsia="Calibri" w:cs="Calibri"/>
          <w:color w:val="262626"/>
          <w:sz w:val="18"/>
          <w:szCs w:val="18"/>
        </w:rPr>
        <w:t>19</w:t>
      </w:r>
    </w:p>
    <w:p w14:paraId="69B60B60">
      <w:pPr>
        <w:tabs>
          <w:tab w:val="right" w:leader="dot" w:pos="9350"/>
        </w:tabs>
        <w:spacing w:before="0" w:after="40"/>
        <w:ind w:left="260"/>
      </w:pPr>
      <w:r>
        <w:rPr>
          <w:rFonts w:ascii="Calibri" w:hAnsi="Calibri" w:eastAsia="Calibri" w:cs="Calibri"/>
          <w:color w:val="262626"/>
          <w:sz w:val="18"/>
          <w:szCs w:val="18"/>
        </w:rPr>
        <w:t>Appendix H — Illustrative Revenue Example &amp; Sample Walkthroughs</w:t>
      </w:r>
      <w:r>
        <w:rPr>
          <w:rFonts w:ascii="Calibri" w:hAnsi="Calibri" w:eastAsia="Calibri" w:cs="Calibri"/>
          <w:color w:val="262626"/>
          <w:sz w:val="18"/>
          <w:szCs w:val="18"/>
        </w:rPr>
        <w:tab/>
      </w:r>
      <w:r>
        <w:rPr>
          <w:rFonts w:ascii="Calibri" w:hAnsi="Calibri" w:eastAsia="Calibri" w:cs="Calibri"/>
          <w:color w:val="262626"/>
          <w:sz w:val="18"/>
          <w:szCs w:val="18"/>
        </w:rPr>
        <w:t>19</w:t>
      </w:r>
    </w:p>
    <w:p w14:paraId="050F118A">
      <w:r>
        <w:br w:type="page"/>
      </w:r>
    </w:p>
    <w:p w14:paraId="3D65E050">
      <w:pPr>
        <w:pStyle w:val="2"/>
        <w:keepNext/>
        <w:pBdr>
          <w:bottom w:val="single" w:color="1B5E3A" w:sz="10" w:space="6"/>
        </w:pBdr>
        <w:spacing w:before="285" w:after="130"/>
      </w:pPr>
      <w:r>
        <w:rPr>
          <w:rFonts w:ascii="Calibri" w:hAnsi="Calibri" w:eastAsia="Calibri" w:cs="Calibri"/>
          <w:b/>
          <w:bCs/>
          <w:color w:val="1B5E3A"/>
          <w:sz w:val="30"/>
          <w:szCs w:val="30"/>
        </w:rPr>
        <w:t>Executive Summary</w:t>
      </w:r>
    </w:p>
    <w:p w14:paraId="7E75D489">
      <w:pPr>
        <w:pStyle w:val="4"/>
        <w:keepNext/>
        <w:spacing w:before="149" w:after="75"/>
      </w:pPr>
      <w:r>
        <w:rPr>
          <w:rFonts w:ascii="Calibri" w:hAnsi="Calibri" w:eastAsia="Calibri" w:cs="Calibri"/>
          <w:b/>
          <w:bCs/>
          <w:color w:val="8A5A16"/>
          <w:sz w:val="21"/>
          <w:szCs w:val="21"/>
        </w:rPr>
        <w:t>Business Problem</w:t>
      </w:r>
    </w:p>
    <w:p w14:paraId="352F732F">
      <w:pPr>
        <w:spacing w:after="120" w:line="276" w:lineRule="auto"/>
        <w:jc w:val="both"/>
      </w:pPr>
      <w:r>
        <w:rPr>
          <w:rFonts w:ascii="Calibri" w:hAnsi="Calibri" w:eastAsia="Calibri" w:cs="Calibri"/>
          <w:color w:val="262626"/>
          <w:sz w:val="21"/>
          <w:szCs w:val="21"/>
        </w:rPr>
        <w:t xml:space="preserve">A typical middleman buys onions from a farmer at roughly </w:t>
      </w:r>
      <w:r>
        <w:rPr>
          <w:rFonts w:ascii="Calibri" w:hAnsi="Calibri" w:eastAsia="Calibri" w:cs="Calibri"/>
          <w:b/>
          <w:bCs/>
          <w:color w:val="262626"/>
          <w:sz w:val="21"/>
          <w:szCs w:val="21"/>
        </w:rPr>
        <w:t>₹3/kg</w:t>
      </w:r>
      <w:r>
        <w:rPr>
          <w:rFonts w:ascii="Calibri" w:hAnsi="Calibri" w:eastAsia="Calibri" w:cs="Calibri"/>
          <w:color w:val="262626"/>
          <w:sz w:val="21"/>
          <w:szCs w:val="21"/>
        </w:rPr>
        <w:t xml:space="preserve"> and resells at roughly </w:t>
      </w:r>
      <w:r>
        <w:rPr>
          <w:rFonts w:ascii="Calibri" w:hAnsi="Calibri" w:eastAsia="Calibri" w:cs="Calibri"/>
          <w:b/>
          <w:bCs/>
          <w:color w:val="262626"/>
          <w:sz w:val="21"/>
          <w:szCs w:val="21"/>
        </w:rPr>
        <w:t>₹30/kg</w:t>
      </w:r>
      <w:r>
        <w:rPr>
          <w:rFonts w:ascii="Calibri" w:hAnsi="Calibri" w:eastAsia="Calibri" w:cs="Calibri"/>
          <w:color w:val="262626"/>
          <w:sz w:val="21"/>
          <w:szCs w:val="21"/>
        </w:rPr>
        <w:t xml:space="preserve"> — close to 90% margin, with no quality guarantee, no logistics investment, and no risk-sharing in return.</w:t>
      </w:r>
    </w:p>
    <w:p w14:paraId="6BE52B8A">
      <w:pPr>
        <w:pStyle w:val="4"/>
        <w:keepNext/>
        <w:spacing w:before="149" w:after="75"/>
      </w:pPr>
      <w:r>
        <w:rPr>
          <w:rFonts w:ascii="Calibri" w:hAnsi="Calibri" w:eastAsia="Calibri" w:cs="Calibri"/>
          <w:b/>
          <w:bCs/>
          <w:color w:val="8A5A16"/>
          <w:sz w:val="21"/>
          <w:szCs w:val="21"/>
        </w:rPr>
        <w:t>Business Opportunity</w:t>
      </w:r>
    </w:p>
    <w:p w14:paraId="700B8C5F">
      <w:pPr>
        <w:spacing w:after="120" w:line="276" w:lineRule="auto"/>
        <w:jc w:val="both"/>
      </w:pPr>
      <w:r>
        <w:rPr>
          <w:rFonts w:ascii="Calibri" w:hAnsi="Calibri" w:eastAsia="Calibri" w:cs="Calibri"/>
          <w:color w:val="262626"/>
          <w:sz w:val="21"/>
          <w:szCs w:val="21"/>
        </w:rPr>
        <w:t>Bulk and institutional buyers — restaurants, hotels, hospitals, schools — procure on a planned schedule, days or weeks in advance. That predictability is exactly what makes a direct, quality-verified channel to farmers economically workable, without needing to solve small-basket retail delivery at all.</w:t>
      </w:r>
    </w:p>
    <w:p w14:paraId="5B393F78">
      <w:pPr>
        <w:pStyle w:val="4"/>
        <w:keepNext/>
        <w:spacing w:before="149" w:after="75"/>
      </w:pPr>
      <w:r>
        <w:rPr>
          <w:rFonts w:ascii="Calibri" w:hAnsi="Calibri" w:eastAsia="Calibri" w:cs="Calibri"/>
          <w:b/>
          <w:bCs/>
          <w:color w:val="8A5A16"/>
          <w:sz w:val="21"/>
          <w:szCs w:val="21"/>
        </w:rPr>
        <w:t>FarmConnect Solution</w:t>
      </w:r>
    </w:p>
    <w:p w14:paraId="3EEF437C">
      <w:pPr>
        <w:spacing w:after="120" w:line="276" w:lineRule="auto"/>
        <w:jc w:val="both"/>
      </w:pPr>
      <w:r>
        <w:rPr>
          <w:rFonts w:ascii="Calibri" w:hAnsi="Calibri" w:eastAsia="Calibri" w:cs="Calibri"/>
          <w:color w:val="262626"/>
          <w:sz w:val="21"/>
          <w:szCs w:val="21"/>
        </w:rPr>
        <w:t xml:space="preserve">A bulk/institutional marketplace built on </w:t>
      </w:r>
      <w:r>
        <w:rPr>
          <w:rFonts w:ascii="Calibri" w:hAnsi="Calibri" w:eastAsia="Calibri" w:cs="Calibri"/>
          <w:b/>
          <w:bCs/>
          <w:color w:val="262626"/>
          <w:sz w:val="21"/>
          <w:szCs w:val="21"/>
        </w:rPr>
        <w:t>pre-harvest auctions</w:t>
      </w:r>
      <w:r>
        <w:rPr>
          <w:rFonts w:ascii="Calibri" w:hAnsi="Calibri" w:eastAsia="Calibri" w:cs="Calibri"/>
          <w:color w:val="262626"/>
          <w:sz w:val="21"/>
          <w:szCs w:val="21"/>
        </w:rPr>
        <w:t xml:space="preserve"> and </w:t>
      </w:r>
      <w:r>
        <w:rPr>
          <w:rFonts w:ascii="Calibri" w:hAnsi="Calibri" w:eastAsia="Calibri" w:cs="Calibri"/>
          <w:b/>
          <w:bCs/>
          <w:color w:val="262626"/>
          <w:sz w:val="21"/>
          <w:szCs w:val="21"/>
        </w:rPr>
        <w:t>B2B bulk-order matching</w:t>
      </w:r>
      <w:r>
        <w:rPr>
          <w:rFonts w:ascii="Calibri" w:hAnsi="Calibri" w:eastAsia="Calibri" w:cs="Calibri"/>
          <w:color w:val="262626"/>
          <w:sz w:val="21"/>
          <w:szCs w:val="21"/>
        </w:rPr>
        <w:t>, supported by local agents, consolidated hub logistics, and dual-checkpoint grading.</w:t>
      </w:r>
    </w:p>
    <w:p w14:paraId="7BCD246A">
      <w:pPr>
        <w:spacing w:before="108" w:after="0"/>
        <w:jc w:val="center"/>
      </w:pPr>
      <w:r>
        <w:drawing>
          <wp:inline distT="0" distB="0" distL="0" distR="0">
            <wp:extent cx="5334000" cy="38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334000" cy="381000"/>
                    </a:xfrm>
                    <a:prstGeom prst="rect">
                      <a:avLst/>
                    </a:prstGeom>
                  </pic:spPr>
                </pic:pic>
              </a:graphicData>
            </a:graphic>
          </wp:inline>
        </w:drawing>
      </w:r>
    </w:p>
    <w:p w14:paraId="2B10C228">
      <w:pPr>
        <w:spacing w:before="75" w:after="169"/>
        <w:jc w:val="center"/>
      </w:pPr>
      <w:r>
        <w:rPr>
          <w:rFonts w:ascii="Calibri" w:hAnsi="Calibri" w:eastAsia="Calibri" w:cs="Calibri"/>
          <w:i/>
          <w:iCs/>
          <w:color w:val="5B6570"/>
          <w:sz w:val="18"/>
          <w:szCs w:val="18"/>
        </w:rPr>
        <w:t>Figure 1 — FarmConnect at a glance.</w:t>
      </w:r>
    </w:p>
    <w:p w14:paraId="26EDFC27">
      <w:pPr>
        <w:pStyle w:val="4"/>
        <w:keepNext/>
        <w:spacing w:before="149" w:after="75"/>
      </w:pPr>
      <w:r>
        <w:rPr>
          <w:rFonts w:ascii="Calibri" w:hAnsi="Calibri" w:eastAsia="Calibri" w:cs="Calibri"/>
          <w:b/>
          <w:bCs/>
          <w:color w:val="8A5A16"/>
          <w:sz w:val="21"/>
          <w:szCs w:val="21"/>
        </w:rPr>
        <w:t>Expected Benefits</w:t>
      </w:r>
    </w:p>
    <w:p w14:paraId="4064D4E3">
      <w:pPr>
        <w:spacing w:after="120" w:line="276" w:lineRule="auto"/>
        <w:jc w:val="both"/>
      </w:pPr>
      <w:r>
        <w:rPr>
          <w:rFonts w:ascii="Calibri" w:hAnsi="Calibri" w:eastAsia="Calibri" w:cs="Calibri"/>
          <w:color w:val="262626"/>
          <w:sz w:val="21"/>
          <w:szCs w:val="21"/>
        </w:rPr>
        <w:t>Farmers get a fair, predictable price without needing to read an app or negotiate directly. Buyers get reliable, quality-verified bulk supply at a lower cost than the traditional market, with an escrow-backed guarantee against non-delivery.</w:t>
      </w:r>
    </w:p>
    <w:p w14:paraId="3AD868A8">
      <w:pPr>
        <w:pStyle w:val="4"/>
        <w:keepNext/>
        <w:spacing w:before="149" w:after="75"/>
      </w:pPr>
      <w:r>
        <w:rPr>
          <w:rFonts w:ascii="Calibri" w:hAnsi="Calibri" w:eastAsia="Calibri" w:cs="Calibri"/>
          <w:b/>
          <w:bCs/>
          <w:color w:val="8A5A16"/>
          <w:sz w:val="21"/>
          <w:szCs w:val="21"/>
        </w:rPr>
        <w:t>Pilot Scope</w:t>
      </w:r>
    </w:p>
    <w:p w14:paraId="46187E9E">
      <w:pPr>
        <w:spacing w:after="120" w:line="276" w:lineRule="auto"/>
        <w:jc w:val="both"/>
      </w:pPr>
      <w:r>
        <w:rPr>
          <w:rFonts w:ascii="Calibri" w:hAnsi="Calibri" w:eastAsia="Calibri" w:cs="Calibri"/>
          <w:color w:val="262626"/>
          <w:sz w:val="21"/>
          <w:szCs w:val="21"/>
        </w:rPr>
        <w:t>A 3-month Phase 1 pilot limited to one crop (onion) and one region (Tamil Nadu), to prove the model before wider rollout.</w:t>
      </w:r>
    </w:p>
    <w:p w14:paraId="2FCEFD15">
      <w:pPr>
        <w:spacing w:after="90"/>
      </w:pPr>
    </w:p>
    <w:p w14:paraId="1A05E4A8">
      <w:pPr>
        <w:pStyle w:val="3"/>
        <w:keepNext/>
        <w:spacing w:before="204" w:after="105"/>
      </w:pPr>
      <w:r>
        <w:rPr>
          <w:rFonts w:ascii="Calibri" w:hAnsi="Calibri" w:eastAsia="Calibri" w:cs="Calibri"/>
          <w:b/>
          <w:bCs/>
          <w:color w:val="12402A"/>
          <w:sz w:val="24"/>
          <w:szCs w:val="24"/>
        </w:rPr>
        <w:t>Snapshot</w:t>
      </w:r>
    </w:p>
    <w:tbl>
      <w:tblPr>
        <w:tblStyle w:val="9"/>
        <w:tblW w:w="9300" w:type="dxa"/>
        <w:tblInd w:w="0" w:type="dxa"/>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Layout w:type="autofit"/>
        <w:tblCellMar>
          <w:top w:w="0" w:type="dxa"/>
          <w:left w:w="10" w:type="dxa"/>
          <w:bottom w:w="0" w:type="dxa"/>
          <w:right w:w="10" w:type="dxa"/>
        </w:tblCellMar>
      </w:tblPr>
      <w:tblGrid>
        <w:gridCol w:w="3000"/>
        <w:gridCol w:w="6300"/>
      </w:tblGrid>
      <w:tr w14:paraId="4D2469AE">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rPr>
          <w:tblHeader/>
        </w:trPr>
        <w:tc>
          <w:tcPr>
            <w:tcW w:w="3000" w:type="dxa"/>
            <w:shd w:val="clear" w:color="auto" w:fill="1B5E3A"/>
            <w:tcMar>
              <w:top w:w="90" w:type="dxa"/>
              <w:left w:w="120" w:type="dxa"/>
              <w:bottom w:w="90" w:type="dxa"/>
              <w:right w:w="120" w:type="dxa"/>
            </w:tcMar>
            <w:vAlign w:val="center"/>
          </w:tcPr>
          <w:p w14:paraId="2E5DF0F9">
            <w:pPr>
              <w:spacing w:after="0" w:line="252" w:lineRule="auto"/>
              <w:jc w:val="left"/>
            </w:pPr>
            <w:r>
              <w:rPr>
                <w:rFonts w:ascii="Calibri" w:hAnsi="Calibri" w:eastAsia="Calibri" w:cs="Calibri"/>
                <w:b/>
                <w:bCs/>
                <w:i w:val="0"/>
                <w:iCs w:val="0"/>
                <w:color w:val="FFFFFF"/>
                <w:sz w:val="19"/>
                <w:szCs w:val="19"/>
              </w:rPr>
              <w:t>Dimension</w:t>
            </w:r>
          </w:p>
        </w:tc>
        <w:tc>
          <w:tcPr>
            <w:tcW w:w="6300" w:type="dxa"/>
            <w:shd w:val="clear" w:color="auto" w:fill="1B5E3A"/>
            <w:tcMar>
              <w:top w:w="90" w:type="dxa"/>
              <w:left w:w="120" w:type="dxa"/>
              <w:bottom w:w="90" w:type="dxa"/>
              <w:right w:w="120" w:type="dxa"/>
            </w:tcMar>
            <w:vAlign w:val="center"/>
          </w:tcPr>
          <w:p w14:paraId="7F6F8CA2">
            <w:pPr>
              <w:spacing w:after="0" w:line="252" w:lineRule="auto"/>
              <w:jc w:val="left"/>
            </w:pPr>
            <w:r>
              <w:rPr>
                <w:rFonts w:ascii="Calibri" w:hAnsi="Calibri" w:eastAsia="Calibri" w:cs="Calibri"/>
                <w:b/>
                <w:bCs/>
                <w:i w:val="0"/>
                <w:iCs w:val="0"/>
                <w:color w:val="FFFFFF"/>
                <w:sz w:val="19"/>
                <w:szCs w:val="19"/>
              </w:rPr>
              <w:t>Phase 1 Position</w:t>
            </w:r>
          </w:p>
        </w:tc>
      </w:tr>
      <w:tr w14:paraId="5F067B4E">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3000" w:type="dxa"/>
            <w:shd w:val="clear" w:color="auto" w:fill="FFFFFF"/>
            <w:tcMar>
              <w:top w:w="90" w:type="dxa"/>
              <w:left w:w="120" w:type="dxa"/>
              <w:bottom w:w="90" w:type="dxa"/>
              <w:right w:w="120" w:type="dxa"/>
            </w:tcMar>
            <w:vAlign w:val="center"/>
          </w:tcPr>
          <w:p w14:paraId="7B8F1610">
            <w:pPr>
              <w:spacing w:after="0" w:line="252" w:lineRule="auto"/>
              <w:jc w:val="left"/>
            </w:pPr>
            <w:r>
              <w:rPr>
                <w:rFonts w:ascii="Calibri" w:hAnsi="Calibri" w:eastAsia="Calibri" w:cs="Calibri"/>
                <w:b w:val="0"/>
                <w:bCs w:val="0"/>
                <w:i w:val="0"/>
                <w:iCs w:val="0"/>
                <w:color w:val="262626"/>
                <w:sz w:val="19"/>
                <w:szCs w:val="19"/>
              </w:rPr>
              <w:t>Pilot scope</w:t>
            </w:r>
          </w:p>
        </w:tc>
        <w:tc>
          <w:tcPr>
            <w:tcW w:w="6300" w:type="dxa"/>
            <w:shd w:val="clear" w:color="auto" w:fill="FFFFFF"/>
            <w:tcMar>
              <w:top w:w="90" w:type="dxa"/>
              <w:left w:w="120" w:type="dxa"/>
              <w:bottom w:w="90" w:type="dxa"/>
              <w:right w:w="120" w:type="dxa"/>
            </w:tcMar>
            <w:vAlign w:val="center"/>
          </w:tcPr>
          <w:p w14:paraId="7CEB8D6F">
            <w:pPr>
              <w:spacing w:after="0" w:line="252" w:lineRule="auto"/>
              <w:jc w:val="left"/>
            </w:pPr>
            <w:r>
              <w:rPr>
                <w:rFonts w:ascii="Calibri" w:hAnsi="Calibri" w:eastAsia="Calibri" w:cs="Calibri"/>
                <w:b w:val="0"/>
                <w:bCs w:val="0"/>
                <w:i w:val="0"/>
                <w:iCs w:val="0"/>
                <w:color w:val="262626"/>
                <w:sz w:val="19"/>
                <w:szCs w:val="19"/>
              </w:rPr>
              <w:t>Single crop (Onion), single region (Tamil Nadu), 3-month duration</w:t>
            </w:r>
          </w:p>
        </w:tc>
      </w:tr>
      <w:tr w14:paraId="7DA11AF4">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3000" w:type="dxa"/>
            <w:shd w:val="clear" w:color="auto" w:fill="F5F9F6"/>
            <w:tcMar>
              <w:top w:w="90" w:type="dxa"/>
              <w:left w:w="120" w:type="dxa"/>
              <w:bottom w:w="90" w:type="dxa"/>
              <w:right w:w="120" w:type="dxa"/>
            </w:tcMar>
            <w:vAlign w:val="center"/>
          </w:tcPr>
          <w:p w14:paraId="19E9DF4E">
            <w:pPr>
              <w:spacing w:after="0" w:line="252" w:lineRule="auto"/>
              <w:jc w:val="left"/>
            </w:pPr>
            <w:r>
              <w:rPr>
                <w:rFonts w:ascii="Calibri" w:hAnsi="Calibri" w:eastAsia="Calibri" w:cs="Calibri"/>
                <w:b w:val="0"/>
                <w:bCs w:val="0"/>
                <w:i w:val="0"/>
                <w:iCs w:val="0"/>
                <w:color w:val="262626"/>
                <w:sz w:val="19"/>
                <w:szCs w:val="19"/>
              </w:rPr>
              <w:t>Core transaction types</w:t>
            </w:r>
          </w:p>
        </w:tc>
        <w:tc>
          <w:tcPr>
            <w:tcW w:w="6300" w:type="dxa"/>
            <w:shd w:val="clear" w:color="auto" w:fill="F5F9F6"/>
            <w:tcMar>
              <w:top w:w="90" w:type="dxa"/>
              <w:left w:w="120" w:type="dxa"/>
              <w:bottom w:w="90" w:type="dxa"/>
              <w:right w:w="120" w:type="dxa"/>
            </w:tcMar>
            <w:vAlign w:val="center"/>
          </w:tcPr>
          <w:p w14:paraId="57E29C59">
            <w:pPr>
              <w:spacing w:after="0" w:line="252" w:lineRule="auto"/>
              <w:jc w:val="left"/>
            </w:pPr>
            <w:r>
              <w:rPr>
                <w:rFonts w:ascii="Calibri" w:hAnsi="Calibri" w:eastAsia="Calibri" w:cs="Calibri"/>
                <w:b w:val="0"/>
                <w:bCs w:val="0"/>
                <w:i w:val="0"/>
                <w:iCs w:val="0"/>
                <w:color w:val="262626"/>
                <w:sz w:val="19"/>
                <w:szCs w:val="19"/>
              </w:rPr>
              <w:t>Pre-harvest auctions + B2B/institutional bulk orders only</w:t>
            </w:r>
          </w:p>
        </w:tc>
      </w:tr>
      <w:tr w14:paraId="28781371">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3000" w:type="dxa"/>
            <w:shd w:val="clear" w:color="auto" w:fill="FFFFFF"/>
            <w:tcMar>
              <w:top w:w="90" w:type="dxa"/>
              <w:left w:w="120" w:type="dxa"/>
              <w:bottom w:w="90" w:type="dxa"/>
              <w:right w:w="120" w:type="dxa"/>
            </w:tcMar>
            <w:vAlign w:val="center"/>
          </w:tcPr>
          <w:p w14:paraId="6AB249B1">
            <w:pPr>
              <w:spacing w:after="0" w:line="252" w:lineRule="auto"/>
              <w:jc w:val="left"/>
            </w:pPr>
            <w:r>
              <w:rPr>
                <w:rFonts w:ascii="Calibri" w:hAnsi="Calibri" w:eastAsia="Calibri" w:cs="Calibri"/>
                <w:b w:val="0"/>
                <w:bCs w:val="0"/>
                <w:i w:val="0"/>
                <w:iCs w:val="0"/>
                <w:color w:val="262626"/>
                <w:sz w:val="19"/>
                <w:szCs w:val="19"/>
              </w:rPr>
              <w:t>Farmer onboarding</w:t>
            </w:r>
          </w:p>
        </w:tc>
        <w:tc>
          <w:tcPr>
            <w:tcW w:w="6300" w:type="dxa"/>
            <w:shd w:val="clear" w:color="auto" w:fill="FFFFFF"/>
            <w:tcMar>
              <w:top w:w="90" w:type="dxa"/>
              <w:left w:w="120" w:type="dxa"/>
              <w:bottom w:w="90" w:type="dxa"/>
              <w:right w:w="120" w:type="dxa"/>
            </w:tcMar>
            <w:vAlign w:val="center"/>
          </w:tcPr>
          <w:p w14:paraId="706FA6EB">
            <w:pPr>
              <w:spacing w:after="0" w:line="252" w:lineRule="auto"/>
              <w:jc w:val="left"/>
            </w:pPr>
            <w:r>
              <w:rPr>
                <w:rFonts w:ascii="Calibri" w:hAnsi="Calibri" w:eastAsia="Calibri" w:cs="Calibri"/>
                <w:b w:val="0"/>
                <w:bCs w:val="0"/>
                <w:i w:val="0"/>
                <w:iCs w:val="0"/>
                <w:color w:val="262626"/>
                <w:sz w:val="19"/>
                <w:szCs w:val="19"/>
              </w:rPr>
              <w:t>Agent-mediated (1 agent per 50–100 farmers) — no direct app dependency for farmers</w:t>
            </w:r>
          </w:p>
        </w:tc>
      </w:tr>
      <w:tr w14:paraId="13076C5D">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3000" w:type="dxa"/>
            <w:shd w:val="clear" w:color="auto" w:fill="F5F9F6"/>
            <w:tcMar>
              <w:top w:w="90" w:type="dxa"/>
              <w:left w:w="120" w:type="dxa"/>
              <w:bottom w:w="90" w:type="dxa"/>
              <w:right w:w="120" w:type="dxa"/>
            </w:tcMar>
            <w:vAlign w:val="center"/>
          </w:tcPr>
          <w:p w14:paraId="53170CC3">
            <w:pPr>
              <w:spacing w:after="0" w:line="252" w:lineRule="auto"/>
              <w:jc w:val="left"/>
            </w:pPr>
            <w:r>
              <w:rPr>
                <w:rFonts w:ascii="Calibri" w:hAnsi="Calibri" w:eastAsia="Calibri" w:cs="Calibri"/>
                <w:b w:val="0"/>
                <w:bCs w:val="0"/>
                <w:i w:val="0"/>
                <w:iCs w:val="0"/>
                <w:color w:val="262626"/>
                <w:sz w:val="19"/>
                <w:szCs w:val="19"/>
              </w:rPr>
              <w:t>Logistics model</w:t>
            </w:r>
          </w:p>
        </w:tc>
        <w:tc>
          <w:tcPr>
            <w:tcW w:w="6300" w:type="dxa"/>
            <w:shd w:val="clear" w:color="auto" w:fill="F5F9F6"/>
            <w:tcMar>
              <w:top w:w="90" w:type="dxa"/>
              <w:left w:w="120" w:type="dxa"/>
              <w:bottom w:w="90" w:type="dxa"/>
              <w:right w:w="120" w:type="dxa"/>
            </w:tcMar>
            <w:vAlign w:val="center"/>
          </w:tcPr>
          <w:p w14:paraId="00A36E1C">
            <w:pPr>
              <w:spacing w:after="0" w:line="252" w:lineRule="auto"/>
              <w:jc w:val="left"/>
            </w:pPr>
            <w:r>
              <w:rPr>
                <w:rFonts w:ascii="Calibri" w:hAnsi="Calibri" w:eastAsia="Calibri" w:cs="Calibri"/>
                <w:b w:val="0"/>
                <w:bCs w:val="0"/>
                <w:i w:val="0"/>
                <w:iCs w:val="0"/>
                <w:color w:val="262626"/>
                <w:sz w:val="19"/>
                <w:szCs w:val="19"/>
              </w:rPr>
              <w:t>Asset-light hub &amp; spoke via partnered cold storage/warehouse operators</w:t>
            </w:r>
          </w:p>
        </w:tc>
      </w:tr>
      <w:tr w14:paraId="3C5B06E4">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3000" w:type="dxa"/>
            <w:shd w:val="clear" w:color="auto" w:fill="FFFFFF"/>
            <w:tcMar>
              <w:top w:w="90" w:type="dxa"/>
              <w:left w:w="120" w:type="dxa"/>
              <w:bottom w:w="90" w:type="dxa"/>
              <w:right w:w="120" w:type="dxa"/>
            </w:tcMar>
            <w:vAlign w:val="center"/>
          </w:tcPr>
          <w:p w14:paraId="5559CA05">
            <w:pPr>
              <w:spacing w:after="0" w:line="252" w:lineRule="auto"/>
              <w:jc w:val="left"/>
            </w:pPr>
            <w:r>
              <w:rPr>
                <w:rFonts w:ascii="Calibri" w:hAnsi="Calibri" w:eastAsia="Calibri" w:cs="Calibri"/>
                <w:b w:val="0"/>
                <w:bCs w:val="0"/>
                <w:i w:val="0"/>
                <w:iCs w:val="0"/>
                <w:color w:val="262626"/>
                <w:sz w:val="19"/>
                <w:szCs w:val="19"/>
              </w:rPr>
              <w:t>Revenue model</w:t>
            </w:r>
          </w:p>
        </w:tc>
        <w:tc>
          <w:tcPr>
            <w:tcW w:w="6300" w:type="dxa"/>
            <w:shd w:val="clear" w:color="auto" w:fill="FFFFFF"/>
            <w:tcMar>
              <w:top w:w="90" w:type="dxa"/>
              <w:left w:w="120" w:type="dxa"/>
              <w:bottom w:w="90" w:type="dxa"/>
              <w:right w:w="120" w:type="dxa"/>
            </w:tcMar>
            <w:vAlign w:val="center"/>
          </w:tcPr>
          <w:p w14:paraId="5429A0F1">
            <w:pPr>
              <w:spacing w:after="0" w:line="252" w:lineRule="auto"/>
              <w:jc w:val="left"/>
            </w:pPr>
            <w:r>
              <w:rPr>
                <w:rFonts w:ascii="Calibri" w:hAnsi="Calibri" w:eastAsia="Calibri" w:cs="Calibri"/>
                <w:b w:val="0"/>
                <w:bCs w:val="0"/>
                <w:i w:val="0"/>
                <w:iCs w:val="0"/>
                <w:color w:val="262626"/>
                <w:sz w:val="19"/>
                <w:szCs w:val="19"/>
              </w:rPr>
              <w:t>Percentage-of-transaction commission, split farmer/buyer, with a minimum floor</w:t>
            </w:r>
          </w:p>
        </w:tc>
      </w:tr>
      <w:tr w14:paraId="06607F59">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3000" w:type="dxa"/>
            <w:shd w:val="clear" w:color="auto" w:fill="F5F9F6"/>
            <w:tcMar>
              <w:top w:w="90" w:type="dxa"/>
              <w:left w:w="120" w:type="dxa"/>
              <w:bottom w:w="90" w:type="dxa"/>
              <w:right w:w="120" w:type="dxa"/>
            </w:tcMar>
            <w:vAlign w:val="center"/>
          </w:tcPr>
          <w:p w14:paraId="7552BC06">
            <w:pPr>
              <w:spacing w:after="0" w:line="252" w:lineRule="auto"/>
              <w:jc w:val="left"/>
            </w:pPr>
            <w:r>
              <w:rPr>
                <w:rFonts w:ascii="Calibri" w:hAnsi="Calibri" w:eastAsia="Calibri" w:cs="Calibri"/>
                <w:b w:val="0"/>
                <w:bCs w:val="0"/>
                <w:i w:val="0"/>
                <w:iCs w:val="0"/>
                <w:color w:val="262626"/>
                <w:sz w:val="19"/>
                <w:szCs w:val="19"/>
              </w:rPr>
              <w:t>Target GMV (pilot)</w:t>
            </w:r>
          </w:p>
        </w:tc>
        <w:tc>
          <w:tcPr>
            <w:tcW w:w="6300" w:type="dxa"/>
            <w:shd w:val="clear" w:color="auto" w:fill="F5F9F6"/>
            <w:tcMar>
              <w:top w:w="90" w:type="dxa"/>
              <w:left w:w="120" w:type="dxa"/>
              <w:bottom w:w="90" w:type="dxa"/>
              <w:right w:w="120" w:type="dxa"/>
            </w:tcMar>
            <w:vAlign w:val="center"/>
          </w:tcPr>
          <w:p w14:paraId="2C8D40AF">
            <w:pPr>
              <w:spacing w:after="0" w:line="252" w:lineRule="auto"/>
              <w:jc w:val="left"/>
            </w:pPr>
            <w:r>
              <w:rPr>
                <w:rFonts w:ascii="Calibri" w:hAnsi="Calibri" w:eastAsia="Calibri" w:cs="Calibri"/>
                <w:b w:val="0"/>
                <w:bCs w:val="0"/>
                <w:i w:val="0"/>
                <w:iCs w:val="0"/>
                <w:color w:val="262626"/>
                <w:sz w:val="19"/>
                <w:szCs w:val="19"/>
              </w:rPr>
              <w:t>₹10–15 Lakh across 200–300 onboarded farmers and 50–80 institutional buyers</w:t>
            </w:r>
          </w:p>
        </w:tc>
      </w:tr>
    </w:tbl>
    <w:p w14:paraId="6F1F64E4">
      <w:r>
        <w:br w:type="page"/>
      </w:r>
    </w:p>
    <w:p w14:paraId="0086FC9C">
      <w:pPr>
        <w:pStyle w:val="2"/>
        <w:keepNext/>
        <w:pBdr>
          <w:bottom w:val="single" w:color="1B5E3A" w:sz="10" w:space="6"/>
        </w:pBdr>
        <w:spacing w:before="285" w:after="130"/>
      </w:pPr>
      <w:r>
        <w:rPr>
          <w:rFonts w:ascii="Calibri" w:hAnsi="Calibri" w:eastAsia="Calibri" w:cs="Calibri"/>
          <w:b/>
          <w:bCs/>
          <w:color w:val="1B5E3A"/>
          <w:sz w:val="30"/>
          <w:szCs w:val="30"/>
        </w:rPr>
        <w:t>1. Document Control</w:t>
      </w:r>
    </w:p>
    <w:p w14:paraId="43645F36">
      <w:pPr>
        <w:pStyle w:val="3"/>
        <w:keepNext/>
        <w:spacing w:before="204" w:after="105"/>
      </w:pPr>
      <w:r>
        <w:rPr>
          <w:rFonts w:ascii="Calibri" w:hAnsi="Calibri" w:eastAsia="Calibri" w:cs="Calibri"/>
          <w:b/>
          <w:bCs/>
          <w:color w:val="12402A"/>
          <w:sz w:val="24"/>
          <w:szCs w:val="24"/>
        </w:rPr>
        <w:t>1.1 Document Purpose</w:t>
      </w:r>
    </w:p>
    <w:p w14:paraId="1B1F7308">
      <w:pPr>
        <w:spacing w:after="120" w:line="276" w:lineRule="auto"/>
        <w:jc w:val="both"/>
      </w:pPr>
      <w:r>
        <w:rPr>
          <w:rFonts w:ascii="Calibri" w:hAnsi="Calibri" w:eastAsia="Calibri" w:cs="Calibri"/>
          <w:color w:val="262626"/>
          <w:sz w:val="21"/>
          <w:szCs w:val="21"/>
        </w:rPr>
        <w:t>This Business Requirements Document (BRD) defines the business problem, objectives, scope, stakeholders, functional and non-functional requirements, business rules, and risks associated with FarmConnect — a bulk and institutional agricultural marketplace platform. It is intended to be read by business stakeholders, product and engineering teams, and reviewers assessing the project's readiness for a Phase 1 pilot. This document describes what the business needs and why; it deliberately does not prescribe how the system will be technically built.</w:t>
      </w:r>
    </w:p>
    <w:p w14:paraId="6DDE7018">
      <w:pPr>
        <w:pStyle w:val="3"/>
        <w:keepNext/>
        <w:spacing w:before="204" w:after="105"/>
      </w:pPr>
      <w:r>
        <w:rPr>
          <w:rFonts w:ascii="Calibri" w:hAnsi="Calibri" w:eastAsia="Calibri" w:cs="Calibri"/>
          <w:b/>
          <w:bCs/>
          <w:color w:val="12402A"/>
          <w:sz w:val="24"/>
          <w:szCs w:val="24"/>
        </w:rPr>
        <w:t>1.2 Version History</w:t>
      </w:r>
    </w:p>
    <w:tbl>
      <w:tblPr>
        <w:tblStyle w:val="9"/>
        <w:tblW w:w="9300" w:type="dxa"/>
        <w:tblInd w:w="0" w:type="dxa"/>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Layout w:type="autofit"/>
        <w:tblCellMar>
          <w:top w:w="0" w:type="dxa"/>
          <w:left w:w="10" w:type="dxa"/>
          <w:bottom w:w="0" w:type="dxa"/>
          <w:right w:w="10" w:type="dxa"/>
        </w:tblCellMar>
      </w:tblPr>
      <w:tblGrid>
        <w:gridCol w:w="1000"/>
        <w:gridCol w:w="1900"/>
        <w:gridCol w:w="1900"/>
        <w:gridCol w:w="4500"/>
      </w:tblGrid>
      <w:tr w14:paraId="2DC1E314">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rPr>
          <w:tblHeader/>
        </w:trPr>
        <w:tc>
          <w:tcPr>
            <w:tcW w:w="1000" w:type="dxa"/>
            <w:shd w:val="clear" w:color="auto" w:fill="1B5E3A"/>
            <w:tcMar>
              <w:top w:w="90" w:type="dxa"/>
              <w:left w:w="120" w:type="dxa"/>
              <w:bottom w:w="90" w:type="dxa"/>
              <w:right w:w="120" w:type="dxa"/>
            </w:tcMar>
            <w:vAlign w:val="center"/>
          </w:tcPr>
          <w:p w14:paraId="39E631FD">
            <w:pPr>
              <w:spacing w:after="0" w:line="252" w:lineRule="auto"/>
              <w:jc w:val="left"/>
            </w:pPr>
            <w:r>
              <w:rPr>
                <w:rFonts w:ascii="Calibri" w:hAnsi="Calibri" w:eastAsia="Calibri" w:cs="Calibri"/>
                <w:b/>
                <w:bCs/>
                <w:i w:val="0"/>
                <w:iCs w:val="0"/>
                <w:color w:val="FFFFFF"/>
                <w:sz w:val="19"/>
                <w:szCs w:val="19"/>
              </w:rPr>
              <w:t>Version</w:t>
            </w:r>
          </w:p>
        </w:tc>
        <w:tc>
          <w:tcPr>
            <w:tcW w:w="1900" w:type="dxa"/>
            <w:shd w:val="clear" w:color="auto" w:fill="1B5E3A"/>
            <w:tcMar>
              <w:top w:w="90" w:type="dxa"/>
              <w:left w:w="120" w:type="dxa"/>
              <w:bottom w:w="90" w:type="dxa"/>
              <w:right w:w="120" w:type="dxa"/>
            </w:tcMar>
            <w:vAlign w:val="center"/>
          </w:tcPr>
          <w:p w14:paraId="164F3104">
            <w:pPr>
              <w:spacing w:after="0" w:line="252" w:lineRule="auto"/>
              <w:jc w:val="left"/>
            </w:pPr>
            <w:r>
              <w:rPr>
                <w:rFonts w:ascii="Calibri" w:hAnsi="Calibri" w:eastAsia="Calibri" w:cs="Calibri"/>
                <w:b/>
                <w:bCs/>
                <w:i w:val="0"/>
                <w:iCs w:val="0"/>
                <w:color w:val="FFFFFF"/>
                <w:sz w:val="19"/>
                <w:szCs w:val="19"/>
              </w:rPr>
              <w:t>Status</w:t>
            </w:r>
          </w:p>
        </w:tc>
        <w:tc>
          <w:tcPr>
            <w:tcW w:w="1900" w:type="dxa"/>
            <w:shd w:val="clear" w:color="auto" w:fill="1B5E3A"/>
            <w:tcMar>
              <w:top w:w="90" w:type="dxa"/>
              <w:left w:w="120" w:type="dxa"/>
              <w:bottom w:w="90" w:type="dxa"/>
              <w:right w:w="120" w:type="dxa"/>
            </w:tcMar>
            <w:vAlign w:val="center"/>
          </w:tcPr>
          <w:p w14:paraId="24D75130">
            <w:pPr>
              <w:spacing w:after="0" w:line="252" w:lineRule="auto"/>
              <w:jc w:val="left"/>
            </w:pPr>
            <w:r>
              <w:rPr>
                <w:rFonts w:ascii="Calibri" w:hAnsi="Calibri" w:eastAsia="Calibri" w:cs="Calibri"/>
                <w:b/>
                <w:bCs/>
                <w:i w:val="0"/>
                <w:iCs w:val="0"/>
                <w:color w:val="FFFFFF"/>
                <w:sz w:val="19"/>
                <w:szCs w:val="19"/>
              </w:rPr>
              <w:t>Author</w:t>
            </w:r>
          </w:p>
        </w:tc>
        <w:tc>
          <w:tcPr>
            <w:tcW w:w="4500" w:type="dxa"/>
            <w:shd w:val="clear" w:color="auto" w:fill="1B5E3A"/>
            <w:tcMar>
              <w:top w:w="90" w:type="dxa"/>
              <w:left w:w="120" w:type="dxa"/>
              <w:bottom w:w="90" w:type="dxa"/>
              <w:right w:w="120" w:type="dxa"/>
            </w:tcMar>
            <w:vAlign w:val="center"/>
          </w:tcPr>
          <w:p w14:paraId="07D1F7FC">
            <w:pPr>
              <w:spacing w:after="0" w:line="252" w:lineRule="auto"/>
              <w:jc w:val="left"/>
            </w:pPr>
            <w:r>
              <w:rPr>
                <w:rFonts w:ascii="Calibri" w:hAnsi="Calibri" w:eastAsia="Calibri" w:cs="Calibri"/>
                <w:b/>
                <w:bCs/>
                <w:i w:val="0"/>
                <w:iCs w:val="0"/>
                <w:color w:val="FFFFFF"/>
                <w:sz w:val="19"/>
                <w:szCs w:val="19"/>
              </w:rPr>
              <w:t>Description of Change</w:t>
            </w:r>
          </w:p>
        </w:tc>
      </w:tr>
      <w:tr w14:paraId="6EAC1AC6">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1000" w:type="dxa"/>
            <w:shd w:val="clear" w:color="auto" w:fill="FFFFFF"/>
            <w:tcMar>
              <w:top w:w="90" w:type="dxa"/>
              <w:left w:w="120" w:type="dxa"/>
              <w:bottom w:w="90" w:type="dxa"/>
              <w:right w:w="120" w:type="dxa"/>
            </w:tcMar>
            <w:vAlign w:val="center"/>
          </w:tcPr>
          <w:p w14:paraId="6D975AA9">
            <w:pPr>
              <w:spacing w:after="0" w:line="252" w:lineRule="auto"/>
              <w:jc w:val="center"/>
            </w:pPr>
            <w:r>
              <w:rPr>
                <w:rFonts w:ascii="Calibri" w:hAnsi="Calibri" w:eastAsia="Calibri" w:cs="Calibri"/>
                <w:b w:val="0"/>
                <w:bCs w:val="0"/>
                <w:i w:val="0"/>
                <w:iCs w:val="0"/>
                <w:color w:val="262626"/>
                <w:sz w:val="19"/>
                <w:szCs w:val="19"/>
              </w:rPr>
              <w:t>0.1</w:t>
            </w:r>
          </w:p>
        </w:tc>
        <w:tc>
          <w:tcPr>
            <w:tcW w:w="1900" w:type="dxa"/>
            <w:shd w:val="clear" w:color="auto" w:fill="FFFFFF"/>
            <w:tcMar>
              <w:top w:w="90" w:type="dxa"/>
              <w:left w:w="120" w:type="dxa"/>
              <w:bottom w:w="90" w:type="dxa"/>
              <w:right w:w="120" w:type="dxa"/>
            </w:tcMar>
            <w:vAlign w:val="center"/>
          </w:tcPr>
          <w:p w14:paraId="0305AF4D">
            <w:pPr>
              <w:spacing w:after="0" w:line="252" w:lineRule="auto"/>
              <w:jc w:val="center"/>
            </w:pPr>
            <w:r>
              <w:rPr>
                <w:rFonts w:ascii="Calibri" w:hAnsi="Calibri" w:eastAsia="Calibri" w:cs="Calibri"/>
                <w:b w:val="0"/>
                <w:bCs w:val="0"/>
                <w:i w:val="0"/>
                <w:iCs w:val="0"/>
                <w:color w:val="262626"/>
                <w:sz w:val="19"/>
                <w:szCs w:val="19"/>
              </w:rPr>
              <w:t>Draft</w:t>
            </w:r>
          </w:p>
        </w:tc>
        <w:tc>
          <w:tcPr>
            <w:tcW w:w="1900" w:type="dxa"/>
            <w:shd w:val="clear" w:color="auto" w:fill="FFFFFF"/>
            <w:tcMar>
              <w:top w:w="90" w:type="dxa"/>
              <w:left w:w="120" w:type="dxa"/>
              <w:bottom w:w="90" w:type="dxa"/>
              <w:right w:w="120" w:type="dxa"/>
            </w:tcMar>
            <w:vAlign w:val="center"/>
          </w:tcPr>
          <w:p w14:paraId="1F301CDC">
            <w:pPr>
              <w:spacing w:after="0" w:line="252" w:lineRule="auto"/>
              <w:jc w:val="left"/>
              <w:rPr>
                <w:rFonts w:hint="default"/>
                <w:lang w:val="en-IN"/>
              </w:rPr>
            </w:pPr>
            <w:r>
              <w:rPr>
                <w:rFonts w:hint="default"/>
                <w:lang w:val="en-IN"/>
              </w:rPr>
              <w:t>Sahana Rajaram</w:t>
            </w:r>
          </w:p>
        </w:tc>
        <w:tc>
          <w:tcPr>
            <w:tcW w:w="4500" w:type="dxa"/>
            <w:shd w:val="clear" w:color="auto" w:fill="FFFFFF"/>
            <w:tcMar>
              <w:top w:w="90" w:type="dxa"/>
              <w:left w:w="120" w:type="dxa"/>
              <w:bottom w:w="90" w:type="dxa"/>
              <w:right w:w="120" w:type="dxa"/>
            </w:tcMar>
            <w:vAlign w:val="center"/>
          </w:tcPr>
          <w:p w14:paraId="17FC8E19">
            <w:pPr>
              <w:spacing w:after="0" w:line="252" w:lineRule="auto"/>
              <w:jc w:val="left"/>
            </w:pPr>
            <w:r>
              <w:rPr>
                <w:rFonts w:ascii="Calibri" w:hAnsi="Calibri" w:eastAsia="Calibri" w:cs="Calibri"/>
                <w:b w:val="0"/>
                <w:bCs w:val="0"/>
                <w:i w:val="0"/>
                <w:iCs w:val="0"/>
                <w:color w:val="262626"/>
                <w:sz w:val="19"/>
                <w:szCs w:val="19"/>
              </w:rPr>
              <w:t>Initial problem statement and concept capture</w:t>
            </w:r>
          </w:p>
        </w:tc>
      </w:tr>
    </w:tbl>
    <w:p w14:paraId="0106AA1B">
      <w:pPr>
        <w:spacing w:after="130"/>
      </w:pPr>
    </w:p>
    <w:p w14:paraId="449DFE4F">
      <w:pPr>
        <w:pStyle w:val="3"/>
        <w:keepNext/>
        <w:spacing w:before="204" w:after="105"/>
      </w:pPr>
      <w:r>
        <w:rPr>
          <w:rFonts w:ascii="Calibri" w:hAnsi="Calibri" w:eastAsia="Calibri" w:cs="Calibri"/>
          <w:b/>
          <w:bCs/>
          <w:color w:val="12402A"/>
          <w:sz w:val="24"/>
          <w:szCs w:val="24"/>
        </w:rPr>
        <w:t>1.3 Approval Sign-off</w:t>
      </w:r>
    </w:p>
    <w:tbl>
      <w:tblPr>
        <w:tblStyle w:val="9"/>
        <w:tblW w:w="9300" w:type="dxa"/>
        <w:tblInd w:w="0" w:type="dxa"/>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Layout w:type="autofit"/>
        <w:tblCellMar>
          <w:top w:w="0" w:type="dxa"/>
          <w:left w:w="10" w:type="dxa"/>
          <w:bottom w:w="0" w:type="dxa"/>
          <w:right w:w="10" w:type="dxa"/>
        </w:tblCellMar>
      </w:tblPr>
      <w:tblGrid>
        <w:gridCol w:w="2100"/>
        <w:gridCol w:w="2600"/>
        <w:gridCol w:w="2300"/>
        <w:gridCol w:w="2300"/>
      </w:tblGrid>
      <w:tr w14:paraId="42748B30">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rPr>
          <w:tblHeader/>
        </w:trPr>
        <w:tc>
          <w:tcPr>
            <w:tcW w:w="2100" w:type="dxa"/>
            <w:shd w:val="clear" w:color="auto" w:fill="1B5E3A"/>
            <w:tcMar>
              <w:top w:w="90" w:type="dxa"/>
              <w:left w:w="120" w:type="dxa"/>
              <w:bottom w:w="90" w:type="dxa"/>
              <w:right w:w="120" w:type="dxa"/>
            </w:tcMar>
            <w:vAlign w:val="center"/>
          </w:tcPr>
          <w:p w14:paraId="2F1C8A16">
            <w:pPr>
              <w:spacing w:after="0" w:line="252" w:lineRule="auto"/>
              <w:jc w:val="left"/>
            </w:pPr>
            <w:r>
              <w:rPr>
                <w:rFonts w:ascii="Calibri" w:hAnsi="Calibri" w:eastAsia="Calibri" w:cs="Calibri"/>
                <w:b/>
                <w:bCs/>
                <w:i w:val="0"/>
                <w:iCs w:val="0"/>
                <w:color w:val="FFFFFF"/>
                <w:sz w:val="19"/>
                <w:szCs w:val="19"/>
              </w:rPr>
              <w:t>Name</w:t>
            </w:r>
          </w:p>
        </w:tc>
        <w:tc>
          <w:tcPr>
            <w:tcW w:w="2600" w:type="dxa"/>
            <w:shd w:val="clear" w:color="auto" w:fill="1B5E3A"/>
            <w:tcMar>
              <w:top w:w="90" w:type="dxa"/>
              <w:left w:w="120" w:type="dxa"/>
              <w:bottom w:w="90" w:type="dxa"/>
              <w:right w:w="120" w:type="dxa"/>
            </w:tcMar>
            <w:vAlign w:val="center"/>
          </w:tcPr>
          <w:p w14:paraId="6F0EC62F">
            <w:pPr>
              <w:spacing w:after="0" w:line="252" w:lineRule="auto"/>
              <w:jc w:val="left"/>
            </w:pPr>
            <w:r>
              <w:rPr>
                <w:rFonts w:ascii="Calibri" w:hAnsi="Calibri" w:eastAsia="Calibri" w:cs="Calibri"/>
                <w:b/>
                <w:bCs/>
                <w:i w:val="0"/>
                <w:iCs w:val="0"/>
                <w:color w:val="FFFFFF"/>
                <w:sz w:val="19"/>
                <w:szCs w:val="19"/>
              </w:rPr>
              <w:t>Role</w:t>
            </w:r>
          </w:p>
        </w:tc>
        <w:tc>
          <w:tcPr>
            <w:tcW w:w="2300" w:type="dxa"/>
            <w:shd w:val="clear" w:color="auto" w:fill="1B5E3A"/>
            <w:tcMar>
              <w:top w:w="90" w:type="dxa"/>
              <w:left w:w="120" w:type="dxa"/>
              <w:bottom w:w="90" w:type="dxa"/>
              <w:right w:w="120" w:type="dxa"/>
            </w:tcMar>
            <w:vAlign w:val="center"/>
          </w:tcPr>
          <w:p w14:paraId="48E8ADF0">
            <w:pPr>
              <w:spacing w:after="0" w:line="252" w:lineRule="auto"/>
              <w:jc w:val="left"/>
            </w:pPr>
            <w:r>
              <w:rPr>
                <w:rFonts w:ascii="Calibri" w:hAnsi="Calibri" w:eastAsia="Calibri" w:cs="Calibri"/>
                <w:b/>
                <w:bCs/>
                <w:i w:val="0"/>
                <w:iCs w:val="0"/>
                <w:color w:val="FFFFFF"/>
                <w:sz w:val="19"/>
                <w:szCs w:val="19"/>
              </w:rPr>
              <w:t>Decision</w:t>
            </w:r>
          </w:p>
        </w:tc>
        <w:tc>
          <w:tcPr>
            <w:tcW w:w="2300" w:type="dxa"/>
            <w:shd w:val="clear" w:color="auto" w:fill="1B5E3A"/>
            <w:tcMar>
              <w:top w:w="90" w:type="dxa"/>
              <w:left w:w="120" w:type="dxa"/>
              <w:bottom w:w="90" w:type="dxa"/>
              <w:right w:w="120" w:type="dxa"/>
            </w:tcMar>
            <w:vAlign w:val="center"/>
          </w:tcPr>
          <w:p w14:paraId="6B7F42DB">
            <w:pPr>
              <w:spacing w:after="0" w:line="252" w:lineRule="auto"/>
              <w:jc w:val="left"/>
            </w:pPr>
            <w:r>
              <w:rPr>
                <w:rFonts w:ascii="Calibri" w:hAnsi="Calibri" w:eastAsia="Calibri" w:cs="Calibri"/>
                <w:b/>
                <w:bCs/>
                <w:i w:val="0"/>
                <w:iCs w:val="0"/>
                <w:color w:val="FFFFFF"/>
                <w:sz w:val="19"/>
                <w:szCs w:val="19"/>
              </w:rPr>
              <w:t>Date</w:t>
            </w:r>
          </w:p>
        </w:tc>
      </w:tr>
      <w:tr w14:paraId="3688FA7A">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100" w:type="dxa"/>
            <w:shd w:val="clear" w:color="auto" w:fill="FFFFFF"/>
            <w:tcMar>
              <w:top w:w="90" w:type="dxa"/>
              <w:left w:w="120" w:type="dxa"/>
              <w:bottom w:w="90" w:type="dxa"/>
              <w:right w:w="120" w:type="dxa"/>
            </w:tcMar>
            <w:vAlign w:val="center"/>
          </w:tcPr>
          <w:p w14:paraId="1C24C072">
            <w:pPr>
              <w:spacing w:after="0" w:line="252" w:lineRule="auto"/>
              <w:jc w:val="left"/>
              <w:rPr>
                <w:rFonts w:hint="default"/>
                <w:lang w:val="en-IN"/>
              </w:rPr>
            </w:pPr>
            <w:r>
              <w:rPr>
                <w:rFonts w:hint="default"/>
                <w:lang w:val="en-IN"/>
              </w:rPr>
              <w:t xml:space="preserve">      XXXX</w:t>
            </w:r>
          </w:p>
        </w:tc>
        <w:tc>
          <w:tcPr>
            <w:tcW w:w="2600" w:type="dxa"/>
            <w:shd w:val="clear" w:color="auto" w:fill="FFFFFF"/>
            <w:tcMar>
              <w:top w:w="90" w:type="dxa"/>
              <w:left w:w="120" w:type="dxa"/>
              <w:bottom w:w="90" w:type="dxa"/>
              <w:right w:w="120" w:type="dxa"/>
            </w:tcMar>
            <w:vAlign w:val="center"/>
          </w:tcPr>
          <w:p w14:paraId="4AC92B62">
            <w:pPr>
              <w:spacing w:after="0" w:line="252" w:lineRule="auto"/>
              <w:jc w:val="left"/>
            </w:pPr>
            <w:r>
              <w:rPr>
                <w:rFonts w:ascii="Calibri" w:hAnsi="Calibri" w:eastAsia="Calibri" w:cs="Calibri"/>
                <w:b w:val="0"/>
                <w:bCs w:val="0"/>
                <w:i w:val="0"/>
                <w:iCs w:val="0"/>
                <w:color w:val="262626"/>
                <w:sz w:val="19"/>
                <w:szCs w:val="19"/>
              </w:rPr>
              <w:t>Business Sponsor</w:t>
            </w:r>
          </w:p>
        </w:tc>
        <w:tc>
          <w:tcPr>
            <w:tcW w:w="2300" w:type="dxa"/>
            <w:shd w:val="clear" w:color="auto" w:fill="FFFFFF"/>
            <w:tcMar>
              <w:top w:w="90" w:type="dxa"/>
              <w:left w:w="120" w:type="dxa"/>
              <w:bottom w:w="90" w:type="dxa"/>
              <w:right w:w="120" w:type="dxa"/>
            </w:tcMar>
            <w:vAlign w:val="center"/>
          </w:tcPr>
          <w:p w14:paraId="624DDD80">
            <w:pPr>
              <w:spacing w:after="0" w:line="252" w:lineRule="auto"/>
              <w:jc w:val="center"/>
            </w:pPr>
            <w:r>
              <w:rPr>
                <w:rFonts w:ascii="Calibri" w:hAnsi="Calibri" w:eastAsia="Calibri" w:cs="Calibri"/>
                <w:b w:val="0"/>
                <w:bCs w:val="0"/>
                <w:i w:val="0"/>
                <w:iCs w:val="0"/>
                <w:color w:val="262626"/>
                <w:sz w:val="19"/>
                <w:szCs w:val="19"/>
              </w:rPr>
              <w:t>Pending</w:t>
            </w:r>
          </w:p>
        </w:tc>
        <w:tc>
          <w:tcPr>
            <w:tcW w:w="2300" w:type="dxa"/>
            <w:shd w:val="clear" w:color="auto" w:fill="FFFFFF"/>
            <w:tcMar>
              <w:top w:w="90" w:type="dxa"/>
              <w:left w:w="120" w:type="dxa"/>
              <w:bottom w:w="90" w:type="dxa"/>
              <w:right w:w="120" w:type="dxa"/>
            </w:tcMar>
            <w:vAlign w:val="center"/>
          </w:tcPr>
          <w:p w14:paraId="33FA6028">
            <w:pPr>
              <w:spacing w:after="0" w:line="252" w:lineRule="auto"/>
              <w:jc w:val="center"/>
            </w:pPr>
          </w:p>
        </w:tc>
      </w:tr>
      <w:tr w14:paraId="2043432F">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100" w:type="dxa"/>
            <w:shd w:val="clear" w:color="auto" w:fill="F5F9F6"/>
            <w:tcMar>
              <w:top w:w="90" w:type="dxa"/>
              <w:left w:w="120" w:type="dxa"/>
              <w:bottom w:w="90" w:type="dxa"/>
              <w:right w:w="120" w:type="dxa"/>
            </w:tcMar>
            <w:vAlign w:val="center"/>
          </w:tcPr>
          <w:p w14:paraId="17000A90">
            <w:pPr>
              <w:spacing w:after="0" w:line="252" w:lineRule="auto"/>
              <w:jc w:val="left"/>
              <w:rPr>
                <w:rFonts w:hint="default"/>
                <w:lang w:val="en-IN"/>
              </w:rPr>
            </w:pPr>
            <w:r>
              <w:rPr>
                <w:rFonts w:hint="default"/>
                <w:lang w:val="en-IN"/>
              </w:rPr>
              <w:t xml:space="preserve">     XXXX</w:t>
            </w:r>
          </w:p>
        </w:tc>
        <w:tc>
          <w:tcPr>
            <w:tcW w:w="2600" w:type="dxa"/>
            <w:shd w:val="clear" w:color="auto" w:fill="F5F9F6"/>
            <w:tcMar>
              <w:top w:w="90" w:type="dxa"/>
              <w:left w:w="120" w:type="dxa"/>
              <w:bottom w:w="90" w:type="dxa"/>
              <w:right w:w="120" w:type="dxa"/>
            </w:tcMar>
            <w:vAlign w:val="center"/>
          </w:tcPr>
          <w:p w14:paraId="74AEB26E">
            <w:pPr>
              <w:spacing w:after="0" w:line="252" w:lineRule="auto"/>
              <w:jc w:val="left"/>
            </w:pPr>
            <w:r>
              <w:rPr>
                <w:rFonts w:ascii="Calibri" w:hAnsi="Calibri" w:eastAsia="Calibri" w:cs="Calibri"/>
                <w:b w:val="0"/>
                <w:bCs w:val="0"/>
                <w:i w:val="0"/>
                <w:iCs w:val="0"/>
                <w:color w:val="262626"/>
                <w:sz w:val="19"/>
                <w:szCs w:val="19"/>
              </w:rPr>
              <w:t>Product Owner</w:t>
            </w:r>
          </w:p>
        </w:tc>
        <w:tc>
          <w:tcPr>
            <w:tcW w:w="2300" w:type="dxa"/>
            <w:shd w:val="clear" w:color="auto" w:fill="F5F9F6"/>
            <w:tcMar>
              <w:top w:w="90" w:type="dxa"/>
              <w:left w:w="120" w:type="dxa"/>
              <w:bottom w:w="90" w:type="dxa"/>
              <w:right w:w="120" w:type="dxa"/>
            </w:tcMar>
            <w:vAlign w:val="center"/>
          </w:tcPr>
          <w:p w14:paraId="065A8059">
            <w:pPr>
              <w:spacing w:after="0" w:line="252" w:lineRule="auto"/>
              <w:jc w:val="center"/>
            </w:pPr>
            <w:r>
              <w:rPr>
                <w:rFonts w:ascii="Calibri" w:hAnsi="Calibri" w:eastAsia="Calibri" w:cs="Calibri"/>
                <w:b w:val="0"/>
                <w:bCs w:val="0"/>
                <w:i w:val="0"/>
                <w:iCs w:val="0"/>
                <w:color w:val="262626"/>
                <w:sz w:val="19"/>
                <w:szCs w:val="19"/>
              </w:rPr>
              <w:t>Pending</w:t>
            </w:r>
          </w:p>
        </w:tc>
        <w:tc>
          <w:tcPr>
            <w:tcW w:w="2300" w:type="dxa"/>
            <w:shd w:val="clear" w:color="auto" w:fill="F5F9F6"/>
            <w:tcMar>
              <w:top w:w="90" w:type="dxa"/>
              <w:left w:w="120" w:type="dxa"/>
              <w:bottom w:w="90" w:type="dxa"/>
              <w:right w:w="120" w:type="dxa"/>
            </w:tcMar>
            <w:vAlign w:val="center"/>
          </w:tcPr>
          <w:p w14:paraId="3182E208">
            <w:pPr>
              <w:spacing w:after="0" w:line="252" w:lineRule="auto"/>
              <w:jc w:val="center"/>
            </w:pPr>
          </w:p>
        </w:tc>
      </w:tr>
      <w:tr w14:paraId="72CE4B59">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100" w:type="dxa"/>
            <w:shd w:val="clear" w:color="auto" w:fill="FFFFFF"/>
            <w:tcMar>
              <w:top w:w="90" w:type="dxa"/>
              <w:left w:w="120" w:type="dxa"/>
              <w:bottom w:w="90" w:type="dxa"/>
              <w:right w:w="120" w:type="dxa"/>
            </w:tcMar>
            <w:vAlign w:val="center"/>
          </w:tcPr>
          <w:p w14:paraId="63F4EBA6">
            <w:pPr>
              <w:spacing w:after="0" w:line="252" w:lineRule="auto"/>
              <w:jc w:val="left"/>
              <w:rPr>
                <w:rFonts w:hint="default"/>
                <w:lang w:val="en-IN"/>
              </w:rPr>
            </w:pPr>
            <w:r>
              <w:rPr>
                <w:rFonts w:hint="default"/>
                <w:lang w:val="en-IN"/>
              </w:rPr>
              <w:t xml:space="preserve">     XXXX</w:t>
            </w:r>
          </w:p>
        </w:tc>
        <w:tc>
          <w:tcPr>
            <w:tcW w:w="2600" w:type="dxa"/>
            <w:shd w:val="clear" w:color="auto" w:fill="FFFFFF"/>
            <w:tcMar>
              <w:top w:w="90" w:type="dxa"/>
              <w:left w:w="120" w:type="dxa"/>
              <w:bottom w:w="90" w:type="dxa"/>
              <w:right w:w="120" w:type="dxa"/>
            </w:tcMar>
            <w:vAlign w:val="center"/>
          </w:tcPr>
          <w:p w14:paraId="020071FD">
            <w:pPr>
              <w:spacing w:after="0" w:line="252" w:lineRule="auto"/>
              <w:jc w:val="left"/>
            </w:pPr>
            <w:r>
              <w:rPr>
                <w:rFonts w:ascii="Calibri" w:hAnsi="Calibri" w:eastAsia="Calibri" w:cs="Calibri"/>
                <w:b w:val="0"/>
                <w:bCs w:val="0"/>
                <w:i w:val="0"/>
                <w:iCs w:val="0"/>
                <w:color w:val="262626"/>
                <w:sz w:val="19"/>
                <w:szCs w:val="19"/>
              </w:rPr>
              <w:t>Technical Lead</w:t>
            </w:r>
          </w:p>
        </w:tc>
        <w:tc>
          <w:tcPr>
            <w:tcW w:w="2300" w:type="dxa"/>
            <w:shd w:val="clear" w:color="auto" w:fill="FFFFFF"/>
            <w:tcMar>
              <w:top w:w="90" w:type="dxa"/>
              <w:left w:w="120" w:type="dxa"/>
              <w:bottom w:w="90" w:type="dxa"/>
              <w:right w:w="120" w:type="dxa"/>
            </w:tcMar>
            <w:vAlign w:val="center"/>
          </w:tcPr>
          <w:p w14:paraId="3DA60701">
            <w:pPr>
              <w:spacing w:after="0" w:line="252" w:lineRule="auto"/>
              <w:jc w:val="center"/>
            </w:pPr>
            <w:r>
              <w:rPr>
                <w:rFonts w:ascii="Calibri" w:hAnsi="Calibri" w:eastAsia="Calibri" w:cs="Calibri"/>
                <w:b w:val="0"/>
                <w:bCs w:val="0"/>
                <w:i w:val="0"/>
                <w:iCs w:val="0"/>
                <w:color w:val="262626"/>
                <w:sz w:val="19"/>
                <w:szCs w:val="19"/>
              </w:rPr>
              <w:t>Pending</w:t>
            </w:r>
          </w:p>
        </w:tc>
        <w:tc>
          <w:tcPr>
            <w:tcW w:w="2300" w:type="dxa"/>
            <w:shd w:val="clear" w:color="auto" w:fill="FFFFFF"/>
            <w:tcMar>
              <w:top w:w="90" w:type="dxa"/>
              <w:left w:w="120" w:type="dxa"/>
              <w:bottom w:w="90" w:type="dxa"/>
              <w:right w:w="120" w:type="dxa"/>
            </w:tcMar>
            <w:vAlign w:val="center"/>
          </w:tcPr>
          <w:p w14:paraId="2DF36691">
            <w:pPr>
              <w:spacing w:after="0" w:line="252" w:lineRule="auto"/>
              <w:jc w:val="center"/>
            </w:pPr>
          </w:p>
        </w:tc>
      </w:tr>
    </w:tbl>
    <w:p w14:paraId="497D7C25">
      <w:pPr>
        <w:pStyle w:val="2"/>
        <w:keepNext/>
        <w:pBdr>
          <w:bottom w:val="single" w:color="1B5E3A" w:sz="10" w:space="6"/>
        </w:pBdr>
        <w:spacing w:before="285" w:after="130"/>
      </w:pPr>
      <w:r>
        <w:rPr>
          <w:rFonts w:ascii="Calibri" w:hAnsi="Calibri" w:eastAsia="Calibri" w:cs="Calibri"/>
          <w:b/>
          <w:bCs/>
          <w:color w:val="1B5E3A"/>
          <w:sz w:val="30"/>
          <w:szCs w:val="30"/>
        </w:rPr>
        <w:t>2. Overview</w:t>
      </w:r>
    </w:p>
    <w:p w14:paraId="0D9ECD72">
      <w:pPr>
        <w:pStyle w:val="3"/>
        <w:keepNext/>
        <w:spacing w:before="204" w:after="105"/>
      </w:pPr>
      <w:r>
        <w:rPr>
          <w:rFonts w:ascii="Calibri" w:hAnsi="Calibri" w:eastAsia="Calibri" w:cs="Calibri"/>
          <w:b/>
          <w:bCs/>
          <w:color w:val="12402A"/>
          <w:sz w:val="24"/>
          <w:szCs w:val="24"/>
        </w:rPr>
        <w:t>2.1 Business Overview</w:t>
      </w:r>
    </w:p>
    <w:p w14:paraId="1B9C231C">
      <w:pPr>
        <w:spacing w:after="120" w:line="276" w:lineRule="auto"/>
        <w:jc w:val="both"/>
      </w:pPr>
      <w:r>
        <w:rPr>
          <w:rFonts w:ascii="Calibri" w:hAnsi="Calibri" w:eastAsia="Calibri" w:cs="Calibri"/>
          <w:color w:val="262626"/>
          <w:sz w:val="21"/>
          <w:szCs w:val="21"/>
        </w:rPr>
        <w:t>FarmConnect is a bulk/institutional agricultural marketplace that connects farmers directly with restaurants, hotels, hospitals, schools, retailers, event caterers, and food processing companies. It operates through two transaction channels only: pre-harvest auctions and B2B/institutional bulk-order matching. It deliberately does not serve individual household consumers, as small-basket retail delivery economics are not viable at smallholder farmer scale.</w:t>
      </w:r>
    </w:p>
    <w:p w14:paraId="6DCEA500">
      <w:pPr>
        <w:pStyle w:val="3"/>
        <w:keepNext/>
        <w:spacing w:before="204" w:after="105"/>
      </w:pPr>
      <w:r>
        <w:rPr>
          <w:rFonts w:ascii="Calibri" w:hAnsi="Calibri" w:eastAsia="Calibri" w:cs="Calibri"/>
          <w:b/>
          <w:bCs/>
          <w:color w:val="12402A"/>
          <w:sz w:val="24"/>
          <w:szCs w:val="24"/>
        </w:rPr>
        <w:t>2.2 Vision and Mission</w:t>
      </w:r>
    </w:p>
    <w:p w14:paraId="19AD5019">
      <w:pPr>
        <w:pStyle w:val="4"/>
        <w:keepNext/>
        <w:spacing w:before="149" w:after="75"/>
      </w:pPr>
      <w:r>
        <w:rPr>
          <w:rFonts w:ascii="Calibri" w:hAnsi="Calibri" w:eastAsia="Calibri" w:cs="Calibri"/>
          <w:b/>
          <w:bCs/>
          <w:color w:val="8A5A16"/>
          <w:sz w:val="21"/>
          <w:szCs w:val="21"/>
        </w:rPr>
        <w:t>Vision</w:t>
      </w:r>
    </w:p>
    <w:p w14:paraId="691B9ACD">
      <w:pPr>
        <w:spacing w:after="120" w:line="276" w:lineRule="auto"/>
        <w:jc w:val="both"/>
      </w:pPr>
      <w:r>
        <w:rPr>
          <w:rFonts w:ascii="Calibri" w:hAnsi="Calibri" w:eastAsia="Calibri" w:cs="Calibri"/>
          <w:color w:val="262626"/>
          <w:sz w:val="21"/>
          <w:szCs w:val="21"/>
        </w:rPr>
        <w:t>Replace the exploitative middleman layer in Indian agriculture with a transparent, fair-margin platform that gives farmers a real price for their produce and gives bulk buyers reliable, quality-verified supply. FarmConnect is positioned as a value-adding intermediary, not as an elimination of intermediation altogether — the distinction lies in transparency, quality assurance, and how margin is shared.</w:t>
      </w:r>
    </w:p>
    <w:p w14:paraId="44DA2E41">
      <w:pPr>
        <w:pStyle w:val="4"/>
        <w:keepNext/>
        <w:spacing w:before="149" w:after="75"/>
      </w:pPr>
      <w:r>
        <w:rPr>
          <w:rFonts w:ascii="Calibri" w:hAnsi="Calibri" w:eastAsia="Calibri" w:cs="Calibri"/>
          <w:b/>
          <w:bCs/>
          <w:color w:val="8A5A16"/>
          <w:sz w:val="21"/>
          <w:szCs w:val="21"/>
        </w:rPr>
        <w:t>Mission</w:t>
      </w:r>
    </w:p>
    <w:p w14:paraId="53A5F4E7">
      <w:pPr>
        <w:spacing w:after="120" w:line="276" w:lineRule="auto"/>
        <w:jc w:val="both"/>
      </w:pPr>
      <w:r>
        <w:rPr>
          <w:rFonts w:ascii="Calibri" w:hAnsi="Calibri" w:eastAsia="Calibri" w:cs="Calibri"/>
          <w:color w:val="262626"/>
          <w:sz w:val="21"/>
          <w:szCs w:val="21"/>
        </w:rPr>
        <w:t>Give every smallholder farmer — including those who cannot read, do not own a smartphone, or lack reliable network coverage — a genuine path to sell produce at a fair price, while giving bulk buyers a dependable, quality-checked supply chain at a lower cost than the traditional market.</w:t>
      </w:r>
    </w:p>
    <w:p w14:paraId="5CA8AD60">
      <w:pPr>
        <w:pStyle w:val="3"/>
        <w:keepNext/>
        <w:spacing w:before="204" w:after="105"/>
      </w:pPr>
      <w:r>
        <w:rPr>
          <w:rFonts w:ascii="Calibri" w:hAnsi="Calibri" w:eastAsia="Calibri" w:cs="Calibri"/>
          <w:b/>
          <w:bCs/>
          <w:color w:val="12402A"/>
          <w:sz w:val="24"/>
          <w:szCs w:val="24"/>
        </w:rPr>
        <w:t>2.3 Problem Statement (Summary)</w:t>
      </w:r>
    </w:p>
    <w:p w14:paraId="04BB4150">
      <w:pPr>
        <w:spacing w:after="120" w:line="276" w:lineRule="auto"/>
        <w:jc w:val="both"/>
      </w:pPr>
      <w:r>
        <w:rPr>
          <w:rFonts w:ascii="Calibri" w:hAnsi="Calibri" w:eastAsia="Calibri" w:cs="Calibri"/>
          <w:color w:val="262626"/>
          <w:sz w:val="21"/>
          <w:szCs w:val="21"/>
        </w:rPr>
        <w:t>Middlemen in the fresh produce supply chain typically buy from farmers at a fraction of resale value (for example, onions bought at approximately ₹3/kg and resold at approximately ₹30/kg), capturing roughly 90% margin with minimal corresponding service — no quality verification, no logistics investment, and no risk-sharing. Farmers remain underpaid and cash-flow insecure, while institutional and bulk buyers pay inflated prices for inconsistent-quality produce. FarmConnect addresses this specifically for bulk and pre-planned transactions, where consolidated logistics, quality grading, and direct pricing are economically viable.</w:t>
      </w:r>
    </w:p>
    <w:p w14:paraId="12438EB1">
      <w:pPr>
        <w:pStyle w:val="2"/>
        <w:keepNext/>
        <w:pBdr>
          <w:bottom w:val="single" w:color="1B5E3A" w:sz="10" w:space="6"/>
        </w:pBdr>
        <w:spacing w:before="285" w:after="130"/>
      </w:pPr>
      <w:r>
        <w:rPr>
          <w:rFonts w:ascii="Calibri" w:hAnsi="Calibri" w:eastAsia="Calibri" w:cs="Calibri"/>
          <w:b/>
          <w:bCs/>
          <w:color w:val="1B5E3A"/>
          <w:sz w:val="30"/>
          <w:szCs w:val="30"/>
        </w:rPr>
        <w:t>3. Scope</w:t>
      </w:r>
    </w:p>
    <w:p w14:paraId="5D2874C5">
      <w:pPr>
        <w:spacing w:after="120" w:line="276" w:lineRule="auto"/>
        <w:jc w:val="both"/>
      </w:pPr>
      <w:r>
        <w:rPr>
          <w:rFonts w:ascii="Calibri" w:hAnsi="Calibri" w:eastAsia="Calibri" w:cs="Calibri"/>
          <w:color w:val="262626"/>
          <w:sz w:val="21"/>
          <w:szCs w:val="21"/>
        </w:rPr>
        <w:t>This section defines what is being built in Phase 1, what is explicitly excluded and why, and which design decisions are treated as locked rather than open for debate.</w:t>
      </w:r>
    </w:p>
    <w:p w14:paraId="6CCF5DB7">
      <w:pPr>
        <w:pStyle w:val="3"/>
        <w:keepNext/>
        <w:spacing w:before="204" w:after="105"/>
      </w:pPr>
      <w:r>
        <w:rPr>
          <w:rFonts w:ascii="Calibri" w:hAnsi="Calibri" w:eastAsia="Calibri" w:cs="Calibri"/>
          <w:b/>
          <w:bCs/>
          <w:color w:val="12402A"/>
          <w:sz w:val="24"/>
          <w:szCs w:val="24"/>
        </w:rPr>
        <w:t>3.1 In Scope (Phase 1 Pilot)</w:t>
      </w:r>
    </w:p>
    <w:p w14:paraId="008FF3CA">
      <w:pPr>
        <w:pStyle w:val="18"/>
        <w:numPr>
          <w:ilvl w:val="0"/>
          <w:numId w:val="1"/>
        </w:numPr>
        <w:spacing w:after="90" w:line="268" w:lineRule="auto"/>
        <w:jc w:val="both"/>
      </w:pPr>
      <w:r>
        <w:rPr>
          <w:rFonts w:ascii="Calibri" w:hAnsi="Calibri" w:eastAsia="Calibri" w:cs="Calibri"/>
          <w:color w:val="262626"/>
          <w:sz w:val="21"/>
          <w:szCs w:val="21"/>
        </w:rPr>
        <w:t>Pre-harvest auction system for farmer-listed produce (approx. 30 days before harvest)</w:t>
      </w:r>
    </w:p>
    <w:p w14:paraId="23B04E61">
      <w:pPr>
        <w:pStyle w:val="18"/>
        <w:numPr>
          <w:ilvl w:val="0"/>
          <w:numId w:val="1"/>
        </w:numPr>
        <w:spacing w:after="90" w:line="268" w:lineRule="auto"/>
        <w:jc w:val="both"/>
      </w:pPr>
      <w:r>
        <w:rPr>
          <w:rFonts w:ascii="Calibri" w:hAnsi="Calibri" w:eastAsia="Calibri" w:cs="Calibri"/>
          <w:color w:val="262626"/>
          <w:sz w:val="21"/>
          <w:szCs w:val="21"/>
        </w:rPr>
        <w:t>B2B and institutional/event bulk order matching with split fulfillment across multiple farmers</w:t>
      </w:r>
    </w:p>
    <w:p w14:paraId="2C1FB9E7">
      <w:pPr>
        <w:pStyle w:val="18"/>
        <w:numPr>
          <w:ilvl w:val="0"/>
          <w:numId w:val="1"/>
        </w:numPr>
        <w:spacing w:after="90" w:line="268" w:lineRule="auto"/>
        <w:jc w:val="both"/>
      </w:pPr>
      <w:r>
        <w:rPr>
          <w:rFonts w:ascii="Calibri" w:hAnsi="Calibri" w:eastAsia="Calibri" w:cs="Calibri"/>
          <w:color w:val="262626"/>
          <w:sz w:val="21"/>
          <w:szCs w:val="21"/>
        </w:rPr>
        <w:t>Agent-based farmer onboarding and listing management</w:t>
      </w:r>
    </w:p>
    <w:p w14:paraId="54650C2A">
      <w:pPr>
        <w:pStyle w:val="18"/>
        <w:numPr>
          <w:ilvl w:val="0"/>
          <w:numId w:val="1"/>
        </w:numPr>
        <w:spacing w:after="90" w:line="268" w:lineRule="auto"/>
        <w:jc w:val="both"/>
      </w:pPr>
      <w:r>
        <w:rPr>
          <w:rFonts w:ascii="Calibri" w:hAnsi="Calibri" w:eastAsia="Calibri" w:cs="Calibri"/>
          <w:color w:val="262626"/>
          <w:sz w:val="21"/>
          <w:szCs w:val="21"/>
        </w:rPr>
        <w:t>Hub &amp; spoke logistics coordination via partnered (not platform-owned) aggregation hubs</w:t>
      </w:r>
    </w:p>
    <w:p w14:paraId="799F5F96">
      <w:pPr>
        <w:pStyle w:val="18"/>
        <w:numPr>
          <w:ilvl w:val="0"/>
          <w:numId w:val="1"/>
        </w:numPr>
        <w:spacing w:after="90" w:line="268" w:lineRule="auto"/>
        <w:jc w:val="both"/>
      </w:pPr>
      <w:r>
        <w:rPr>
          <w:rFonts w:ascii="Calibri" w:hAnsi="Calibri" w:eastAsia="Calibri" w:cs="Calibri"/>
          <w:color w:val="262626"/>
          <w:sz w:val="21"/>
          <w:szCs w:val="21"/>
        </w:rPr>
        <w:t>Dual-checkpoint grading and quality verification</w:t>
      </w:r>
    </w:p>
    <w:p w14:paraId="256256C8">
      <w:pPr>
        <w:pStyle w:val="18"/>
        <w:numPr>
          <w:ilvl w:val="0"/>
          <w:numId w:val="1"/>
        </w:numPr>
        <w:spacing w:after="90" w:line="268" w:lineRule="auto"/>
        <w:jc w:val="both"/>
      </w:pPr>
      <w:r>
        <w:rPr>
          <w:rFonts w:ascii="Calibri" w:hAnsi="Calibri" w:eastAsia="Calibri" w:cs="Calibri"/>
          <w:color w:val="262626"/>
          <w:sz w:val="21"/>
          <w:szCs w:val="21"/>
        </w:rPr>
        <w:t>Escrow-style payment and commission engine</w:t>
      </w:r>
    </w:p>
    <w:p w14:paraId="3350893A">
      <w:pPr>
        <w:pStyle w:val="18"/>
        <w:numPr>
          <w:ilvl w:val="0"/>
          <w:numId w:val="1"/>
        </w:numPr>
        <w:spacing w:after="90" w:line="268" w:lineRule="auto"/>
        <w:jc w:val="both"/>
      </w:pPr>
      <w:r>
        <w:rPr>
          <w:rFonts w:ascii="Calibri" w:hAnsi="Calibri" w:eastAsia="Calibri" w:cs="Calibri"/>
          <w:color w:val="262626"/>
          <w:sz w:val="21"/>
          <w:szCs w:val="21"/>
        </w:rPr>
        <w:t>Guarantee fund and PMFBY crop insurance integration</w:t>
      </w:r>
    </w:p>
    <w:p w14:paraId="3CBA9869">
      <w:pPr>
        <w:pStyle w:val="18"/>
        <w:numPr>
          <w:ilvl w:val="0"/>
          <w:numId w:val="1"/>
        </w:numPr>
        <w:spacing w:after="90" w:line="268" w:lineRule="auto"/>
        <w:jc w:val="both"/>
      </w:pPr>
      <w:r>
        <w:rPr>
          <w:rFonts w:ascii="Calibri" w:hAnsi="Calibri" w:eastAsia="Calibri" w:cs="Calibri"/>
          <w:color w:val="262626"/>
          <w:sz w:val="21"/>
          <w:szCs w:val="21"/>
        </w:rPr>
        <w:t>Reputation and rating system for farmers, agents, and buyers</w:t>
      </w:r>
    </w:p>
    <w:p w14:paraId="27A7A2EF">
      <w:pPr>
        <w:pStyle w:val="18"/>
        <w:numPr>
          <w:ilvl w:val="0"/>
          <w:numId w:val="1"/>
        </w:numPr>
        <w:spacing w:after="90" w:line="268" w:lineRule="auto"/>
        <w:jc w:val="both"/>
      </w:pPr>
      <w:r>
        <w:rPr>
          <w:rFonts w:ascii="Calibri" w:hAnsi="Calibri" w:eastAsia="Calibri" w:cs="Calibri"/>
          <w:color w:val="262626"/>
          <w:sz w:val="21"/>
          <w:szCs w:val="21"/>
        </w:rPr>
        <w:t>Multilingual (Tamil-first), voice-prompt and icon-based, agent-assisted UI</w:t>
      </w:r>
    </w:p>
    <w:p w14:paraId="12CF24D4">
      <w:pPr>
        <w:pStyle w:val="18"/>
        <w:numPr>
          <w:ilvl w:val="0"/>
          <w:numId w:val="1"/>
        </w:numPr>
        <w:spacing w:after="90" w:line="268" w:lineRule="auto"/>
        <w:jc w:val="both"/>
      </w:pPr>
      <w:r>
        <w:rPr>
          <w:rFonts w:ascii="Calibri" w:hAnsi="Calibri" w:eastAsia="Calibri" w:cs="Calibri"/>
          <w:color w:val="262626"/>
          <w:sz w:val="21"/>
          <w:szCs w:val="21"/>
        </w:rPr>
        <w:t>Offline listing mode and SMS/IVR fallback channel</w:t>
      </w:r>
    </w:p>
    <w:p w14:paraId="79D9A387">
      <w:pPr>
        <w:pStyle w:val="18"/>
        <w:numPr>
          <w:ilvl w:val="0"/>
          <w:numId w:val="1"/>
        </w:numPr>
        <w:spacing w:after="90" w:line="268" w:lineRule="auto"/>
        <w:jc w:val="both"/>
      </w:pPr>
      <w:r>
        <w:rPr>
          <w:rFonts w:ascii="Calibri" w:hAnsi="Calibri" w:eastAsia="Calibri" w:cs="Calibri"/>
          <w:color w:val="262626"/>
          <w:sz w:val="21"/>
          <w:szCs w:val="21"/>
        </w:rPr>
        <w:t>Pilot scope: single crop (onion), single region (Tamil Nadu), 3-month duration</w:t>
      </w:r>
    </w:p>
    <w:p w14:paraId="6D29D42A">
      <w:pPr>
        <w:spacing w:after="120"/>
      </w:pPr>
    </w:p>
    <w:p w14:paraId="45E2D4DF">
      <w:pPr>
        <w:pStyle w:val="3"/>
        <w:keepNext/>
        <w:spacing w:before="204" w:after="105"/>
      </w:pPr>
      <w:r>
        <w:rPr>
          <w:rFonts w:ascii="Calibri" w:hAnsi="Calibri" w:eastAsia="Calibri" w:cs="Calibri"/>
          <w:b/>
          <w:bCs/>
          <w:color w:val="12402A"/>
          <w:sz w:val="24"/>
          <w:szCs w:val="24"/>
        </w:rPr>
        <w:t>3.2 Out of Scope (with Rationale)</w:t>
      </w:r>
    </w:p>
    <w:tbl>
      <w:tblPr>
        <w:tblStyle w:val="9"/>
        <w:tblW w:w="9300" w:type="dxa"/>
        <w:tblInd w:w="0" w:type="dxa"/>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Layout w:type="autofit"/>
        <w:tblCellMar>
          <w:top w:w="0" w:type="dxa"/>
          <w:left w:w="10" w:type="dxa"/>
          <w:bottom w:w="0" w:type="dxa"/>
          <w:right w:w="10" w:type="dxa"/>
        </w:tblCellMar>
      </w:tblPr>
      <w:tblGrid>
        <w:gridCol w:w="3100"/>
        <w:gridCol w:w="6200"/>
      </w:tblGrid>
      <w:tr w14:paraId="7B6AD752">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rPr>
          <w:tblHeader/>
        </w:trPr>
        <w:tc>
          <w:tcPr>
            <w:tcW w:w="3100" w:type="dxa"/>
            <w:shd w:val="clear" w:color="auto" w:fill="1B5E3A"/>
            <w:tcMar>
              <w:top w:w="90" w:type="dxa"/>
              <w:left w:w="120" w:type="dxa"/>
              <w:bottom w:w="90" w:type="dxa"/>
              <w:right w:w="120" w:type="dxa"/>
            </w:tcMar>
            <w:vAlign w:val="center"/>
          </w:tcPr>
          <w:p w14:paraId="5FC77B7A">
            <w:pPr>
              <w:spacing w:after="0" w:line="252" w:lineRule="auto"/>
              <w:jc w:val="left"/>
            </w:pPr>
            <w:r>
              <w:rPr>
                <w:rFonts w:ascii="Calibri" w:hAnsi="Calibri" w:eastAsia="Calibri" w:cs="Calibri"/>
                <w:b/>
                <w:bCs/>
                <w:i w:val="0"/>
                <w:iCs w:val="0"/>
                <w:color w:val="FFFFFF"/>
                <w:sz w:val="19"/>
                <w:szCs w:val="19"/>
              </w:rPr>
              <w:t>Excluded Item</w:t>
            </w:r>
          </w:p>
        </w:tc>
        <w:tc>
          <w:tcPr>
            <w:tcW w:w="6200" w:type="dxa"/>
            <w:shd w:val="clear" w:color="auto" w:fill="1B5E3A"/>
            <w:tcMar>
              <w:top w:w="90" w:type="dxa"/>
              <w:left w:w="120" w:type="dxa"/>
              <w:bottom w:w="90" w:type="dxa"/>
              <w:right w:w="120" w:type="dxa"/>
            </w:tcMar>
            <w:vAlign w:val="center"/>
          </w:tcPr>
          <w:p w14:paraId="23CB8EED">
            <w:pPr>
              <w:spacing w:after="0" w:line="252" w:lineRule="auto"/>
              <w:jc w:val="left"/>
            </w:pPr>
            <w:r>
              <w:rPr>
                <w:rFonts w:ascii="Calibri" w:hAnsi="Calibri" w:eastAsia="Calibri" w:cs="Calibri"/>
                <w:b/>
                <w:bCs/>
                <w:i w:val="0"/>
                <w:iCs w:val="0"/>
                <w:color w:val="FFFFFF"/>
                <w:sz w:val="19"/>
                <w:szCs w:val="19"/>
              </w:rPr>
              <w:t>Rationale</w:t>
            </w:r>
          </w:p>
        </w:tc>
      </w:tr>
      <w:tr w14:paraId="7541F092">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3100" w:type="dxa"/>
            <w:shd w:val="clear" w:color="auto" w:fill="FFFFFF"/>
            <w:tcMar>
              <w:top w:w="90" w:type="dxa"/>
              <w:left w:w="120" w:type="dxa"/>
              <w:bottom w:w="90" w:type="dxa"/>
              <w:right w:w="120" w:type="dxa"/>
            </w:tcMar>
            <w:vAlign w:val="center"/>
          </w:tcPr>
          <w:p w14:paraId="302396DE">
            <w:pPr>
              <w:spacing w:after="0" w:line="252" w:lineRule="auto"/>
              <w:jc w:val="left"/>
            </w:pPr>
            <w:r>
              <w:rPr>
                <w:rFonts w:ascii="Calibri" w:hAnsi="Calibri" w:eastAsia="Calibri" w:cs="Calibri"/>
                <w:b w:val="0"/>
                <w:bCs w:val="0"/>
                <w:i w:val="0"/>
                <w:iCs w:val="0"/>
                <w:color w:val="262626"/>
                <w:sz w:val="19"/>
                <w:szCs w:val="19"/>
              </w:rPr>
              <w:t>Retail / individual household consumer sales</w:t>
            </w:r>
          </w:p>
        </w:tc>
        <w:tc>
          <w:tcPr>
            <w:tcW w:w="6200" w:type="dxa"/>
            <w:shd w:val="clear" w:color="auto" w:fill="FFFFFF"/>
            <w:tcMar>
              <w:top w:w="90" w:type="dxa"/>
              <w:left w:w="120" w:type="dxa"/>
              <w:bottom w:w="90" w:type="dxa"/>
              <w:right w:w="120" w:type="dxa"/>
            </w:tcMar>
            <w:vAlign w:val="center"/>
          </w:tcPr>
          <w:p w14:paraId="0206E5E1">
            <w:pPr>
              <w:spacing w:after="0" w:line="252" w:lineRule="auto"/>
              <w:jc w:val="left"/>
            </w:pPr>
            <w:r>
              <w:rPr>
                <w:rFonts w:ascii="Calibri" w:hAnsi="Calibri" w:eastAsia="Calibri" w:cs="Calibri"/>
                <w:b w:val="0"/>
                <w:bCs w:val="0"/>
                <w:i w:val="0"/>
                <w:iCs w:val="0"/>
                <w:color w:val="262626"/>
                <w:sz w:val="19"/>
                <w:szCs w:val="19"/>
              </w:rPr>
              <w:t>Delivery cost exceeds transaction value at small-basket scale; not viable unit economics</w:t>
            </w:r>
          </w:p>
        </w:tc>
      </w:tr>
      <w:tr w14:paraId="6DC4B68B">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3100" w:type="dxa"/>
            <w:shd w:val="clear" w:color="auto" w:fill="F5F9F6"/>
            <w:tcMar>
              <w:top w:w="90" w:type="dxa"/>
              <w:left w:w="120" w:type="dxa"/>
              <w:bottom w:w="90" w:type="dxa"/>
              <w:right w:w="120" w:type="dxa"/>
            </w:tcMar>
            <w:vAlign w:val="center"/>
          </w:tcPr>
          <w:p w14:paraId="5461FD39">
            <w:pPr>
              <w:spacing w:after="0" w:line="252" w:lineRule="auto"/>
              <w:jc w:val="left"/>
            </w:pPr>
            <w:r>
              <w:rPr>
                <w:rFonts w:ascii="Calibri" w:hAnsi="Calibri" w:eastAsia="Calibri" w:cs="Calibri"/>
                <w:b w:val="0"/>
                <w:bCs w:val="0"/>
                <w:i w:val="0"/>
                <w:iCs w:val="0"/>
                <w:color w:val="262626"/>
                <w:sz w:val="19"/>
                <w:szCs w:val="19"/>
              </w:rPr>
              <w:t>Digital wallet</w:t>
            </w:r>
          </w:p>
        </w:tc>
        <w:tc>
          <w:tcPr>
            <w:tcW w:w="6200" w:type="dxa"/>
            <w:shd w:val="clear" w:color="auto" w:fill="F5F9F6"/>
            <w:tcMar>
              <w:top w:w="90" w:type="dxa"/>
              <w:left w:w="120" w:type="dxa"/>
              <w:bottom w:w="90" w:type="dxa"/>
              <w:right w:w="120" w:type="dxa"/>
            </w:tcMar>
            <w:vAlign w:val="center"/>
          </w:tcPr>
          <w:p w14:paraId="184662F1">
            <w:pPr>
              <w:spacing w:after="0" w:line="252" w:lineRule="auto"/>
              <w:jc w:val="left"/>
            </w:pPr>
            <w:r>
              <w:rPr>
                <w:rFonts w:ascii="Calibri" w:hAnsi="Calibri" w:eastAsia="Calibri" w:cs="Calibri"/>
                <w:b w:val="0"/>
                <w:bCs w:val="0"/>
                <w:i w:val="0"/>
                <w:iCs w:val="0"/>
                <w:color w:val="262626"/>
                <w:sz w:val="19"/>
                <w:szCs w:val="19"/>
              </w:rPr>
              <w:t>No stated problem requires a stored-value wallet; escrow-based settlement is sufficient</w:t>
            </w:r>
          </w:p>
        </w:tc>
      </w:tr>
      <w:tr w14:paraId="79242879">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3100" w:type="dxa"/>
            <w:shd w:val="clear" w:color="auto" w:fill="FFFFFF"/>
            <w:tcMar>
              <w:top w:w="90" w:type="dxa"/>
              <w:left w:w="120" w:type="dxa"/>
              <w:bottom w:w="90" w:type="dxa"/>
              <w:right w:w="120" w:type="dxa"/>
            </w:tcMar>
            <w:vAlign w:val="center"/>
          </w:tcPr>
          <w:p w14:paraId="72A62F99">
            <w:pPr>
              <w:spacing w:after="0" w:line="252" w:lineRule="auto"/>
              <w:jc w:val="left"/>
            </w:pPr>
            <w:r>
              <w:rPr>
                <w:rFonts w:ascii="Calibri" w:hAnsi="Calibri" w:eastAsia="Calibri" w:cs="Calibri"/>
                <w:b w:val="0"/>
                <w:bCs w:val="0"/>
                <w:i w:val="0"/>
                <w:iCs w:val="0"/>
                <w:color w:val="262626"/>
                <w:sz w:val="19"/>
                <w:szCs w:val="19"/>
              </w:rPr>
              <w:t>Subscription plans</w:t>
            </w:r>
          </w:p>
        </w:tc>
        <w:tc>
          <w:tcPr>
            <w:tcW w:w="6200" w:type="dxa"/>
            <w:shd w:val="clear" w:color="auto" w:fill="FFFFFF"/>
            <w:tcMar>
              <w:top w:w="90" w:type="dxa"/>
              <w:left w:w="120" w:type="dxa"/>
              <w:bottom w:w="90" w:type="dxa"/>
              <w:right w:w="120" w:type="dxa"/>
            </w:tcMar>
            <w:vAlign w:val="center"/>
          </w:tcPr>
          <w:p w14:paraId="735DA74F">
            <w:pPr>
              <w:spacing w:after="0" w:line="252" w:lineRule="auto"/>
              <w:jc w:val="left"/>
            </w:pPr>
            <w:r>
              <w:rPr>
                <w:rFonts w:ascii="Calibri" w:hAnsi="Calibri" w:eastAsia="Calibri" w:cs="Calibri"/>
                <w:b w:val="0"/>
                <w:bCs w:val="0"/>
                <w:i w:val="0"/>
                <w:iCs w:val="0"/>
                <w:color w:val="262626"/>
                <w:sz w:val="19"/>
                <w:szCs w:val="19"/>
              </w:rPr>
              <w:t>Not aligned with the per-transaction commission model or farmer cash-flow patterns</w:t>
            </w:r>
          </w:p>
        </w:tc>
      </w:tr>
      <w:tr w14:paraId="778AB548">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3100" w:type="dxa"/>
            <w:shd w:val="clear" w:color="auto" w:fill="F5F9F6"/>
            <w:tcMar>
              <w:top w:w="90" w:type="dxa"/>
              <w:left w:w="120" w:type="dxa"/>
              <w:bottom w:w="90" w:type="dxa"/>
              <w:right w:w="120" w:type="dxa"/>
            </w:tcMar>
            <w:vAlign w:val="center"/>
          </w:tcPr>
          <w:p w14:paraId="5692D045">
            <w:pPr>
              <w:spacing w:after="0" w:line="252" w:lineRule="auto"/>
              <w:jc w:val="left"/>
            </w:pPr>
            <w:r>
              <w:rPr>
                <w:rFonts w:ascii="Calibri" w:hAnsi="Calibri" w:eastAsia="Calibri" w:cs="Calibri"/>
                <w:b w:val="0"/>
                <w:bCs w:val="0"/>
                <w:i w:val="0"/>
                <w:iCs w:val="0"/>
                <w:color w:val="262626"/>
                <w:sz w:val="19"/>
                <w:szCs w:val="19"/>
              </w:rPr>
              <w:t>Blockchain-based ledger</w:t>
            </w:r>
          </w:p>
        </w:tc>
        <w:tc>
          <w:tcPr>
            <w:tcW w:w="6200" w:type="dxa"/>
            <w:shd w:val="clear" w:color="auto" w:fill="F5F9F6"/>
            <w:tcMar>
              <w:top w:w="90" w:type="dxa"/>
              <w:left w:w="120" w:type="dxa"/>
              <w:bottom w:w="90" w:type="dxa"/>
              <w:right w:w="120" w:type="dxa"/>
            </w:tcMar>
            <w:vAlign w:val="center"/>
          </w:tcPr>
          <w:p w14:paraId="3F77FAD9">
            <w:pPr>
              <w:spacing w:after="0" w:line="252" w:lineRule="auto"/>
              <w:jc w:val="left"/>
            </w:pPr>
            <w:r>
              <w:rPr>
                <w:rFonts w:ascii="Calibri" w:hAnsi="Calibri" w:eastAsia="Calibri" w:cs="Calibri"/>
                <w:b w:val="0"/>
                <w:bCs w:val="0"/>
                <w:i w:val="0"/>
                <w:iCs w:val="0"/>
                <w:color w:val="262626"/>
                <w:sz w:val="19"/>
                <w:szCs w:val="19"/>
              </w:rPr>
              <w:t>Adds complexity without solving a problem not already addressed by the escrow and audit-trail design</w:t>
            </w:r>
          </w:p>
        </w:tc>
      </w:tr>
      <w:tr w14:paraId="24B38DDC">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3100" w:type="dxa"/>
            <w:shd w:val="clear" w:color="auto" w:fill="FFFFFF"/>
            <w:tcMar>
              <w:top w:w="90" w:type="dxa"/>
              <w:left w:w="120" w:type="dxa"/>
              <w:bottom w:w="90" w:type="dxa"/>
              <w:right w:w="120" w:type="dxa"/>
            </w:tcMar>
            <w:vAlign w:val="center"/>
          </w:tcPr>
          <w:p w14:paraId="31193BF1">
            <w:pPr>
              <w:spacing w:after="0" w:line="252" w:lineRule="auto"/>
              <w:jc w:val="left"/>
            </w:pPr>
            <w:r>
              <w:rPr>
                <w:rFonts w:ascii="Calibri" w:hAnsi="Calibri" w:eastAsia="Calibri" w:cs="Calibri"/>
                <w:b w:val="0"/>
                <w:bCs w:val="0"/>
                <w:i w:val="0"/>
                <w:iCs w:val="0"/>
                <w:color w:val="262626"/>
                <w:sz w:val="19"/>
                <w:szCs w:val="19"/>
              </w:rPr>
              <w:t>Generic AI recommendation engine</w:t>
            </w:r>
          </w:p>
        </w:tc>
        <w:tc>
          <w:tcPr>
            <w:tcW w:w="6200" w:type="dxa"/>
            <w:shd w:val="clear" w:color="auto" w:fill="FFFFFF"/>
            <w:tcMar>
              <w:top w:w="90" w:type="dxa"/>
              <w:left w:w="120" w:type="dxa"/>
              <w:bottom w:w="90" w:type="dxa"/>
              <w:right w:w="120" w:type="dxa"/>
            </w:tcMar>
            <w:vAlign w:val="center"/>
          </w:tcPr>
          <w:p w14:paraId="290C4365">
            <w:pPr>
              <w:spacing w:after="0" w:line="252" w:lineRule="auto"/>
              <w:jc w:val="left"/>
            </w:pPr>
            <w:r>
              <w:rPr>
                <w:rFonts w:ascii="Calibri" w:hAnsi="Calibri" w:eastAsia="Calibri" w:cs="Calibri"/>
                <w:b w:val="0"/>
                <w:bCs w:val="0"/>
                <w:i w:val="0"/>
                <w:iCs w:val="0"/>
                <w:color w:val="262626"/>
                <w:sz w:val="19"/>
                <w:szCs w:val="19"/>
              </w:rPr>
              <w:t>No demand data exists yet to support this; premature for Phase 1</w:t>
            </w:r>
          </w:p>
        </w:tc>
      </w:tr>
      <w:tr w14:paraId="1CB6FB04">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3100" w:type="dxa"/>
            <w:shd w:val="clear" w:color="auto" w:fill="F5F9F6"/>
            <w:tcMar>
              <w:top w:w="90" w:type="dxa"/>
              <w:left w:w="120" w:type="dxa"/>
              <w:bottom w:w="90" w:type="dxa"/>
              <w:right w:w="120" w:type="dxa"/>
            </w:tcMar>
            <w:vAlign w:val="center"/>
          </w:tcPr>
          <w:p w14:paraId="6F6A79AA">
            <w:pPr>
              <w:spacing w:after="0" w:line="252" w:lineRule="auto"/>
              <w:jc w:val="left"/>
            </w:pPr>
            <w:r>
              <w:rPr>
                <w:rFonts w:ascii="Calibri" w:hAnsi="Calibri" w:eastAsia="Calibri" w:cs="Calibri"/>
                <w:b w:val="0"/>
                <w:bCs w:val="0"/>
                <w:i w:val="0"/>
                <w:iCs w:val="0"/>
                <w:color w:val="262626"/>
                <w:sz w:val="19"/>
                <w:szCs w:val="19"/>
              </w:rPr>
              <w:t>IoT sensors / cold-chain hardware</w:t>
            </w:r>
          </w:p>
        </w:tc>
        <w:tc>
          <w:tcPr>
            <w:tcW w:w="6200" w:type="dxa"/>
            <w:shd w:val="clear" w:color="auto" w:fill="F5F9F6"/>
            <w:tcMar>
              <w:top w:w="90" w:type="dxa"/>
              <w:left w:w="120" w:type="dxa"/>
              <w:bottom w:w="90" w:type="dxa"/>
              <w:right w:w="120" w:type="dxa"/>
            </w:tcMar>
            <w:vAlign w:val="center"/>
          </w:tcPr>
          <w:p w14:paraId="439A9AC6">
            <w:pPr>
              <w:spacing w:after="0" w:line="252" w:lineRule="auto"/>
              <w:jc w:val="left"/>
            </w:pPr>
            <w:r>
              <w:rPr>
                <w:rFonts w:ascii="Calibri" w:hAnsi="Calibri" w:eastAsia="Calibri" w:cs="Calibri"/>
                <w:b w:val="0"/>
                <w:bCs w:val="0"/>
                <w:i w:val="0"/>
                <w:iCs w:val="0"/>
                <w:color w:val="262626"/>
                <w:sz w:val="19"/>
                <w:szCs w:val="19"/>
              </w:rPr>
              <w:t>Requires capital investment not justified before pilot demand is proven</w:t>
            </w:r>
          </w:p>
        </w:tc>
      </w:tr>
      <w:tr w14:paraId="0C6355DE">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3100" w:type="dxa"/>
            <w:shd w:val="clear" w:color="auto" w:fill="FFFFFF"/>
            <w:tcMar>
              <w:top w:w="90" w:type="dxa"/>
              <w:left w:w="120" w:type="dxa"/>
              <w:bottom w:w="90" w:type="dxa"/>
              <w:right w:w="120" w:type="dxa"/>
            </w:tcMar>
            <w:vAlign w:val="center"/>
          </w:tcPr>
          <w:p w14:paraId="03017248">
            <w:pPr>
              <w:spacing w:after="0" w:line="252" w:lineRule="auto"/>
              <w:jc w:val="left"/>
            </w:pPr>
            <w:r>
              <w:rPr>
                <w:rFonts w:ascii="Calibri" w:hAnsi="Calibri" w:eastAsia="Calibri" w:cs="Calibri"/>
                <w:b w:val="0"/>
                <w:bCs w:val="0"/>
                <w:i w:val="0"/>
                <w:iCs w:val="0"/>
                <w:color w:val="262626"/>
                <w:sz w:val="19"/>
                <w:szCs w:val="19"/>
              </w:rPr>
              <w:t>Platform-owned warehouses/hubs</w:t>
            </w:r>
          </w:p>
        </w:tc>
        <w:tc>
          <w:tcPr>
            <w:tcW w:w="6200" w:type="dxa"/>
            <w:shd w:val="clear" w:color="auto" w:fill="FFFFFF"/>
            <w:tcMar>
              <w:top w:w="90" w:type="dxa"/>
              <w:left w:w="120" w:type="dxa"/>
              <w:bottom w:w="90" w:type="dxa"/>
              <w:right w:w="120" w:type="dxa"/>
            </w:tcMar>
            <w:vAlign w:val="center"/>
          </w:tcPr>
          <w:p w14:paraId="7FD9B7D6">
            <w:pPr>
              <w:spacing w:after="0" w:line="252" w:lineRule="auto"/>
              <w:jc w:val="left"/>
            </w:pPr>
            <w:r>
              <w:rPr>
                <w:rFonts w:ascii="Calibri" w:hAnsi="Calibri" w:eastAsia="Calibri" w:cs="Calibri"/>
                <w:b w:val="0"/>
                <w:bCs w:val="0"/>
                <w:i w:val="0"/>
                <w:iCs w:val="0"/>
                <w:color w:val="262626"/>
                <w:sz w:val="19"/>
                <w:szCs w:val="19"/>
              </w:rPr>
              <w:t>Deliberately partnered in Phase 1 to keep capital expenditure low until volume is proven</w:t>
            </w:r>
          </w:p>
        </w:tc>
      </w:tr>
      <w:tr w14:paraId="18C39029">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3100" w:type="dxa"/>
            <w:shd w:val="clear" w:color="auto" w:fill="F5F9F6"/>
            <w:tcMar>
              <w:top w:w="90" w:type="dxa"/>
              <w:left w:w="120" w:type="dxa"/>
              <w:bottom w:w="90" w:type="dxa"/>
              <w:right w:w="120" w:type="dxa"/>
            </w:tcMar>
            <w:vAlign w:val="center"/>
          </w:tcPr>
          <w:p w14:paraId="5FF4EC1B">
            <w:pPr>
              <w:spacing w:after="0" w:line="252" w:lineRule="auto"/>
              <w:jc w:val="left"/>
            </w:pPr>
            <w:r>
              <w:rPr>
                <w:rFonts w:ascii="Calibri" w:hAnsi="Calibri" w:eastAsia="Calibri" w:cs="Calibri"/>
                <w:b w:val="0"/>
                <w:bCs w:val="0"/>
                <w:i w:val="0"/>
                <w:iCs w:val="0"/>
                <w:color w:val="262626"/>
                <w:sz w:val="19"/>
                <w:szCs w:val="19"/>
              </w:rPr>
              <w:t>Separate delivery-partner role</w:t>
            </w:r>
          </w:p>
        </w:tc>
        <w:tc>
          <w:tcPr>
            <w:tcW w:w="6200" w:type="dxa"/>
            <w:shd w:val="clear" w:color="auto" w:fill="F5F9F6"/>
            <w:tcMar>
              <w:top w:w="90" w:type="dxa"/>
              <w:left w:w="120" w:type="dxa"/>
              <w:bottom w:w="90" w:type="dxa"/>
              <w:right w:w="120" w:type="dxa"/>
            </w:tcMar>
            <w:vAlign w:val="center"/>
          </w:tcPr>
          <w:p w14:paraId="666232A2">
            <w:pPr>
              <w:spacing w:after="0" w:line="252" w:lineRule="auto"/>
              <w:jc w:val="left"/>
            </w:pPr>
            <w:r>
              <w:rPr>
                <w:rFonts w:ascii="Calibri" w:hAnsi="Calibri" w:eastAsia="Calibri" w:cs="Calibri"/>
                <w:b w:val="0"/>
                <w:bCs w:val="0"/>
                <w:i w:val="0"/>
                <w:iCs w:val="0"/>
                <w:color w:val="262626"/>
                <w:sz w:val="19"/>
                <w:szCs w:val="19"/>
              </w:rPr>
              <w:t>Folded into the hub partner's logistics contract to avoid unnecessary stakeholder complexity</w:t>
            </w:r>
          </w:p>
        </w:tc>
      </w:tr>
    </w:tbl>
    <w:p w14:paraId="52356A58">
      <w:pPr>
        <w:spacing w:after="130"/>
      </w:pPr>
    </w:p>
    <w:p w14:paraId="38FD8BD1">
      <w:pPr>
        <w:pStyle w:val="3"/>
        <w:keepNext/>
        <w:spacing w:before="204" w:after="105"/>
      </w:pPr>
      <w:r>
        <w:rPr>
          <w:rFonts w:ascii="Calibri" w:hAnsi="Calibri" w:eastAsia="Calibri" w:cs="Calibri"/>
          <w:b/>
          <w:bCs/>
          <w:color w:val="12402A"/>
          <w:sz w:val="24"/>
          <w:szCs w:val="24"/>
        </w:rPr>
        <w:t>3.3 Locked Scope Decisions</w:t>
      </w:r>
    </w:p>
    <w:p w14:paraId="77B1ADEF">
      <w:pPr>
        <w:spacing w:after="120" w:line="276" w:lineRule="auto"/>
        <w:jc w:val="both"/>
      </w:pPr>
      <w:r>
        <w:rPr>
          <w:rFonts w:ascii="Calibri" w:hAnsi="Calibri" w:eastAsia="Calibri" w:cs="Calibri"/>
          <w:color w:val="262626"/>
          <w:sz w:val="21"/>
          <w:szCs w:val="21"/>
        </w:rPr>
        <w:t>The following decisions were deliberated and finalized during requirements gathering. They are treated as settled design constraints for this BRD, not open questions.</w:t>
      </w:r>
    </w:p>
    <w:tbl>
      <w:tblPr>
        <w:tblStyle w:val="9"/>
        <w:tblW w:w="9300" w:type="dxa"/>
        <w:tblInd w:w="0" w:type="dxa"/>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Layout w:type="autofit"/>
        <w:tblCellMar>
          <w:top w:w="0" w:type="dxa"/>
          <w:left w:w="10" w:type="dxa"/>
          <w:bottom w:w="0" w:type="dxa"/>
          <w:right w:w="10" w:type="dxa"/>
        </w:tblCellMar>
      </w:tblPr>
      <w:tblGrid>
        <w:gridCol w:w="2400"/>
        <w:gridCol w:w="6900"/>
      </w:tblGrid>
      <w:tr w14:paraId="5012C1DB">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rPr>
          <w:tblHeader/>
        </w:trPr>
        <w:tc>
          <w:tcPr>
            <w:tcW w:w="2400" w:type="dxa"/>
            <w:shd w:val="clear" w:color="auto" w:fill="1B5E3A"/>
            <w:tcMar>
              <w:top w:w="90" w:type="dxa"/>
              <w:left w:w="120" w:type="dxa"/>
              <w:bottom w:w="90" w:type="dxa"/>
              <w:right w:w="120" w:type="dxa"/>
            </w:tcMar>
            <w:vAlign w:val="center"/>
          </w:tcPr>
          <w:p w14:paraId="18968399">
            <w:pPr>
              <w:spacing w:after="0" w:line="252" w:lineRule="auto"/>
              <w:jc w:val="left"/>
            </w:pPr>
            <w:r>
              <w:rPr>
                <w:rFonts w:ascii="Calibri" w:hAnsi="Calibri" w:eastAsia="Calibri" w:cs="Calibri"/>
                <w:b/>
                <w:bCs/>
                <w:i w:val="0"/>
                <w:iCs w:val="0"/>
                <w:color w:val="FFFFFF"/>
                <w:sz w:val="19"/>
                <w:szCs w:val="19"/>
              </w:rPr>
              <w:t>Area</w:t>
            </w:r>
          </w:p>
        </w:tc>
        <w:tc>
          <w:tcPr>
            <w:tcW w:w="6900" w:type="dxa"/>
            <w:shd w:val="clear" w:color="auto" w:fill="1B5E3A"/>
            <w:tcMar>
              <w:top w:w="90" w:type="dxa"/>
              <w:left w:w="120" w:type="dxa"/>
              <w:bottom w:w="90" w:type="dxa"/>
              <w:right w:w="120" w:type="dxa"/>
            </w:tcMar>
            <w:vAlign w:val="center"/>
          </w:tcPr>
          <w:p w14:paraId="05C85434">
            <w:pPr>
              <w:spacing w:after="0" w:line="252" w:lineRule="auto"/>
              <w:jc w:val="left"/>
            </w:pPr>
            <w:r>
              <w:rPr>
                <w:rFonts w:ascii="Calibri" w:hAnsi="Calibri" w:eastAsia="Calibri" w:cs="Calibri"/>
                <w:b/>
                <w:bCs/>
                <w:i w:val="0"/>
                <w:iCs w:val="0"/>
                <w:color w:val="FFFFFF"/>
                <w:sz w:val="19"/>
                <w:szCs w:val="19"/>
              </w:rPr>
              <w:t>Locked Decision</w:t>
            </w:r>
          </w:p>
        </w:tc>
      </w:tr>
      <w:tr w14:paraId="33FE4CBC">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400" w:type="dxa"/>
            <w:shd w:val="clear" w:color="auto" w:fill="FFFFFF"/>
            <w:tcMar>
              <w:top w:w="90" w:type="dxa"/>
              <w:left w:w="120" w:type="dxa"/>
              <w:bottom w:w="90" w:type="dxa"/>
              <w:right w:w="120" w:type="dxa"/>
            </w:tcMar>
            <w:vAlign w:val="center"/>
          </w:tcPr>
          <w:p w14:paraId="7133ED5A">
            <w:pPr>
              <w:spacing w:after="0" w:line="252" w:lineRule="auto"/>
              <w:jc w:val="left"/>
            </w:pPr>
            <w:r>
              <w:rPr>
                <w:rFonts w:ascii="Calibri" w:hAnsi="Calibri" w:eastAsia="Calibri" w:cs="Calibri"/>
                <w:b w:val="0"/>
                <w:bCs w:val="0"/>
                <w:i w:val="0"/>
                <w:iCs w:val="0"/>
                <w:color w:val="262626"/>
                <w:sz w:val="19"/>
                <w:szCs w:val="19"/>
              </w:rPr>
              <w:t>Transaction type</w:t>
            </w:r>
          </w:p>
        </w:tc>
        <w:tc>
          <w:tcPr>
            <w:tcW w:w="6900" w:type="dxa"/>
            <w:shd w:val="clear" w:color="auto" w:fill="FFFFFF"/>
            <w:tcMar>
              <w:top w:w="90" w:type="dxa"/>
              <w:left w:w="120" w:type="dxa"/>
              <w:bottom w:w="90" w:type="dxa"/>
              <w:right w:w="120" w:type="dxa"/>
            </w:tcMar>
            <w:vAlign w:val="center"/>
          </w:tcPr>
          <w:p w14:paraId="550DDDB8">
            <w:pPr>
              <w:spacing w:after="0" w:line="252" w:lineRule="auto"/>
              <w:jc w:val="left"/>
            </w:pPr>
            <w:r>
              <w:rPr>
                <w:rFonts w:ascii="Calibri" w:hAnsi="Calibri" w:eastAsia="Calibri" w:cs="Calibri"/>
                <w:b w:val="0"/>
                <w:bCs w:val="0"/>
                <w:i w:val="0"/>
                <w:iCs w:val="0"/>
                <w:color w:val="262626"/>
                <w:sz w:val="19"/>
                <w:szCs w:val="19"/>
              </w:rPr>
              <w:t>Pre-harvest auctions + B2B/institutional bulk orders only</w:t>
            </w:r>
          </w:p>
        </w:tc>
      </w:tr>
      <w:tr w14:paraId="08D21205">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400" w:type="dxa"/>
            <w:shd w:val="clear" w:color="auto" w:fill="F5F9F6"/>
            <w:tcMar>
              <w:top w:w="90" w:type="dxa"/>
              <w:left w:w="120" w:type="dxa"/>
              <w:bottom w:w="90" w:type="dxa"/>
              <w:right w:w="120" w:type="dxa"/>
            </w:tcMar>
            <w:vAlign w:val="center"/>
          </w:tcPr>
          <w:p w14:paraId="376267C1">
            <w:pPr>
              <w:spacing w:after="0" w:line="252" w:lineRule="auto"/>
              <w:jc w:val="left"/>
            </w:pPr>
            <w:r>
              <w:rPr>
                <w:rFonts w:ascii="Calibri" w:hAnsi="Calibri" w:eastAsia="Calibri" w:cs="Calibri"/>
                <w:b w:val="0"/>
                <w:bCs w:val="0"/>
                <w:i w:val="0"/>
                <w:iCs w:val="0"/>
                <w:color w:val="262626"/>
                <w:sz w:val="19"/>
                <w:szCs w:val="19"/>
              </w:rPr>
              <w:t>Onboarding</w:t>
            </w:r>
          </w:p>
        </w:tc>
        <w:tc>
          <w:tcPr>
            <w:tcW w:w="6900" w:type="dxa"/>
            <w:shd w:val="clear" w:color="auto" w:fill="F5F9F6"/>
            <w:tcMar>
              <w:top w:w="90" w:type="dxa"/>
              <w:left w:w="120" w:type="dxa"/>
              <w:bottom w:w="90" w:type="dxa"/>
              <w:right w:w="120" w:type="dxa"/>
            </w:tcMar>
            <w:vAlign w:val="center"/>
          </w:tcPr>
          <w:p w14:paraId="54B18718">
            <w:pPr>
              <w:spacing w:after="0" w:line="252" w:lineRule="auto"/>
              <w:jc w:val="left"/>
            </w:pPr>
            <w:r>
              <w:rPr>
                <w:rFonts w:ascii="Calibri" w:hAnsi="Calibri" w:eastAsia="Calibri" w:cs="Calibri"/>
                <w:b w:val="0"/>
                <w:bCs w:val="0"/>
                <w:i w:val="0"/>
                <w:iCs w:val="0"/>
                <w:color w:val="262626"/>
                <w:sz w:val="19"/>
                <w:szCs w:val="19"/>
              </w:rPr>
              <w:t>Agent-based (1 agent per 50–100 farmers)</w:t>
            </w:r>
          </w:p>
        </w:tc>
      </w:tr>
      <w:tr w14:paraId="375C3297">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400" w:type="dxa"/>
            <w:shd w:val="clear" w:color="auto" w:fill="FFFFFF"/>
            <w:tcMar>
              <w:top w:w="90" w:type="dxa"/>
              <w:left w:w="120" w:type="dxa"/>
              <w:bottom w:w="90" w:type="dxa"/>
              <w:right w:w="120" w:type="dxa"/>
            </w:tcMar>
            <w:vAlign w:val="center"/>
          </w:tcPr>
          <w:p w14:paraId="08137D8C">
            <w:pPr>
              <w:spacing w:after="0" w:line="252" w:lineRule="auto"/>
              <w:jc w:val="left"/>
            </w:pPr>
            <w:r>
              <w:rPr>
                <w:rFonts w:ascii="Calibri" w:hAnsi="Calibri" w:eastAsia="Calibri" w:cs="Calibri"/>
                <w:b w:val="0"/>
                <w:bCs w:val="0"/>
                <w:i w:val="0"/>
                <w:iCs w:val="0"/>
                <w:color w:val="262626"/>
                <w:sz w:val="19"/>
                <w:szCs w:val="19"/>
              </w:rPr>
              <w:t>Connectivity</w:t>
            </w:r>
          </w:p>
        </w:tc>
        <w:tc>
          <w:tcPr>
            <w:tcW w:w="6900" w:type="dxa"/>
            <w:shd w:val="clear" w:color="auto" w:fill="FFFFFF"/>
            <w:tcMar>
              <w:top w:w="90" w:type="dxa"/>
              <w:left w:w="120" w:type="dxa"/>
              <w:bottom w:w="90" w:type="dxa"/>
              <w:right w:w="120" w:type="dxa"/>
            </w:tcMar>
            <w:vAlign w:val="center"/>
          </w:tcPr>
          <w:p w14:paraId="6765238A">
            <w:pPr>
              <w:spacing w:after="0" w:line="252" w:lineRule="auto"/>
              <w:jc w:val="left"/>
            </w:pPr>
            <w:r>
              <w:rPr>
                <w:rFonts w:ascii="Calibri" w:hAnsi="Calibri" w:eastAsia="Calibri" w:cs="Calibri"/>
                <w:b w:val="0"/>
                <w:bCs w:val="0"/>
                <w:i w:val="0"/>
                <w:iCs w:val="0"/>
                <w:color w:val="262626"/>
                <w:sz w:val="19"/>
                <w:szCs w:val="19"/>
              </w:rPr>
              <w:t>Agents work offline-first; SMS/IVR fallback for time-critical events</w:t>
            </w:r>
          </w:p>
        </w:tc>
      </w:tr>
      <w:tr w14:paraId="41D4E1CF">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400" w:type="dxa"/>
            <w:shd w:val="clear" w:color="auto" w:fill="F5F9F6"/>
            <w:tcMar>
              <w:top w:w="90" w:type="dxa"/>
              <w:left w:w="120" w:type="dxa"/>
              <w:bottom w:w="90" w:type="dxa"/>
              <w:right w:w="120" w:type="dxa"/>
            </w:tcMar>
            <w:vAlign w:val="center"/>
          </w:tcPr>
          <w:p w14:paraId="20616C59">
            <w:pPr>
              <w:spacing w:after="0" w:line="252" w:lineRule="auto"/>
              <w:jc w:val="left"/>
            </w:pPr>
            <w:r>
              <w:rPr>
                <w:rFonts w:ascii="Calibri" w:hAnsi="Calibri" w:eastAsia="Calibri" w:cs="Calibri"/>
                <w:b w:val="0"/>
                <w:bCs w:val="0"/>
                <w:i w:val="0"/>
                <w:iCs w:val="0"/>
                <w:color w:val="262626"/>
                <w:sz w:val="19"/>
                <w:szCs w:val="19"/>
              </w:rPr>
              <w:t>Logistics</w:t>
            </w:r>
          </w:p>
        </w:tc>
        <w:tc>
          <w:tcPr>
            <w:tcW w:w="6900" w:type="dxa"/>
            <w:shd w:val="clear" w:color="auto" w:fill="F5F9F6"/>
            <w:tcMar>
              <w:top w:w="90" w:type="dxa"/>
              <w:left w:w="120" w:type="dxa"/>
              <w:bottom w:w="90" w:type="dxa"/>
              <w:right w:w="120" w:type="dxa"/>
            </w:tcMar>
            <w:vAlign w:val="center"/>
          </w:tcPr>
          <w:p w14:paraId="7A92CC6B">
            <w:pPr>
              <w:spacing w:after="0" w:line="252" w:lineRule="auto"/>
              <w:jc w:val="left"/>
            </w:pPr>
            <w:r>
              <w:rPr>
                <w:rFonts w:ascii="Calibri" w:hAnsi="Calibri" w:eastAsia="Calibri" w:cs="Calibri"/>
                <w:b w:val="0"/>
                <w:bCs w:val="0"/>
                <w:i w:val="0"/>
                <w:iCs w:val="0"/>
                <w:color w:val="262626"/>
                <w:sz w:val="19"/>
                <w:szCs w:val="19"/>
              </w:rPr>
              <w:t>Hub &amp; spoke, asset-light (partnered hubs, not owned) in Phase 1</w:t>
            </w:r>
          </w:p>
        </w:tc>
      </w:tr>
      <w:tr w14:paraId="137E4275">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400" w:type="dxa"/>
            <w:shd w:val="clear" w:color="auto" w:fill="FFFFFF"/>
            <w:tcMar>
              <w:top w:w="90" w:type="dxa"/>
              <w:left w:w="120" w:type="dxa"/>
              <w:bottom w:w="90" w:type="dxa"/>
              <w:right w:w="120" w:type="dxa"/>
            </w:tcMar>
            <w:vAlign w:val="center"/>
          </w:tcPr>
          <w:p w14:paraId="065C3F14">
            <w:pPr>
              <w:spacing w:after="0" w:line="252" w:lineRule="auto"/>
              <w:jc w:val="left"/>
            </w:pPr>
            <w:r>
              <w:rPr>
                <w:rFonts w:ascii="Calibri" w:hAnsi="Calibri" w:eastAsia="Calibri" w:cs="Calibri"/>
                <w:b w:val="0"/>
                <w:bCs w:val="0"/>
                <w:i w:val="0"/>
                <w:iCs w:val="0"/>
                <w:color w:val="262626"/>
                <w:sz w:val="19"/>
                <w:szCs w:val="19"/>
              </w:rPr>
              <w:t>Revenue model</w:t>
            </w:r>
          </w:p>
        </w:tc>
        <w:tc>
          <w:tcPr>
            <w:tcW w:w="6900" w:type="dxa"/>
            <w:shd w:val="clear" w:color="auto" w:fill="FFFFFF"/>
            <w:tcMar>
              <w:top w:w="90" w:type="dxa"/>
              <w:left w:w="120" w:type="dxa"/>
              <w:bottom w:w="90" w:type="dxa"/>
              <w:right w:w="120" w:type="dxa"/>
            </w:tcMar>
            <w:vAlign w:val="center"/>
          </w:tcPr>
          <w:p w14:paraId="100DE99D">
            <w:pPr>
              <w:spacing w:after="0" w:line="252" w:lineRule="auto"/>
              <w:jc w:val="left"/>
            </w:pPr>
            <w:r>
              <w:rPr>
                <w:rFonts w:ascii="Calibri" w:hAnsi="Calibri" w:eastAsia="Calibri" w:cs="Calibri"/>
                <w:b w:val="0"/>
                <w:bCs w:val="0"/>
                <w:i w:val="0"/>
                <w:iCs w:val="0"/>
                <w:color w:val="262626"/>
                <w:sz w:val="19"/>
                <w:szCs w:val="19"/>
              </w:rPr>
              <w:t>Percentage-of-transaction-value commission, split ~50/50 farmer/buyer, with a minimum floor and a reduced marginal rate for high-volume B2B</w:t>
            </w:r>
          </w:p>
        </w:tc>
      </w:tr>
      <w:tr w14:paraId="1C63376D">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400" w:type="dxa"/>
            <w:shd w:val="clear" w:color="auto" w:fill="F5F9F6"/>
            <w:tcMar>
              <w:top w:w="90" w:type="dxa"/>
              <w:left w:w="120" w:type="dxa"/>
              <w:bottom w:w="90" w:type="dxa"/>
              <w:right w:w="120" w:type="dxa"/>
            </w:tcMar>
            <w:vAlign w:val="center"/>
          </w:tcPr>
          <w:p w14:paraId="564CBC00">
            <w:pPr>
              <w:spacing w:after="0" w:line="252" w:lineRule="auto"/>
              <w:jc w:val="left"/>
            </w:pPr>
            <w:r>
              <w:rPr>
                <w:rFonts w:ascii="Calibri" w:hAnsi="Calibri" w:eastAsia="Calibri" w:cs="Calibri"/>
                <w:b w:val="0"/>
                <w:bCs w:val="0"/>
                <w:i w:val="0"/>
                <w:iCs w:val="0"/>
                <w:color w:val="262626"/>
                <w:sz w:val="19"/>
                <w:szCs w:val="19"/>
              </w:rPr>
              <w:t>Insurance</w:t>
            </w:r>
          </w:p>
        </w:tc>
        <w:tc>
          <w:tcPr>
            <w:tcW w:w="6900" w:type="dxa"/>
            <w:shd w:val="clear" w:color="auto" w:fill="F5F9F6"/>
            <w:tcMar>
              <w:top w:w="90" w:type="dxa"/>
              <w:left w:w="120" w:type="dxa"/>
              <w:bottom w:w="90" w:type="dxa"/>
              <w:right w:w="120" w:type="dxa"/>
            </w:tcMar>
            <w:vAlign w:val="center"/>
          </w:tcPr>
          <w:p w14:paraId="0E749777">
            <w:pPr>
              <w:spacing w:after="0" w:line="252" w:lineRule="auto"/>
              <w:jc w:val="left"/>
            </w:pPr>
            <w:r>
              <w:rPr>
                <w:rFonts w:ascii="Calibri" w:hAnsi="Calibri" w:eastAsia="Calibri" w:cs="Calibri"/>
                <w:b w:val="0"/>
                <w:bCs w:val="0"/>
                <w:i w:val="0"/>
                <w:iCs w:val="0"/>
                <w:color w:val="262626"/>
                <w:sz w:val="19"/>
                <w:szCs w:val="19"/>
              </w:rPr>
              <w:t>PMFBY government scheme integration plus a platform bridge fund for payout delay</w:t>
            </w:r>
          </w:p>
        </w:tc>
      </w:tr>
      <w:tr w14:paraId="39A91962">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400" w:type="dxa"/>
            <w:shd w:val="clear" w:color="auto" w:fill="FFFFFF"/>
            <w:tcMar>
              <w:top w:w="90" w:type="dxa"/>
              <w:left w:w="120" w:type="dxa"/>
              <w:bottom w:w="90" w:type="dxa"/>
              <w:right w:w="120" w:type="dxa"/>
            </w:tcMar>
            <w:vAlign w:val="center"/>
          </w:tcPr>
          <w:p w14:paraId="726BEE4F">
            <w:pPr>
              <w:spacing w:after="0" w:line="252" w:lineRule="auto"/>
              <w:jc w:val="left"/>
            </w:pPr>
            <w:r>
              <w:rPr>
                <w:rFonts w:ascii="Calibri" w:hAnsi="Calibri" w:eastAsia="Calibri" w:cs="Calibri"/>
                <w:b w:val="0"/>
                <w:bCs w:val="0"/>
                <w:i w:val="0"/>
                <w:iCs w:val="0"/>
                <w:color w:val="262626"/>
                <w:sz w:val="19"/>
                <w:szCs w:val="19"/>
              </w:rPr>
              <w:t>Returns/refunds</w:t>
            </w:r>
          </w:p>
        </w:tc>
        <w:tc>
          <w:tcPr>
            <w:tcW w:w="6900" w:type="dxa"/>
            <w:shd w:val="clear" w:color="auto" w:fill="FFFFFF"/>
            <w:tcMar>
              <w:top w:w="90" w:type="dxa"/>
              <w:left w:w="120" w:type="dxa"/>
              <w:bottom w:w="90" w:type="dxa"/>
              <w:right w:w="120" w:type="dxa"/>
            </w:tcMar>
            <w:vAlign w:val="center"/>
          </w:tcPr>
          <w:p w14:paraId="51E6EB07">
            <w:pPr>
              <w:spacing w:after="0" w:line="252" w:lineRule="auto"/>
              <w:jc w:val="left"/>
            </w:pPr>
            <w:r>
              <w:rPr>
                <w:rFonts w:ascii="Calibri" w:hAnsi="Calibri" w:eastAsia="Calibri" w:cs="Calibri"/>
                <w:b w:val="0"/>
                <w:bCs w:val="0"/>
                <w:i w:val="0"/>
                <w:iCs w:val="0"/>
                <w:color w:val="262626"/>
                <w:sz w:val="19"/>
                <w:szCs w:val="19"/>
              </w:rPr>
              <w:t>No reverse-logistics returns; graded settlement adjustment instead</w:t>
            </w:r>
          </w:p>
        </w:tc>
      </w:tr>
      <w:tr w14:paraId="79D45E3D">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400" w:type="dxa"/>
            <w:shd w:val="clear" w:color="auto" w:fill="F5F9F6"/>
            <w:tcMar>
              <w:top w:w="90" w:type="dxa"/>
              <w:left w:w="120" w:type="dxa"/>
              <w:bottom w:w="90" w:type="dxa"/>
              <w:right w:w="120" w:type="dxa"/>
            </w:tcMar>
            <w:vAlign w:val="center"/>
          </w:tcPr>
          <w:p w14:paraId="4B17A0D3">
            <w:pPr>
              <w:spacing w:after="0" w:line="252" w:lineRule="auto"/>
              <w:jc w:val="left"/>
            </w:pPr>
            <w:r>
              <w:rPr>
                <w:rFonts w:ascii="Calibri" w:hAnsi="Calibri" w:eastAsia="Calibri" w:cs="Calibri"/>
                <w:b w:val="0"/>
                <w:bCs w:val="0"/>
                <w:i w:val="0"/>
                <w:iCs w:val="0"/>
                <w:color w:val="262626"/>
                <w:sz w:val="19"/>
                <w:szCs w:val="19"/>
              </w:rPr>
              <w:t>Positioning</w:t>
            </w:r>
          </w:p>
        </w:tc>
        <w:tc>
          <w:tcPr>
            <w:tcW w:w="6900" w:type="dxa"/>
            <w:shd w:val="clear" w:color="auto" w:fill="F5F9F6"/>
            <w:tcMar>
              <w:top w:w="90" w:type="dxa"/>
              <w:left w:w="120" w:type="dxa"/>
              <w:bottom w:w="90" w:type="dxa"/>
              <w:right w:w="120" w:type="dxa"/>
            </w:tcMar>
            <w:vAlign w:val="center"/>
          </w:tcPr>
          <w:p w14:paraId="0C8FD0BD">
            <w:pPr>
              <w:spacing w:after="0" w:line="252" w:lineRule="auto"/>
              <w:jc w:val="left"/>
            </w:pPr>
            <w:r>
              <w:rPr>
                <w:rFonts w:ascii="Calibri" w:hAnsi="Calibri" w:eastAsia="Calibri" w:cs="Calibri"/>
                <w:b w:val="0"/>
                <w:bCs w:val="0"/>
                <w:i w:val="0"/>
                <w:iCs w:val="0"/>
                <w:color w:val="262626"/>
                <w:sz w:val="19"/>
                <w:szCs w:val="19"/>
              </w:rPr>
              <w:t>Fair-margin platform intermediary — not “middleman elimination”</w:t>
            </w:r>
          </w:p>
        </w:tc>
      </w:tr>
    </w:tbl>
    <w:p w14:paraId="15494D41">
      <w:pPr>
        <w:pStyle w:val="2"/>
        <w:keepNext/>
        <w:pBdr>
          <w:bottom w:val="single" w:color="1B5E3A" w:sz="10" w:space="6"/>
        </w:pBdr>
        <w:spacing w:before="285" w:after="130"/>
      </w:pPr>
      <w:r>
        <w:rPr>
          <w:rFonts w:ascii="Calibri" w:hAnsi="Calibri" w:eastAsia="Calibri" w:cs="Calibri"/>
          <w:b/>
          <w:bCs/>
          <w:color w:val="1B5E3A"/>
          <w:sz w:val="30"/>
          <w:szCs w:val="30"/>
        </w:rPr>
        <w:t>4. Customer and Primary Stakeholders</w:t>
      </w:r>
    </w:p>
    <w:p w14:paraId="72ED726C">
      <w:pPr>
        <w:spacing w:after="120" w:line="276" w:lineRule="auto"/>
        <w:jc w:val="both"/>
      </w:pPr>
      <w:r>
        <w:rPr>
          <w:rFonts w:ascii="Calibri" w:hAnsi="Calibri" w:eastAsia="Calibri" w:cs="Calibri"/>
          <w:color w:val="262626"/>
          <w:sz w:val="21"/>
          <w:szCs w:val="21"/>
        </w:rPr>
        <w:t>This section identifies who FarmConnect serves, the core problem each stakeholder faces today, and how the platform addresses it — followed by a detailed persona and a stakeholder-management view for each group.</w:t>
      </w:r>
    </w:p>
    <w:p w14:paraId="28029224">
      <w:pPr>
        <w:pStyle w:val="3"/>
        <w:keepNext/>
        <w:spacing w:before="204" w:after="105"/>
      </w:pPr>
      <w:r>
        <w:rPr>
          <w:rFonts w:ascii="Calibri" w:hAnsi="Calibri" w:eastAsia="Calibri" w:cs="Calibri"/>
          <w:b/>
          <w:bCs/>
          <w:color w:val="12402A"/>
          <w:sz w:val="24"/>
          <w:szCs w:val="24"/>
        </w:rPr>
        <w:t>4.0 Stakeholders at a Glance</w:t>
      </w:r>
    </w:p>
    <w:tbl>
      <w:tblPr>
        <w:tblStyle w:val="9"/>
        <w:tblW w:w="9300" w:type="dxa"/>
        <w:tblInd w:w="0" w:type="dxa"/>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Layout w:type="autofit"/>
        <w:tblCellMar>
          <w:top w:w="0" w:type="dxa"/>
          <w:left w:w="10" w:type="dxa"/>
          <w:bottom w:w="0" w:type="dxa"/>
          <w:right w:w="10" w:type="dxa"/>
        </w:tblCellMar>
      </w:tblPr>
      <w:tblGrid>
        <w:gridCol w:w="2300"/>
        <w:gridCol w:w="3500"/>
        <w:gridCol w:w="3500"/>
      </w:tblGrid>
      <w:tr w14:paraId="2DAA9498">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rPr>
          <w:tblHeader/>
        </w:trPr>
        <w:tc>
          <w:tcPr>
            <w:tcW w:w="2300" w:type="dxa"/>
            <w:shd w:val="clear" w:color="auto" w:fill="1B5E3A"/>
            <w:tcMar>
              <w:top w:w="90" w:type="dxa"/>
              <w:left w:w="120" w:type="dxa"/>
              <w:bottom w:w="90" w:type="dxa"/>
              <w:right w:w="120" w:type="dxa"/>
            </w:tcMar>
            <w:vAlign w:val="center"/>
          </w:tcPr>
          <w:p w14:paraId="6A7C01F7">
            <w:pPr>
              <w:spacing w:after="0" w:line="252" w:lineRule="auto"/>
              <w:jc w:val="left"/>
            </w:pPr>
            <w:r>
              <w:rPr>
                <w:rFonts w:ascii="Calibri" w:hAnsi="Calibri" w:eastAsia="Calibri" w:cs="Calibri"/>
                <w:b/>
                <w:bCs/>
                <w:i w:val="0"/>
                <w:iCs w:val="0"/>
                <w:color w:val="FFFFFF"/>
                <w:sz w:val="19"/>
                <w:szCs w:val="19"/>
              </w:rPr>
              <w:t>Stakeholder</w:t>
            </w:r>
          </w:p>
        </w:tc>
        <w:tc>
          <w:tcPr>
            <w:tcW w:w="3500" w:type="dxa"/>
            <w:shd w:val="clear" w:color="auto" w:fill="1B5E3A"/>
            <w:tcMar>
              <w:top w:w="90" w:type="dxa"/>
              <w:left w:w="120" w:type="dxa"/>
              <w:bottom w:w="90" w:type="dxa"/>
              <w:right w:w="120" w:type="dxa"/>
            </w:tcMar>
            <w:vAlign w:val="center"/>
          </w:tcPr>
          <w:p w14:paraId="6A3D4781">
            <w:pPr>
              <w:spacing w:after="0" w:line="252" w:lineRule="auto"/>
              <w:jc w:val="left"/>
            </w:pPr>
            <w:r>
              <w:rPr>
                <w:rFonts w:ascii="Calibri" w:hAnsi="Calibri" w:eastAsia="Calibri" w:cs="Calibri"/>
                <w:b/>
                <w:bCs/>
                <w:i w:val="0"/>
                <w:iCs w:val="0"/>
                <w:color w:val="FFFFFF"/>
                <w:sz w:val="19"/>
                <w:szCs w:val="19"/>
              </w:rPr>
              <w:t>Pain Point Today</w:t>
            </w:r>
          </w:p>
        </w:tc>
        <w:tc>
          <w:tcPr>
            <w:tcW w:w="3500" w:type="dxa"/>
            <w:shd w:val="clear" w:color="auto" w:fill="1B5E3A"/>
            <w:tcMar>
              <w:top w:w="90" w:type="dxa"/>
              <w:left w:w="120" w:type="dxa"/>
              <w:bottom w:w="90" w:type="dxa"/>
              <w:right w:w="120" w:type="dxa"/>
            </w:tcMar>
            <w:vAlign w:val="center"/>
          </w:tcPr>
          <w:p w14:paraId="1934A765">
            <w:pPr>
              <w:spacing w:after="0" w:line="252" w:lineRule="auto"/>
              <w:jc w:val="left"/>
            </w:pPr>
            <w:r>
              <w:rPr>
                <w:rFonts w:ascii="Calibri" w:hAnsi="Calibri" w:eastAsia="Calibri" w:cs="Calibri"/>
                <w:b/>
                <w:bCs/>
                <w:i w:val="0"/>
                <w:iCs w:val="0"/>
                <w:color w:val="FFFFFF"/>
                <w:sz w:val="19"/>
                <w:szCs w:val="19"/>
              </w:rPr>
              <w:t>FarmConnect Solution</w:t>
            </w:r>
          </w:p>
        </w:tc>
      </w:tr>
      <w:tr w14:paraId="742B0875">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300" w:type="dxa"/>
            <w:shd w:val="clear" w:color="auto" w:fill="FFFFFF"/>
            <w:tcMar>
              <w:top w:w="90" w:type="dxa"/>
              <w:left w:w="120" w:type="dxa"/>
              <w:bottom w:w="90" w:type="dxa"/>
              <w:right w:w="120" w:type="dxa"/>
            </w:tcMar>
            <w:vAlign w:val="center"/>
          </w:tcPr>
          <w:p w14:paraId="2379178D">
            <w:pPr>
              <w:spacing w:after="0" w:line="252" w:lineRule="auto"/>
              <w:jc w:val="left"/>
            </w:pPr>
            <w:r>
              <w:rPr>
                <w:rFonts w:ascii="Calibri" w:hAnsi="Calibri" w:eastAsia="Calibri" w:cs="Calibri"/>
                <w:b w:val="0"/>
                <w:bCs w:val="0"/>
                <w:i w:val="0"/>
                <w:iCs w:val="0"/>
                <w:color w:val="262626"/>
                <w:sz w:val="19"/>
                <w:szCs w:val="19"/>
              </w:rPr>
              <w:t>Farmer</w:t>
            </w:r>
          </w:p>
        </w:tc>
        <w:tc>
          <w:tcPr>
            <w:tcW w:w="3500" w:type="dxa"/>
            <w:shd w:val="clear" w:color="auto" w:fill="FFFFFF"/>
            <w:tcMar>
              <w:top w:w="90" w:type="dxa"/>
              <w:left w:w="120" w:type="dxa"/>
              <w:bottom w:w="90" w:type="dxa"/>
              <w:right w:w="120" w:type="dxa"/>
            </w:tcMar>
            <w:vAlign w:val="center"/>
          </w:tcPr>
          <w:p w14:paraId="6A60E30F">
            <w:pPr>
              <w:spacing w:after="0" w:line="252" w:lineRule="auto"/>
              <w:jc w:val="left"/>
            </w:pPr>
            <w:r>
              <w:rPr>
                <w:rFonts w:ascii="Calibri" w:hAnsi="Calibri" w:eastAsia="Calibri" w:cs="Calibri"/>
                <w:b w:val="0"/>
                <w:bCs w:val="0"/>
                <w:i w:val="0"/>
                <w:iCs w:val="0"/>
                <w:color w:val="262626"/>
                <w:sz w:val="19"/>
                <w:szCs w:val="19"/>
              </w:rPr>
              <w:t>Captures a small fraction of final sale price; no price transparency</w:t>
            </w:r>
          </w:p>
        </w:tc>
        <w:tc>
          <w:tcPr>
            <w:tcW w:w="3500" w:type="dxa"/>
            <w:shd w:val="clear" w:color="auto" w:fill="FFFFFF"/>
            <w:tcMar>
              <w:top w:w="90" w:type="dxa"/>
              <w:left w:w="120" w:type="dxa"/>
              <w:bottom w:w="90" w:type="dxa"/>
              <w:right w:w="120" w:type="dxa"/>
            </w:tcMar>
            <w:vAlign w:val="center"/>
          </w:tcPr>
          <w:p w14:paraId="5D98028F">
            <w:pPr>
              <w:spacing w:after="0" w:line="252" w:lineRule="auto"/>
              <w:jc w:val="left"/>
            </w:pPr>
            <w:r>
              <w:rPr>
                <w:rFonts w:ascii="Calibri" w:hAnsi="Calibri" w:eastAsia="Calibri" w:cs="Calibri"/>
                <w:b w:val="0"/>
                <w:bCs w:val="0"/>
                <w:i w:val="0"/>
                <w:iCs w:val="0"/>
                <w:color w:val="262626"/>
                <w:sz w:val="19"/>
                <w:szCs w:val="19"/>
              </w:rPr>
              <w:t>Direct auction/B2B pricing at a fair, predictable rate</w:t>
            </w:r>
          </w:p>
        </w:tc>
      </w:tr>
      <w:tr w14:paraId="7A1A293B">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300" w:type="dxa"/>
            <w:shd w:val="clear" w:color="auto" w:fill="F5F9F6"/>
            <w:tcMar>
              <w:top w:w="90" w:type="dxa"/>
              <w:left w:w="120" w:type="dxa"/>
              <w:bottom w:w="90" w:type="dxa"/>
              <w:right w:w="120" w:type="dxa"/>
            </w:tcMar>
            <w:vAlign w:val="center"/>
          </w:tcPr>
          <w:p w14:paraId="6CDA1A9C">
            <w:pPr>
              <w:spacing w:after="0" w:line="252" w:lineRule="auto"/>
              <w:jc w:val="left"/>
            </w:pPr>
            <w:r>
              <w:rPr>
                <w:rFonts w:ascii="Calibri" w:hAnsi="Calibri" w:eastAsia="Calibri" w:cs="Calibri"/>
                <w:b w:val="0"/>
                <w:bCs w:val="0"/>
                <w:i w:val="0"/>
                <w:iCs w:val="0"/>
                <w:color w:val="262626"/>
                <w:sz w:val="19"/>
                <w:szCs w:val="19"/>
              </w:rPr>
              <w:t>Agent</w:t>
            </w:r>
          </w:p>
        </w:tc>
        <w:tc>
          <w:tcPr>
            <w:tcW w:w="3500" w:type="dxa"/>
            <w:shd w:val="clear" w:color="auto" w:fill="F5F9F6"/>
            <w:tcMar>
              <w:top w:w="90" w:type="dxa"/>
              <w:left w:w="120" w:type="dxa"/>
              <w:bottom w:w="90" w:type="dxa"/>
              <w:right w:w="120" w:type="dxa"/>
            </w:tcMar>
            <w:vAlign w:val="center"/>
          </w:tcPr>
          <w:p w14:paraId="277B797F">
            <w:pPr>
              <w:spacing w:after="0" w:line="252" w:lineRule="auto"/>
              <w:jc w:val="left"/>
            </w:pPr>
            <w:r>
              <w:rPr>
                <w:rFonts w:ascii="Calibri" w:hAnsi="Calibri" w:eastAsia="Calibri" w:cs="Calibri"/>
                <w:b w:val="0"/>
                <w:bCs w:val="0"/>
                <w:i w:val="0"/>
                <w:iCs w:val="0"/>
                <w:color w:val="262626"/>
                <w:sz w:val="19"/>
                <w:szCs w:val="19"/>
              </w:rPr>
              <w:t>No formal channel to earn from representing farmers</w:t>
            </w:r>
          </w:p>
        </w:tc>
        <w:tc>
          <w:tcPr>
            <w:tcW w:w="3500" w:type="dxa"/>
            <w:shd w:val="clear" w:color="auto" w:fill="F5F9F6"/>
            <w:tcMar>
              <w:top w:w="90" w:type="dxa"/>
              <w:left w:w="120" w:type="dxa"/>
              <w:bottom w:w="90" w:type="dxa"/>
              <w:right w:w="120" w:type="dxa"/>
            </w:tcMar>
            <w:vAlign w:val="center"/>
          </w:tcPr>
          <w:p w14:paraId="39CF7239">
            <w:pPr>
              <w:spacing w:after="0" w:line="252" w:lineRule="auto"/>
              <w:jc w:val="left"/>
            </w:pPr>
            <w:r>
              <w:rPr>
                <w:rFonts w:ascii="Calibri" w:hAnsi="Calibri" w:eastAsia="Calibri" w:cs="Calibri"/>
                <w:b w:val="0"/>
                <w:bCs w:val="0"/>
                <w:i w:val="0"/>
                <w:iCs w:val="0"/>
                <w:color w:val="262626"/>
                <w:sz w:val="19"/>
                <w:szCs w:val="19"/>
              </w:rPr>
              <w:t>Commission-based role as the platform's trusted local channel</w:t>
            </w:r>
          </w:p>
        </w:tc>
      </w:tr>
      <w:tr w14:paraId="6D90731B">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300" w:type="dxa"/>
            <w:shd w:val="clear" w:color="auto" w:fill="FFFFFF"/>
            <w:tcMar>
              <w:top w:w="90" w:type="dxa"/>
              <w:left w:w="120" w:type="dxa"/>
              <w:bottom w:w="90" w:type="dxa"/>
              <w:right w:w="120" w:type="dxa"/>
            </w:tcMar>
            <w:vAlign w:val="center"/>
          </w:tcPr>
          <w:p w14:paraId="54C3D6D7">
            <w:pPr>
              <w:spacing w:after="0" w:line="252" w:lineRule="auto"/>
              <w:jc w:val="left"/>
            </w:pPr>
            <w:r>
              <w:rPr>
                <w:rFonts w:ascii="Calibri" w:hAnsi="Calibri" w:eastAsia="Calibri" w:cs="Calibri"/>
                <w:b w:val="0"/>
                <w:bCs w:val="0"/>
                <w:i w:val="0"/>
                <w:iCs w:val="0"/>
                <w:color w:val="262626"/>
                <w:sz w:val="19"/>
                <w:szCs w:val="19"/>
              </w:rPr>
              <w:t>Bulk/Institutional Buyer</w:t>
            </w:r>
          </w:p>
        </w:tc>
        <w:tc>
          <w:tcPr>
            <w:tcW w:w="3500" w:type="dxa"/>
            <w:shd w:val="clear" w:color="auto" w:fill="FFFFFF"/>
            <w:tcMar>
              <w:top w:w="90" w:type="dxa"/>
              <w:left w:w="120" w:type="dxa"/>
              <w:bottom w:w="90" w:type="dxa"/>
              <w:right w:w="120" w:type="dxa"/>
            </w:tcMar>
            <w:vAlign w:val="center"/>
          </w:tcPr>
          <w:p w14:paraId="045B0FEA">
            <w:pPr>
              <w:spacing w:after="0" w:line="252" w:lineRule="auto"/>
              <w:jc w:val="left"/>
            </w:pPr>
            <w:r>
              <w:rPr>
                <w:rFonts w:ascii="Calibri" w:hAnsi="Calibri" w:eastAsia="Calibri" w:cs="Calibri"/>
                <w:b w:val="0"/>
                <w:bCs w:val="0"/>
                <w:i w:val="0"/>
                <w:iCs w:val="0"/>
                <w:color w:val="262626"/>
                <w:sz w:val="19"/>
                <w:szCs w:val="19"/>
              </w:rPr>
              <w:t>Inconsistent quality; no advance supply guarantee</w:t>
            </w:r>
          </w:p>
        </w:tc>
        <w:tc>
          <w:tcPr>
            <w:tcW w:w="3500" w:type="dxa"/>
            <w:shd w:val="clear" w:color="auto" w:fill="FFFFFF"/>
            <w:tcMar>
              <w:top w:w="90" w:type="dxa"/>
              <w:left w:w="120" w:type="dxa"/>
              <w:bottom w:w="90" w:type="dxa"/>
              <w:right w:w="120" w:type="dxa"/>
            </w:tcMar>
            <w:vAlign w:val="center"/>
          </w:tcPr>
          <w:p w14:paraId="73036E9A">
            <w:pPr>
              <w:spacing w:after="0" w:line="252" w:lineRule="auto"/>
              <w:jc w:val="left"/>
            </w:pPr>
            <w:r>
              <w:rPr>
                <w:rFonts w:ascii="Calibri" w:hAnsi="Calibri" w:eastAsia="Calibri" w:cs="Calibri"/>
                <w:b w:val="0"/>
                <w:bCs w:val="0"/>
                <w:i w:val="0"/>
                <w:iCs w:val="0"/>
                <w:color w:val="262626"/>
                <w:sz w:val="19"/>
                <w:szCs w:val="19"/>
              </w:rPr>
              <w:t>Pre-verified, graded produce with pre-harvest commitment</w:t>
            </w:r>
          </w:p>
        </w:tc>
      </w:tr>
      <w:tr w14:paraId="4469AAE8">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300" w:type="dxa"/>
            <w:shd w:val="clear" w:color="auto" w:fill="F5F9F6"/>
            <w:tcMar>
              <w:top w:w="90" w:type="dxa"/>
              <w:left w:w="120" w:type="dxa"/>
              <w:bottom w:w="90" w:type="dxa"/>
              <w:right w:w="120" w:type="dxa"/>
            </w:tcMar>
            <w:vAlign w:val="center"/>
          </w:tcPr>
          <w:p w14:paraId="4660F704">
            <w:pPr>
              <w:spacing w:after="0" w:line="252" w:lineRule="auto"/>
              <w:jc w:val="left"/>
            </w:pPr>
            <w:r>
              <w:rPr>
                <w:rFonts w:ascii="Calibri" w:hAnsi="Calibri" w:eastAsia="Calibri" w:cs="Calibri"/>
                <w:b w:val="0"/>
                <w:bCs w:val="0"/>
                <w:i w:val="0"/>
                <w:iCs w:val="0"/>
                <w:color w:val="262626"/>
                <w:sz w:val="19"/>
                <w:szCs w:val="19"/>
              </w:rPr>
              <w:t>Hub/Logistics Partner</w:t>
            </w:r>
          </w:p>
        </w:tc>
        <w:tc>
          <w:tcPr>
            <w:tcW w:w="3500" w:type="dxa"/>
            <w:shd w:val="clear" w:color="auto" w:fill="F5F9F6"/>
            <w:tcMar>
              <w:top w:w="90" w:type="dxa"/>
              <w:left w:w="120" w:type="dxa"/>
              <w:bottom w:w="90" w:type="dxa"/>
              <w:right w:w="120" w:type="dxa"/>
            </w:tcMar>
            <w:vAlign w:val="center"/>
          </w:tcPr>
          <w:p w14:paraId="0681E6E0">
            <w:pPr>
              <w:spacing w:after="0" w:line="252" w:lineRule="auto"/>
              <w:jc w:val="left"/>
            </w:pPr>
            <w:r>
              <w:rPr>
                <w:rFonts w:ascii="Calibri" w:hAnsi="Calibri" w:eastAsia="Calibri" w:cs="Calibri"/>
                <w:b w:val="0"/>
                <w:bCs w:val="0"/>
                <w:i w:val="0"/>
                <w:iCs w:val="0"/>
                <w:color w:val="262626"/>
                <w:sz w:val="19"/>
                <w:szCs w:val="19"/>
              </w:rPr>
              <w:t>Underutilized storage/consolidation capacity</w:t>
            </w:r>
          </w:p>
        </w:tc>
        <w:tc>
          <w:tcPr>
            <w:tcW w:w="3500" w:type="dxa"/>
            <w:shd w:val="clear" w:color="auto" w:fill="F5F9F6"/>
            <w:tcMar>
              <w:top w:w="90" w:type="dxa"/>
              <w:left w:w="120" w:type="dxa"/>
              <w:bottom w:w="90" w:type="dxa"/>
              <w:right w:w="120" w:type="dxa"/>
            </w:tcMar>
            <w:vAlign w:val="center"/>
          </w:tcPr>
          <w:p w14:paraId="237CEDB0">
            <w:pPr>
              <w:spacing w:after="0" w:line="252" w:lineRule="auto"/>
              <w:jc w:val="left"/>
            </w:pPr>
            <w:r>
              <w:rPr>
                <w:rFonts w:ascii="Calibri" w:hAnsi="Calibri" w:eastAsia="Calibri" w:cs="Calibri"/>
                <w:b w:val="0"/>
                <w:bCs w:val="0"/>
                <w:i w:val="0"/>
                <w:iCs w:val="0"/>
                <w:color w:val="262626"/>
                <w:sz w:val="19"/>
                <w:szCs w:val="19"/>
              </w:rPr>
              <w:t>Contracted volume via platform-routed consolidation</w:t>
            </w:r>
          </w:p>
        </w:tc>
      </w:tr>
      <w:tr w14:paraId="3D947F05">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300" w:type="dxa"/>
            <w:shd w:val="clear" w:color="auto" w:fill="FFFFFF"/>
            <w:tcMar>
              <w:top w:w="90" w:type="dxa"/>
              <w:left w:w="120" w:type="dxa"/>
              <w:bottom w:w="90" w:type="dxa"/>
              <w:right w:w="120" w:type="dxa"/>
            </w:tcMar>
            <w:vAlign w:val="center"/>
          </w:tcPr>
          <w:p w14:paraId="622F4E7B">
            <w:pPr>
              <w:spacing w:after="0" w:line="252" w:lineRule="auto"/>
              <w:jc w:val="left"/>
            </w:pPr>
            <w:r>
              <w:rPr>
                <w:rFonts w:ascii="Calibri" w:hAnsi="Calibri" w:eastAsia="Calibri" w:cs="Calibri"/>
                <w:b w:val="0"/>
                <w:bCs w:val="0"/>
                <w:i w:val="0"/>
                <w:iCs w:val="0"/>
                <w:color w:val="262626"/>
                <w:sz w:val="19"/>
                <w:szCs w:val="19"/>
              </w:rPr>
              <w:t>Platform Admin</w:t>
            </w:r>
          </w:p>
        </w:tc>
        <w:tc>
          <w:tcPr>
            <w:tcW w:w="3500" w:type="dxa"/>
            <w:shd w:val="clear" w:color="auto" w:fill="FFFFFF"/>
            <w:tcMar>
              <w:top w:w="90" w:type="dxa"/>
              <w:left w:w="120" w:type="dxa"/>
              <w:bottom w:w="90" w:type="dxa"/>
              <w:right w:w="120" w:type="dxa"/>
            </w:tcMar>
            <w:vAlign w:val="center"/>
          </w:tcPr>
          <w:p w14:paraId="19DF271A">
            <w:pPr>
              <w:spacing w:after="0" w:line="252" w:lineRule="auto"/>
              <w:jc w:val="left"/>
            </w:pPr>
            <w:r>
              <w:rPr>
                <w:rFonts w:ascii="Calibri" w:hAnsi="Calibri" w:eastAsia="Calibri" w:cs="Calibri"/>
                <w:b w:val="0"/>
                <w:bCs w:val="0"/>
                <w:i w:val="0"/>
                <w:iCs w:val="0"/>
                <w:color w:val="262626"/>
                <w:sz w:val="19"/>
                <w:szCs w:val="19"/>
              </w:rPr>
              <w:t>No structured mechanism to arbitrate disputes at scale</w:t>
            </w:r>
          </w:p>
        </w:tc>
        <w:tc>
          <w:tcPr>
            <w:tcW w:w="3500" w:type="dxa"/>
            <w:shd w:val="clear" w:color="auto" w:fill="FFFFFF"/>
            <w:tcMar>
              <w:top w:w="90" w:type="dxa"/>
              <w:left w:w="120" w:type="dxa"/>
              <w:bottom w:w="90" w:type="dxa"/>
              <w:right w:w="120" w:type="dxa"/>
            </w:tcMar>
            <w:vAlign w:val="center"/>
          </w:tcPr>
          <w:p w14:paraId="771B06B2">
            <w:pPr>
              <w:spacing w:after="0" w:line="252" w:lineRule="auto"/>
              <w:jc w:val="left"/>
            </w:pPr>
            <w:r>
              <w:rPr>
                <w:rFonts w:ascii="Calibri" w:hAnsi="Calibri" w:eastAsia="Calibri" w:cs="Calibri"/>
                <w:b w:val="0"/>
                <w:bCs w:val="0"/>
                <w:i w:val="0"/>
                <w:iCs w:val="0"/>
                <w:color w:val="262626"/>
                <w:sz w:val="19"/>
                <w:szCs w:val="19"/>
              </w:rPr>
              <w:t>Defined dispute-resolution and audit workflow</w:t>
            </w:r>
          </w:p>
        </w:tc>
      </w:tr>
    </w:tbl>
    <w:p w14:paraId="0DA7DE1E">
      <w:pPr>
        <w:spacing w:after="120"/>
      </w:pPr>
    </w:p>
    <w:p w14:paraId="48CF702C">
      <w:pPr>
        <w:spacing w:before="108" w:after="0"/>
        <w:jc w:val="center"/>
      </w:pPr>
      <w:r>
        <w:drawing>
          <wp:inline distT="0" distB="0" distL="0" distR="0">
            <wp:extent cx="4381500" cy="2457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4381500" cy="2457450"/>
                    </a:xfrm>
                    <a:prstGeom prst="rect">
                      <a:avLst/>
                    </a:prstGeom>
                  </pic:spPr>
                </pic:pic>
              </a:graphicData>
            </a:graphic>
          </wp:inline>
        </w:drawing>
      </w:r>
    </w:p>
    <w:p w14:paraId="39E3F4EF">
      <w:pPr>
        <w:spacing w:before="75" w:after="169"/>
        <w:jc w:val="center"/>
      </w:pPr>
      <w:r>
        <w:rPr>
          <w:rFonts w:ascii="Calibri" w:hAnsi="Calibri" w:eastAsia="Calibri" w:cs="Calibri"/>
          <w:i/>
          <w:iCs/>
          <w:color w:val="5B6570"/>
          <w:sz w:val="18"/>
          <w:szCs w:val="18"/>
        </w:rPr>
        <w:t>Figure 2 — FarmConnect stakeholder ecosystem: the platform sits between farmer-side and buyer-side relationships, with the Agent as the trust layer and Admin providing oversight.</w:t>
      </w:r>
    </w:p>
    <w:p w14:paraId="4ECF1C42">
      <w:pPr>
        <w:pStyle w:val="3"/>
        <w:keepNext/>
        <w:spacing w:before="204" w:after="105"/>
      </w:pPr>
      <w:r>
        <w:rPr>
          <w:rFonts w:ascii="Calibri" w:hAnsi="Calibri" w:eastAsia="Calibri" w:cs="Calibri"/>
          <w:b/>
          <w:bCs/>
          <w:color w:val="12402A"/>
          <w:sz w:val="24"/>
          <w:szCs w:val="24"/>
        </w:rPr>
        <w:t>4.1 Farmer (Primary Customer)</w:t>
      </w:r>
    </w:p>
    <w:p w14:paraId="33BBC18D">
      <w:pPr>
        <w:spacing w:after="120" w:line="276" w:lineRule="auto"/>
        <w:jc w:val="both"/>
      </w:pPr>
      <w:r>
        <w:rPr>
          <w:rFonts w:ascii="Calibri" w:hAnsi="Calibri" w:eastAsia="Calibri" w:cs="Calibri"/>
          <w:color w:val="262626"/>
          <w:sz w:val="21"/>
          <w:szCs w:val="21"/>
        </w:rPr>
        <w:t>Typically a smallholder or mid-size producer growing vegetables or fruit for market sale. Often has limited formal education, may not read comfortably, and frequently lacks smartphone ownership or reliable network access. Operates on tight cash flow, where a single bad season is a serious financial threat.</w:t>
      </w:r>
    </w:p>
    <w:p w14:paraId="4543E239">
      <w:pPr>
        <w:spacing w:after="120" w:line="276" w:lineRule="auto"/>
        <w:jc w:val="both"/>
      </w:pPr>
      <w:r>
        <w:rPr>
          <w:rFonts w:ascii="Calibri" w:hAnsi="Calibri" w:eastAsia="Calibri" w:cs="Calibri"/>
          <w:color w:val="262626"/>
          <w:sz w:val="21"/>
          <w:szCs w:val="21"/>
        </w:rPr>
        <w:t>Adoption depends on trust built through a local agent relationship and demonstrably better, more predictable payment than the traditional middleman route — not on the app interface itself.</w:t>
      </w:r>
    </w:p>
    <w:p w14:paraId="11D4E28C">
      <w:pPr>
        <w:pStyle w:val="3"/>
        <w:keepNext/>
        <w:spacing w:before="204" w:after="105"/>
      </w:pPr>
      <w:r>
        <w:rPr>
          <w:rFonts w:ascii="Calibri" w:hAnsi="Calibri" w:eastAsia="Calibri" w:cs="Calibri"/>
          <w:b/>
          <w:bCs/>
          <w:color w:val="12402A"/>
          <w:sz w:val="24"/>
          <w:szCs w:val="24"/>
        </w:rPr>
        <w:t>4.2 Agent (Primary Customer / Channel Partner)</w:t>
      </w:r>
    </w:p>
    <w:p w14:paraId="4D3067F2">
      <w:pPr>
        <w:spacing w:after="120" w:line="276" w:lineRule="auto"/>
        <w:jc w:val="both"/>
      </w:pPr>
      <w:r>
        <w:rPr>
          <w:rFonts w:ascii="Calibri" w:hAnsi="Calibri" w:eastAsia="Calibri" w:cs="Calibri"/>
          <w:color w:val="262626"/>
          <w:sz w:val="21"/>
          <w:szCs w:val="21"/>
        </w:rPr>
        <w:t>A literate, smartphone-owning local representative — often a cooperative staff member, agri-input dealer, or educated local resident — who manages listings on behalf of 50 to 100 farmers. The agent is the platform's actual point of digital interaction on the farmer's behalf and is the central trust relationship in the entire system.</w:t>
      </w:r>
    </w:p>
    <w:p w14:paraId="46762AE6">
      <w:pPr>
        <w:pStyle w:val="3"/>
        <w:keepNext/>
        <w:spacing w:before="204" w:after="105"/>
      </w:pPr>
      <w:r>
        <w:rPr>
          <w:rFonts w:ascii="Calibri" w:hAnsi="Calibri" w:eastAsia="Calibri" w:cs="Calibri"/>
          <w:b/>
          <w:bCs/>
          <w:color w:val="12402A"/>
          <w:sz w:val="24"/>
          <w:szCs w:val="24"/>
        </w:rPr>
        <w:t>4.3 Bulk / Institutional Buyer (Primary Customer)</w:t>
      </w:r>
    </w:p>
    <w:p w14:paraId="14EF7AE1">
      <w:pPr>
        <w:spacing w:after="120" w:line="276" w:lineRule="auto"/>
        <w:jc w:val="both"/>
      </w:pPr>
      <w:r>
        <w:rPr>
          <w:rFonts w:ascii="Calibri" w:hAnsi="Calibri" w:eastAsia="Calibri" w:cs="Calibri"/>
          <w:color w:val="262626"/>
          <w:sz w:val="21"/>
          <w:szCs w:val="21"/>
        </w:rPr>
        <w:t>Restaurants, hotels, hospitals, schools, retailers, event and catering companies, and food processing businesses that require predictable, verified volume rather than small-basket purchases. Procurement is planned days or weeks in advance, which aligns naturally with the pre-harvest auction window and B2B bulk-order matching.</w:t>
      </w:r>
    </w:p>
    <w:p w14:paraId="40795017">
      <w:pPr>
        <w:pStyle w:val="3"/>
        <w:keepNext/>
        <w:spacing w:before="204" w:after="105"/>
      </w:pPr>
      <w:r>
        <w:rPr>
          <w:rFonts w:ascii="Calibri" w:hAnsi="Calibri" w:eastAsia="Calibri" w:cs="Calibri"/>
          <w:b/>
          <w:bCs/>
          <w:color w:val="12402A"/>
          <w:sz w:val="24"/>
          <w:szCs w:val="24"/>
        </w:rPr>
        <w:t>4.4 Hub / Logistics Partner (Secondary Stakeholder)</w:t>
      </w:r>
    </w:p>
    <w:p w14:paraId="7306BE5B">
      <w:pPr>
        <w:spacing w:after="120" w:line="276" w:lineRule="auto"/>
        <w:jc w:val="both"/>
      </w:pPr>
      <w:r>
        <w:rPr>
          <w:rFonts w:ascii="Calibri" w:hAnsi="Calibri" w:eastAsia="Calibri" w:cs="Calibri"/>
          <w:color w:val="262626"/>
          <w:sz w:val="21"/>
          <w:szCs w:val="21"/>
        </w:rPr>
        <w:t>An existing cold storage or warehouse operator, contracted rather than owned by FarmConnect in Phase 1. Performs consolidation of multiple farmer deliveries and an independent quality grading check before dispatch.</w:t>
      </w:r>
    </w:p>
    <w:p w14:paraId="1DC79282">
      <w:pPr>
        <w:pStyle w:val="3"/>
        <w:keepNext/>
        <w:spacing w:before="204" w:after="105"/>
      </w:pPr>
      <w:r>
        <w:rPr>
          <w:rFonts w:ascii="Calibri" w:hAnsi="Calibri" w:eastAsia="Calibri" w:cs="Calibri"/>
          <w:b/>
          <w:bCs/>
          <w:color w:val="12402A"/>
          <w:sz w:val="24"/>
          <w:szCs w:val="24"/>
        </w:rPr>
        <w:t>4.5 Platform Admin (Internal Stakeholder)</w:t>
      </w:r>
    </w:p>
    <w:p w14:paraId="44062B30">
      <w:pPr>
        <w:spacing w:after="120" w:line="276" w:lineRule="auto"/>
        <w:jc w:val="both"/>
      </w:pPr>
      <w:r>
        <w:rPr>
          <w:rFonts w:ascii="Calibri" w:hAnsi="Calibri" w:eastAsia="Calibri" w:cs="Calibri"/>
          <w:color w:val="262626"/>
          <w:sz w:val="21"/>
          <w:szCs w:val="21"/>
        </w:rPr>
        <w:t>Manages dispute resolution, agent performance audits, and the guarantee fund. Acts as the arbitration point for quality mismatches and suspicious agent activity.</w:t>
      </w:r>
    </w:p>
    <w:p w14:paraId="2E7A8127">
      <w:pPr>
        <w:spacing w:after="120"/>
      </w:pPr>
    </w:p>
    <w:p w14:paraId="3EDDE965">
      <w:pPr>
        <w:pStyle w:val="3"/>
        <w:keepNext/>
        <w:spacing w:before="204" w:after="105"/>
      </w:pPr>
      <w:r>
        <w:rPr>
          <w:rFonts w:ascii="Calibri" w:hAnsi="Calibri" w:eastAsia="Calibri" w:cs="Calibri"/>
          <w:b/>
          <w:bCs/>
          <w:color w:val="12402A"/>
          <w:sz w:val="24"/>
          <w:szCs w:val="24"/>
        </w:rPr>
        <w:t>4.6 Stakeholder Matrix</w:t>
      </w:r>
    </w:p>
    <w:p w14:paraId="643BE786">
      <w:pPr>
        <w:spacing w:after="120" w:line="276" w:lineRule="auto"/>
        <w:jc w:val="both"/>
      </w:pPr>
      <w:r>
        <w:rPr>
          <w:rFonts w:ascii="Calibri" w:hAnsi="Calibri" w:eastAsia="Calibri" w:cs="Calibri"/>
          <w:color w:val="262626"/>
          <w:sz w:val="21"/>
          <w:szCs w:val="21"/>
        </w:rPr>
        <w:t>A summary view of each stakeholder's interest in the platform's success, their influence over outcomes, and their core responsibility — a standard stakeholder-management view alongside the detailed personas above.</w:t>
      </w:r>
    </w:p>
    <w:tbl>
      <w:tblPr>
        <w:tblStyle w:val="9"/>
        <w:tblW w:w="9300" w:type="dxa"/>
        <w:tblInd w:w="0" w:type="dxa"/>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Layout w:type="autofit"/>
        <w:tblCellMar>
          <w:top w:w="0" w:type="dxa"/>
          <w:left w:w="10" w:type="dxa"/>
          <w:bottom w:w="0" w:type="dxa"/>
          <w:right w:w="10" w:type="dxa"/>
        </w:tblCellMar>
      </w:tblPr>
      <w:tblGrid>
        <w:gridCol w:w="2500"/>
        <w:gridCol w:w="2400"/>
        <w:gridCol w:w="2200"/>
        <w:gridCol w:w="2200"/>
      </w:tblGrid>
      <w:tr w14:paraId="1817E0E9">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rPr>
          <w:tblHeader/>
        </w:trPr>
        <w:tc>
          <w:tcPr>
            <w:tcW w:w="2500" w:type="dxa"/>
            <w:shd w:val="clear" w:color="auto" w:fill="1B5E3A"/>
            <w:tcMar>
              <w:top w:w="90" w:type="dxa"/>
              <w:left w:w="120" w:type="dxa"/>
              <w:bottom w:w="90" w:type="dxa"/>
              <w:right w:w="120" w:type="dxa"/>
            </w:tcMar>
            <w:vAlign w:val="center"/>
          </w:tcPr>
          <w:p w14:paraId="20DCAD16">
            <w:pPr>
              <w:spacing w:after="0" w:line="252" w:lineRule="auto"/>
              <w:jc w:val="left"/>
            </w:pPr>
            <w:r>
              <w:rPr>
                <w:rFonts w:ascii="Calibri" w:hAnsi="Calibri" w:eastAsia="Calibri" w:cs="Calibri"/>
                <w:b/>
                <w:bCs/>
                <w:i w:val="0"/>
                <w:iCs w:val="0"/>
                <w:color w:val="FFFFFF"/>
                <w:sz w:val="19"/>
                <w:szCs w:val="19"/>
              </w:rPr>
              <w:t>Stakeholder</w:t>
            </w:r>
          </w:p>
        </w:tc>
        <w:tc>
          <w:tcPr>
            <w:tcW w:w="2400" w:type="dxa"/>
            <w:shd w:val="clear" w:color="auto" w:fill="1B5E3A"/>
            <w:tcMar>
              <w:top w:w="90" w:type="dxa"/>
              <w:left w:w="120" w:type="dxa"/>
              <w:bottom w:w="90" w:type="dxa"/>
              <w:right w:w="120" w:type="dxa"/>
            </w:tcMar>
            <w:vAlign w:val="center"/>
          </w:tcPr>
          <w:p w14:paraId="6E6C641F">
            <w:pPr>
              <w:spacing w:after="0" w:line="252" w:lineRule="auto"/>
              <w:jc w:val="left"/>
            </w:pPr>
            <w:r>
              <w:rPr>
                <w:rFonts w:ascii="Calibri" w:hAnsi="Calibri" w:eastAsia="Calibri" w:cs="Calibri"/>
                <w:b/>
                <w:bCs/>
                <w:i w:val="0"/>
                <w:iCs w:val="0"/>
                <w:color w:val="FFFFFF"/>
                <w:sz w:val="19"/>
                <w:szCs w:val="19"/>
              </w:rPr>
              <w:t>Interest</w:t>
            </w:r>
          </w:p>
        </w:tc>
        <w:tc>
          <w:tcPr>
            <w:tcW w:w="2200" w:type="dxa"/>
            <w:shd w:val="clear" w:color="auto" w:fill="1B5E3A"/>
            <w:tcMar>
              <w:top w:w="90" w:type="dxa"/>
              <w:left w:w="120" w:type="dxa"/>
              <w:bottom w:w="90" w:type="dxa"/>
              <w:right w:w="120" w:type="dxa"/>
            </w:tcMar>
            <w:vAlign w:val="center"/>
          </w:tcPr>
          <w:p w14:paraId="2A5DA610">
            <w:pPr>
              <w:spacing w:after="0" w:line="252" w:lineRule="auto"/>
              <w:jc w:val="left"/>
            </w:pPr>
            <w:r>
              <w:rPr>
                <w:rFonts w:ascii="Calibri" w:hAnsi="Calibri" w:eastAsia="Calibri" w:cs="Calibri"/>
                <w:b/>
                <w:bCs/>
                <w:i w:val="0"/>
                <w:iCs w:val="0"/>
                <w:color w:val="FFFFFF"/>
                <w:sz w:val="19"/>
                <w:szCs w:val="19"/>
              </w:rPr>
              <w:t>Influence</w:t>
            </w:r>
          </w:p>
        </w:tc>
        <w:tc>
          <w:tcPr>
            <w:tcW w:w="2200" w:type="dxa"/>
            <w:shd w:val="clear" w:color="auto" w:fill="1B5E3A"/>
            <w:tcMar>
              <w:top w:w="90" w:type="dxa"/>
              <w:left w:w="120" w:type="dxa"/>
              <w:bottom w:w="90" w:type="dxa"/>
              <w:right w:w="120" w:type="dxa"/>
            </w:tcMar>
            <w:vAlign w:val="center"/>
          </w:tcPr>
          <w:p w14:paraId="240D8E23">
            <w:pPr>
              <w:spacing w:after="0" w:line="252" w:lineRule="auto"/>
              <w:jc w:val="left"/>
            </w:pPr>
            <w:r>
              <w:rPr>
                <w:rFonts w:ascii="Calibri" w:hAnsi="Calibri" w:eastAsia="Calibri" w:cs="Calibri"/>
                <w:b/>
                <w:bCs/>
                <w:i w:val="0"/>
                <w:iCs w:val="0"/>
                <w:color w:val="FFFFFF"/>
                <w:sz w:val="19"/>
                <w:szCs w:val="19"/>
              </w:rPr>
              <w:t>Responsibility</w:t>
            </w:r>
          </w:p>
        </w:tc>
      </w:tr>
      <w:tr w14:paraId="550DDA16">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500" w:type="dxa"/>
            <w:shd w:val="clear" w:color="auto" w:fill="FFFFFF"/>
            <w:tcMar>
              <w:top w:w="90" w:type="dxa"/>
              <w:left w:w="120" w:type="dxa"/>
              <w:bottom w:w="90" w:type="dxa"/>
              <w:right w:w="120" w:type="dxa"/>
            </w:tcMar>
            <w:vAlign w:val="center"/>
          </w:tcPr>
          <w:p w14:paraId="016F0858">
            <w:pPr>
              <w:spacing w:after="0" w:line="252" w:lineRule="auto"/>
              <w:jc w:val="left"/>
            </w:pPr>
            <w:r>
              <w:rPr>
                <w:rFonts w:ascii="Calibri" w:hAnsi="Calibri" w:eastAsia="Calibri" w:cs="Calibri"/>
                <w:b w:val="0"/>
                <w:bCs w:val="0"/>
                <w:i w:val="0"/>
                <w:iCs w:val="0"/>
                <w:color w:val="262626"/>
                <w:sz w:val="19"/>
                <w:szCs w:val="19"/>
              </w:rPr>
              <w:t>Farmer</w:t>
            </w:r>
          </w:p>
        </w:tc>
        <w:tc>
          <w:tcPr>
            <w:tcW w:w="2400" w:type="dxa"/>
            <w:shd w:val="clear" w:color="auto" w:fill="FFFFFF"/>
            <w:tcMar>
              <w:top w:w="90" w:type="dxa"/>
              <w:left w:w="120" w:type="dxa"/>
              <w:bottom w:w="90" w:type="dxa"/>
              <w:right w:w="120" w:type="dxa"/>
            </w:tcMar>
            <w:vAlign w:val="center"/>
          </w:tcPr>
          <w:p w14:paraId="34EC1C53">
            <w:pPr>
              <w:spacing w:after="0" w:line="252" w:lineRule="auto"/>
              <w:jc w:val="left"/>
            </w:pPr>
            <w:r>
              <w:rPr>
                <w:rFonts w:ascii="Calibri" w:hAnsi="Calibri" w:eastAsia="Calibri" w:cs="Calibri"/>
                <w:b w:val="0"/>
                <w:bCs w:val="0"/>
                <w:i w:val="0"/>
                <w:iCs w:val="0"/>
                <w:color w:val="262626"/>
                <w:sz w:val="19"/>
                <w:szCs w:val="19"/>
              </w:rPr>
              <w:t>High — direct income impact</w:t>
            </w:r>
          </w:p>
        </w:tc>
        <w:tc>
          <w:tcPr>
            <w:tcW w:w="2200" w:type="dxa"/>
            <w:shd w:val="clear" w:color="auto" w:fill="FFFFFF"/>
            <w:tcMar>
              <w:top w:w="90" w:type="dxa"/>
              <w:left w:w="120" w:type="dxa"/>
              <w:bottom w:w="90" w:type="dxa"/>
              <w:right w:w="120" w:type="dxa"/>
            </w:tcMar>
            <w:vAlign w:val="center"/>
          </w:tcPr>
          <w:p w14:paraId="7B269B8D">
            <w:pPr>
              <w:spacing w:after="0" w:line="252" w:lineRule="auto"/>
              <w:jc w:val="left"/>
            </w:pPr>
            <w:r>
              <w:rPr>
                <w:rFonts w:ascii="Calibri" w:hAnsi="Calibri" w:eastAsia="Calibri" w:cs="Calibri"/>
                <w:b w:val="0"/>
                <w:bCs w:val="0"/>
                <w:i w:val="0"/>
                <w:iCs w:val="0"/>
                <w:color w:val="262626"/>
                <w:sz w:val="19"/>
                <w:szCs w:val="19"/>
              </w:rPr>
              <w:t>Low individually; high collectively via Agent</w:t>
            </w:r>
          </w:p>
        </w:tc>
        <w:tc>
          <w:tcPr>
            <w:tcW w:w="2200" w:type="dxa"/>
            <w:shd w:val="clear" w:color="auto" w:fill="FFFFFF"/>
            <w:tcMar>
              <w:top w:w="90" w:type="dxa"/>
              <w:left w:w="120" w:type="dxa"/>
              <w:bottom w:w="90" w:type="dxa"/>
              <w:right w:w="120" w:type="dxa"/>
            </w:tcMar>
            <w:vAlign w:val="center"/>
          </w:tcPr>
          <w:p w14:paraId="009835F9">
            <w:pPr>
              <w:spacing w:after="0" w:line="252" w:lineRule="auto"/>
              <w:jc w:val="left"/>
            </w:pPr>
            <w:r>
              <w:rPr>
                <w:rFonts w:ascii="Calibri" w:hAnsi="Calibri" w:eastAsia="Calibri" w:cs="Calibri"/>
                <w:b w:val="0"/>
                <w:bCs w:val="0"/>
                <w:i w:val="0"/>
                <w:iCs w:val="0"/>
                <w:color w:val="262626"/>
                <w:sz w:val="19"/>
                <w:szCs w:val="19"/>
              </w:rPr>
              <w:t>Deliver produce as listed and graded</w:t>
            </w:r>
          </w:p>
        </w:tc>
      </w:tr>
      <w:tr w14:paraId="1C59C4EB">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500" w:type="dxa"/>
            <w:shd w:val="clear" w:color="auto" w:fill="F5F9F6"/>
            <w:tcMar>
              <w:top w:w="90" w:type="dxa"/>
              <w:left w:w="120" w:type="dxa"/>
              <w:bottom w:w="90" w:type="dxa"/>
              <w:right w:w="120" w:type="dxa"/>
            </w:tcMar>
            <w:vAlign w:val="center"/>
          </w:tcPr>
          <w:p w14:paraId="6A5A4E73">
            <w:pPr>
              <w:spacing w:after="0" w:line="252" w:lineRule="auto"/>
              <w:jc w:val="left"/>
            </w:pPr>
            <w:r>
              <w:rPr>
                <w:rFonts w:ascii="Calibri" w:hAnsi="Calibri" w:eastAsia="Calibri" w:cs="Calibri"/>
                <w:b w:val="0"/>
                <w:bCs w:val="0"/>
                <w:i w:val="0"/>
                <w:iCs w:val="0"/>
                <w:color w:val="262626"/>
                <w:sz w:val="19"/>
                <w:szCs w:val="19"/>
              </w:rPr>
              <w:t>Agent</w:t>
            </w:r>
          </w:p>
        </w:tc>
        <w:tc>
          <w:tcPr>
            <w:tcW w:w="2400" w:type="dxa"/>
            <w:shd w:val="clear" w:color="auto" w:fill="F5F9F6"/>
            <w:tcMar>
              <w:top w:w="90" w:type="dxa"/>
              <w:left w:w="120" w:type="dxa"/>
              <w:bottom w:w="90" w:type="dxa"/>
              <w:right w:w="120" w:type="dxa"/>
            </w:tcMar>
            <w:vAlign w:val="center"/>
          </w:tcPr>
          <w:p w14:paraId="01EB825A">
            <w:pPr>
              <w:spacing w:after="0" w:line="252" w:lineRule="auto"/>
              <w:jc w:val="left"/>
            </w:pPr>
            <w:r>
              <w:rPr>
                <w:rFonts w:ascii="Calibri" w:hAnsi="Calibri" w:eastAsia="Calibri" w:cs="Calibri"/>
                <w:b w:val="0"/>
                <w:bCs w:val="0"/>
                <w:i w:val="0"/>
                <w:iCs w:val="0"/>
                <w:color w:val="262626"/>
                <w:sz w:val="19"/>
                <w:szCs w:val="19"/>
              </w:rPr>
              <w:t>High — commission-dependent</w:t>
            </w:r>
          </w:p>
        </w:tc>
        <w:tc>
          <w:tcPr>
            <w:tcW w:w="2200" w:type="dxa"/>
            <w:shd w:val="clear" w:color="auto" w:fill="F5F9F6"/>
            <w:tcMar>
              <w:top w:w="90" w:type="dxa"/>
              <w:left w:w="120" w:type="dxa"/>
              <w:bottom w:w="90" w:type="dxa"/>
              <w:right w:w="120" w:type="dxa"/>
            </w:tcMar>
            <w:vAlign w:val="center"/>
          </w:tcPr>
          <w:p w14:paraId="05631314">
            <w:pPr>
              <w:spacing w:after="0" w:line="252" w:lineRule="auto"/>
              <w:jc w:val="left"/>
            </w:pPr>
            <w:r>
              <w:rPr>
                <w:rFonts w:ascii="Calibri" w:hAnsi="Calibri" w:eastAsia="Calibri" w:cs="Calibri"/>
                <w:b w:val="0"/>
                <w:bCs w:val="0"/>
                <w:i w:val="0"/>
                <w:iCs w:val="0"/>
                <w:color w:val="262626"/>
                <w:sz w:val="19"/>
                <w:szCs w:val="19"/>
              </w:rPr>
              <w:t>High — sole onboarding channel</w:t>
            </w:r>
          </w:p>
        </w:tc>
        <w:tc>
          <w:tcPr>
            <w:tcW w:w="2200" w:type="dxa"/>
            <w:shd w:val="clear" w:color="auto" w:fill="F5F9F6"/>
            <w:tcMar>
              <w:top w:w="90" w:type="dxa"/>
              <w:left w:w="120" w:type="dxa"/>
              <w:bottom w:w="90" w:type="dxa"/>
              <w:right w:w="120" w:type="dxa"/>
            </w:tcMar>
            <w:vAlign w:val="center"/>
          </w:tcPr>
          <w:p w14:paraId="3743C1FA">
            <w:pPr>
              <w:spacing w:after="0" w:line="252" w:lineRule="auto"/>
              <w:jc w:val="left"/>
            </w:pPr>
            <w:r>
              <w:rPr>
                <w:rFonts w:ascii="Calibri" w:hAnsi="Calibri" w:eastAsia="Calibri" w:cs="Calibri"/>
                <w:b w:val="0"/>
                <w:bCs w:val="0"/>
                <w:i w:val="0"/>
                <w:iCs w:val="0"/>
                <w:color w:val="262626"/>
                <w:sz w:val="19"/>
                <w:szCs w:val="19"/>
              </w:rPr>
              <w:t>Accurate listings; farmer relationship management</w:t>
            </w:r>
          </w:p>
        </w:tc>
      </w:tr>
      <w:tr w14:paraId="54C88D3D">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500" w:type="dxa"/>
            <w:shd w:val="clear" w:color="auto" w:fill="FFFFFF"/>
            <w:tcMar>
              <w:top w:w="90" w:type="dxa"/>
              <w:left w:w="120" w:type="dxa"/>
              <w:bottom w:w="90" w:type="dxa"/>
              <w:right w:w="120" w:type="dxa"/>
            </w:tcMar>
            <w:vAlign w:val="center"/>
          </w:tcPr>
          <w:p w14:paraId="199F3C7B">
            <w:pPr>
              <w:spacing w:after="0" w:line="252" w:lineRule="auto"/>
              <w:jc w:val="left"/>
            </w:pPr>
            <w:r>
              <w:rPr>
                <w:rFonts w:ascii="Calibri" w:hAnsi="Calibri" w:eastAsia="Calibri" w:cs="Calibri"/>
                <w:b w:val="0"/>
                <w:bCs w:val="0"/>
                <w:i w:val="0"/>
                <w:iCs w:val="0"/>
                <w:color w:val="262626"/>
                <w:sz w:val="19"/>
                <w:szCs w:val="19"/>
              </w:rPr>
              <w:t>Bulk/Institutional Buyer</w:t>
            </w:r>
          </w:p>
        </w:tc>
        <w:tc>
          <w:tcPr>
            <w:tcW w:w="2400" w:type="dxa"/>
            <w:shd w:val="clear" w:color="auto" w:fill="FFFFFF"/>
            <w:tcMar>
              <w:top w:w="90" w:type="dxa"/>
              <w:left w:w="120" w:type="dxa"/>
              <w:bottom w:w="90" w:type="dxa"/>
              <w:right w:w="120" w:type="dxa"/>
            </w:tcMar>
            <w:vAlign w:val="center"/>
          </w:tcPr>
          <w:p w14:paraId="467D541E">
            <w:pPr>
              <w:spacing w:after="0" w:line="252" w:lineRule="auto"/>
              <w:jc w:val="left"/>
            </w:pPr>
            <w:r>
              <w:rPr>
                <w:rFonts w:ascii="Calibri" w:hAnsi="Calibri" w:eastAsia="Calibri" w:cs="Calibri"/>
                <w:b w:val="0"/>
                <w:bCs w:val="0"/>
                <w:i w:val="0"/>
                <w:iCs w:val="0"/>
                <w:color w:val="262626"/>
                <w:sz w:val="19"/>
                <w:szCs w:val="19"/>
              </w:rPr>
              <w:t>High — cost and supply reliability</w:t>
            </w:r>
          </w:p>
        </w:tc>
        <w:tc>
          <w:tcPr>
            <w:tcW w:w="2200" w:type="dxa"/>
            <w:shd w:val="clear" w:color="auto" w:fill="FFFFFF"/>
            <w:tcMar>
              <w:top w:w="90" w:type="dxa"/>
              <w:left w:w="120" w:type="dxa"/>
              <w:bottom w:w="90" w:type="dxa"/>
              <w:right w:w="120" w:type="dxa"/>
            </w:tcMar>
            <w:vAlign w:val="center"/>
          </w:tcPr>
          <w:p w14:paraId="5C4FA719">
            <w:pPr>
              <w:spacing w:after="0" w:line="252" w:lineRule="auto"/>
              <w:jc w:val="left"/>
            </w:pPr>
            <w:r>
              <w:rPr>
                <w:rFonts w:ascii="Calibri" w:hAnsi="Calibri" w:eastAsia="Calibri" w:cs="Calibri"/>
                <w:b w:val="0"/>
                <w:bCs w:val="0"/>
                <w:i w:val="0"/>
                <w:iCs w:val="0"/>
                <w:color w:val="262626"/>
                <w:sz w:val="19"/>
                <w:szCs w:val="19"/>
              </w:rPr>
              <w:t>Medium — demand driver</w:t>
            </w:r>
          </w:p>
        </w:tc>
        <w:tc>
          <w:tcPr>
            <w:tcW w:w="2200" w:type="dxa"/>
            <w:shd w:val="clear" w:color="auto" w:fill="FFFFFF"/>
            <w:tcMar>
              <w:top w:w="90" w:type="dxa"/>
              <w:left w:w="120" w:type="dxa"/>
              <w:bottom w:w="90" w:type="dxa"/>
              <w:right w:w="120" w:type="dxa"/>
            </w:tcMar>
            <w:vAlign w:val="center"/>
          </w:tcPr>
          <w:p w14:paraId="08E3BE83">
            <w:pPr>
              <w:spacing w:after="0" w:line="252" w:lineRule="auto"/>
              <w:jc w:val="left"/>
            </w:pPr>
            <w:r>
              <w:rPr>
                <w:rFonts w:ascii="Calibri" w:hAnsi="Calibri" w:eastAsia="Calibri" w:cs="Calibri"/>
                <w:b w:val="0"/>
                <w:bCs w:val="0"/>
                <w:i w:val="0"/>
                <w:iCs w:val="0"/>
                <w:color w:val="262626"/>
                <w:sz w:val="19"/>
                <w:szCs w:val="19"/>
              </w:rPr>
              <w:t>Timely payment; fair use of inspection window</w:t>
            </w:r>
          </w:p>
        </w:tc>
      </w:tr>
      <w:tr w14:paraId="09972966">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500" w:type="dxa"/>
            <w:shd w:val="clear" w:color="auto" w:fill="F5F9F6"/>
            <w:tcMar>
              <w:top w:w="90" w:type="dxa"/>
              <w:left w:w="120" w:type="dxa"/>
              <w:bottom w:w="90" w:type="dxa"/>
              <w:right w:w="120" w:type="dxa"/>
            </w:tcMar>
            <w:vAlign w:val="center"/>
          </w:tcPr>
          <w:p w14:paraId="5869246D">
            <w:pPr>
              <w:spacing w:after="0" w:line="252" w:lineRule="auto"/>
              <w:jc w:val="left"/>
            </w:pPr>
            <w:r>
              <w:rPr>
                <w:rFonts w:ascii="Calibri" w:hAnsi="Calibri" w:eastAsia="Calibri" w:cs="Calibri"/>
                <w:b w:val="0"/>
                <w:bCs w:val="0"/>
                <w:i w:val="0"/>
                <w:iCs w:val="0"/>
                <w:color w:val="262626"/>
                <w:sz w:val="19"/>
                <w:szCs w:val="19"/>
              </w:rPr>
              <w:t>Hub/Logistics Partner</w:t>
            </w:r>
          </w:p>
        </w:tc>
        <w:tc>
          <w:tcPr>
            <w:tcW w:w="2400" w:type="dxa"/>
            <w:shd w:val="clear" w:color="auto" w:fill="F5F9F6"/>
            <w:tcMar>
              <w:top w:w="90" w:type="dxa"/>
              <w:left w:w="120" w:type="dxa"/>
              <w:bottom w:w="90" w:type="dxa"/>
              <w:right w:w="120" w:type="dxa"/>
            </w:tcMar>
            <w:vAlign w:val="center"/>
          </w:tcPr>
          <w:p w14:paraId="1057F1DF">
            <w:pPr>
              <w:spacing w:after="0" w:line="252" w:lineRule="auto"/>
              <w:jc w:val="left"/>
            </w:pPr>
            <w:r>
              <w:rPr>
                <w:rFonts w:ascii="Calibri" w:hAnsi="Calibri" w:eastAsia="Calibri" w:cs="Calibri"/>
                <w:b w:val="0"/>
                <w:bCs w:val="0"/>
                <w:i w:val="0"/>
                <w:iCs w:val="0"/>
                <w:color w:val="262626"/>
                <w:sz w:val="19"/>
                <w:szCs w:val="19"/>
              </w:rPr>
              <w:t>Medium — contracted revenue</w:t>
            </w:r>
          </w:p>
        </w:tc>
        <w:tc>
          <w:tcPr>
            <w:tcW w:w="2200" w:type="dxa"/>
            <w:shd w:val="clear" w:color="auto" w:fill="F5F9F6"/>
            <w:tcMar>
              <w:top w:w="90" w:type="dxa"/>
              <w:left w:w="120" w:type="dxa"/>
              <w:bottom w:w="90" w:type="dxa"/>
              <w:right w:w="120" w:type="dxa"/>
            </w:tcMar>
            <w:vAlign w:val="center"/>
          </w:tcPr>
          <w:p w14:paraId="26679A7B">
            <w:pPr>
              <w:spacing w:after="0" w:line="252" w:lineRule="auto"/>
              <w:jc w:val="left"/>
            </w:pPr>
            <w:r>
              <w:rPr>
                <w:rFonts w:ascii="Calibri" w:hAnsi="Calibri" w:eastAsia="Calibri" w:cs="Calibri"/>
                <w:b w:val="0"/>
                <w:bCs w:val="0"/>
                <w:i w:val="0"/>
                <w:iCs w:val="0"/>
                <w:color w:val="262626"/>
                <w:sz w:val="19"/>
                <w:szCs w:val="19"/>
              </w:rPr>
              <w:t>Medium — quality gatekeeper</w:t>
            </w:r>
          </w:p>
        </w:tc>
        <w:tc>
          <w:tcPr>
            <w:tcW w:w="2200" w:type="dxa"/>
            <w:shd w:val="clear" w:color="auto" w:fill="F5F9F6"/>
            <w:tcMar>
              <w:top w:w="90" w:type="dxa"/>
              <w:left w:w="120" w:type="dxa"/>
              <w:bottom w:w="90" w:type="dxa"/>
              <w:right w:w="120" w:type="dxa"/>
            </w:tcMar>
            <w:vAlign w:val="center"/>
          </w:tcPr>
          <w:p w14:paraId="77F6BC68">
            <w:pPr>
              <w:spacing w:after="0" w:line="252" w:lineRule="auto"/>
              <w:jc w:val="left"/>
            </w:pPr>
            <w:r>
              <w:rPr>
                <w:rFonts w:ascii="Calibri" w:hAnsi="Calibri" w:eastAsia="Calibri" w:cs="Calibri"/>
                <w:b w:val="0"/>
                <w:bCs w:val="0"/>
                <w:i w:val="0"/>
                <w:iCs w:val="0"/>
                <w:color w:val="262626"/>
                <w:sz w:val="19"/>
                <w:szCs w:val="19"/>
              </w:rPr>
              <w:t>Accurate grading; consolidation and dispatch</w:t>
            </w:r>
          </w:p>
        </w:tc>
      </w:tr>
      <w:tr w14:paraId="5004364F">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500" w:type="dxa"/>
            <w:shd w:val="clear" w:color="auto" w:fill="FFFFFF"/>
            <w:tcMar>
              <w:top w:w="90" w:type="dxa"/>
              <w:left w:w="120" w:type="dxa"/>
              <w:bottom w:w="90" w:type="dxa"/>
              <w:right w:w="120" w:type="dxa"/>
            </w:tcMar>
            <w:vAlign w:val="center"/>
          </w:tcPr>
          <w:p w14:paraId="3AB485E4">
            <w:pPr>
              <w:spacing w:after="0" w:line="252" w:lineRule="auto"/>
              <w:jc w:val="left"/>
            </w:pPr>
            <w:r>
              <w:rPr>
                <w:rFonts w:ascii="Calibri" w:hAnsi="Calibri" w:eastAsia="Calibri" w:cs="Calibri"/>
                <w:b w:val="0"/>
                <w:bCs w:val="0"/>
                <w:i w:val="0"/>
                <w:iCs w:val="0"/>
                <w:color w:val="262626"/>
                <w:sz w:val="19"/>
                <w:szCs w:val="19"/>
              </w:rPr>
              <w:t>Platform Admin</w:t>
            </w:r>
          </w:p>
        </w:tc>
        <w:tc>
          <w:tcPr>
            <w:tcW w:w="2400" w:type="dxa"/>
            <w:shd w:val="clear" w:color="auto" w:fill="FFFFFF"/>
            <w:tcMar>
              <w:top w:w="90" w:type="dxa"/>
              <w:left w:w="120" w:type="dxa"/>
              <w:bottom w:w="90" w:type="dxa"/>
              <w:right w:w="120" w:type="dxa"/>
            </w:tcMar>
            <w:vAlign w:val="center"/>
          </w:tcPr>
          <w:p w14:paraId="5E57D657">
            <w:pPr>
              <w:spacing w:after="0" w:line="252" w:lineRule="auto"/>
              <w:jc w:val="left"/>
            </w:pPr>
            <w:r>
              <w:rPr>
                <w:rFonts w:ascii="Calibri" w:hAnsi="Calibri" w:eastAsia="Calibri" w:cs="Calibri"/>
                <w:b w:val="0"/>
                <w:bCs w:val="0"/>
                <w:i w:val="0"/>
                <w:iCs w:val="0"/>
                <w:color w:val="262626"/>
                <w:sz w:val="19"/>
                <w:szCs w:val="19"/>
              </w:rPr>
              <w:t>High — platform integrity</w:t>
            </w:r>
          </w:p>
        </w:tc>
        <w:tc>
          <w:tcPr>
            <w:tcW w:w="2200" w:type="dxa"/>
            <w:shd w:val="clear" w:color="auto" w:fill="FFFFFF"/>
            <w:tcMar>
              <w:top w:w="90" w:type="dxa"/>
              <w:left w:w="120" w:type="dxa"/>
              <w:bottom w:w="90" w:type="dxa"/>
              <w:right w:w="120" w:type="dxa"/>
            </w:tcMar>
            <w:vAlign w:val="center"/>
          </w:tcPr>
          <w:p w14:paraId="39A96146">
            <w:pPr>
              <w:spacing w:after="0" w:line="252" w:lineRule="auto"/>
              <w:jc w:val="left"/>
            </w:pPr>
            <w:r>
              <w:rPr>
                <w:rFonts w:ascii="Calibri" w:hAnsi="Calibri" w:eastAsia="Calibri" w:cs="Calibri"/>
                <w:b w:val="0"/>
                <w:bCs w:val="0"/>
                <w:i w:val="0"/>
                <w:iCs w:val="0"/>
                <w:color w:val="262626"/>
                <w:sz w:val="19"/>
                <w:szCs w:val="19"/>
              </w:rPr>
              <w:t>High — arbitration authority</w:t>
            </w:r>
          </w:p>
        </w:tc>
        <w:tc>
          <w:tcPr>
            <w:tcW w:w="2200" w:type="dxa"/>
            <w:shd w:val="clear" w:color="auto" w:fill="FFFFFF"/>
            <w:tcMar>
              <w:top w:w="90" w:type="dxa"/>
              <w:left w:w="120" w:type="dxa"/>
              <w:bottom w:w="90" w:type="dxa"/>
              <w:right w:w="120" w:type="dxa"/>
            </w:tcMar>
            <w:vAlign w:val="center"/>
          </w:tcPr>
          <w:p w14:paraId="119066A1">
            <w:pPr>
              <w:spacing w:after="0" w:line="252" w:lineRule="auto"/>
              <w:jc w:val="left"/>
            </w:pPr>
            <w:r>
              <w:rPr>
                <w:rFonts w:ascii="Calibri" w:hAnsi="Calibri" w:eastAsia="Calibri" w:cs="Calibri"/>
                <w:b w:val="0"/>
                <w:bCs w:val="0"/>
                <w:i w:val="0"/>
                <w:iCs w:val="0"/>
                <w:color w:val="262626"/>
                <w:sz w:val="19"/>
                <w:szCs w:val="19"/>
              </w:rPr>
              <w:t>Fair dispute resolution; fraud prevention</w:t>
            </w:r>
          </w:p>
        </w:tc>
      </w:tr>
    </w:tbl>
    <w:p w14:paraId="1A555D46">
      <w:pPr>
        <w:spacing w:after="75"/>
      </w:pPr>
    </w:p>
    <w:p w14:paraId="7DE32E04">
      <w:pPr>
        <w:spacing w:after="120" w:line="276" w:lineRule="auto"/>
        <w:jc w:val="both"/>
      </w:pPr>
      <w:r>
        <w:rPr>
          <w:rFonts w:ascii="Calibri" w:hAnsi="Calibri" w:eastAsia="Calibri" w:cs="Calibri"/>
          <w:color w:val="262626"/>
          <w:sz w:val="21"/>
          <w:szCs w:val="21"/>
        </w:rPr>
        <w:t xml:space="preserve">A full RACI matrix mapping each stakeholder's involvement across key project activities is provided in </w:t>
      </w:r>
      <w:r>
        <w:rPr>
          <w:rFonts w:ascii="Calibri" w:hAnsi="Calibri" w:eastAsia="Calibri" w:cs="Calibri"/>
          <w:b/>
          <w:bCs/>
          <w:color w:val="262626"/>
          <w:sz w:val="21"/>
          <w:szCs w:val="21"/>
        </w:rPr>
        <w:t>Appendix C</w:t>
      </w:r>
      <w:r>
        <w:rPr>
          <w:rFonts w:ascii="Calibri" w:hAnsi="Calibri" w:eastAsia="Calibri" w:cs="Calibri"/>
          <w:color w:val="262626"/>
          <w:sz w:val="21"/>
          <w:szCs w:val="21"/>
        </w:rPr>
        <w:t>.</w:t>
      </w:r>
    </w:p>
    <w:p w14:paraId="15EC97B7">
      <w:pPr>
        <w:pStyle w:val="2"/>
        <w:keepNext/>
        <w:pBdr>
          <w:bottom w:val="single" w:color="1B5E3A" w:sz="10" w:space="6"/>
        </w:pBdr>
        <w:spacing w:before="285" w:after="130"/>
      </w:pPr>
      <w:r>
        <w:rPr>
          <w:rFonts w:ascii="Calibri" w:hAnsi="Calibri" w:eastAsia="Calibri" w:cs="Calibri"/>
          <w:b/>
          <w:bCs/>
          <w:color w:val="1B5E3A"/>
          <w:sz w:val="30"/>
          <w:szCs w:val="30"/>
        </w:rPr>
        <w:t>5. Goals, Objectives, and Outcome Measures</w:t>
      </w:r>
    </w:p>
    <w:p w14:paraId="27E3B773">
      <w:pPr>
        <w:spacing w:after="120" w:line="276" w:lineRule="auto"/>
        <w:jc w:val="both"/>
      </w:pPr>
      <w:r>
        <w:rPr>
          <w:rFonts w:ascii="Calibri" w:hAnsi="Calibri" w:eastAsia="Calibri" w:cs="Calibri"/>
          <w:color w:val="262626"/>
          <w:sz w:val="21"/>
          <w:szCs w:val="21"/>
        </w:rPr>
        <w:t>This section translates the business problem into measurable objectives and defines the specific KPIs that will determine whether the Phase 1 pilot is considered successful.</w:t>
      </w:r>
    </w:p>
    <w:p w14:paraId="68929887">
      <w:pPr>
        <w:pStyle w:val="3"/>
        <w:keepNext/>
        <w:spacing w:before="204" w:after="105"/>
      </w:pPr>
      <w:r>
        <w:rPr>
          <w:rFonts w:ascii="Calibri" w:hAnsi="Calibri" w:eastAsia="Calibri" w:cs="Calibri"/>
          <w:b/>
          <w:bCs/>
          <w:color w:val="12402A"/>
          <w:sz w:val="24"/>
          <w:szCs w:val="24"/>
        </w:rPr>
        <w:t>5.1 Primary Objectives</w:t>
      </w:r>
    </w:p>
    <w:p w14:paraId="6EE729E5">
      <w:pPr>
        <w:pStyle w:val="18"/>
        <w:numPr>
          <w:ilvl w:val="0"/>
          <w:numId w:val="2"/>
        </w:numPr>
        <w:spacing w:after="90" w:line="268" w:lineRule="auto"/>
        <w:jc w:val="both"/>
      </w:pPr>
      <w:r>
        <w:rPr>
          <w:rFonts w:ascii="Calibri" w:hAnsi="Calibri" w:eastAsia="Calibri" w:cs="Calibri"/>
          <w:color w:val="262626"/>
          <w:sz w:val="21"/>
          <w:szCs w:val="21"/>
        </w:rPr>
        <w:t>Increase farmer realized price per kilogram relative to the prevailing middleman rate for the pilot crop.</w:t>
      </w:r>
    </w:p>
    <w:p w14:paraId="507F8525">
      <w:pPr>
        <w:pStyle w:val="18"/>
        <w:numPr>
          <w:ilvl w:val="0"/>
          <w:numId w:val="2"/>
        </w:numPr>
        <w:spacing w:after="90" w:line="268" w:lineRule="auto"/>
        <w:jc w:val="both"/>
      </w:pPr>
      <w:r>
        <w:rPr>
          <w:rFonts w:ascii="Calibri" w:hAnsi="Calibri" w:eastAsia="Calibri" w:cs="Calibri"/>
          <w:color w:val="262626"/>
          <w:sz w:val="21"/>
          <w:szCs w:val="21"/>
        </w:rPr>
        <w:t>Reduce buyer-side procurement cost relative to prevailing market price for bulk/institutional purchasers.</w:t>
      </w:r>
    </w:p>
    <w:p w14:paraId="34EC8084">
      <w:pPr>
        <w:pStyle w:val="18"/>
        <w:numPr>
          <w:ilvl w:val="0"/>
          <w:numId w:val="2"/>
        </w:numPr>
        <w:spacing w:after="90" w:line="268" w:lineRule="auto"/>
        <w:jc w:val="both"/>
      </w:pPr>
      <w:r>
        <w:rPr>
          <w:rFonts w:ascii="Calibri" w:hAnsi="Calibri" w:eastAsia="Calibri" w:cs="Calibri"/>
          <w:color w:val="262626"/>
          <w:sz w:val="21"/>
          <w:szCs w:val="21"/>
        </w:rPr>
        <w:t>Establish a trusted, agent-mediated onboarding channel that reaches farmers regardless of literacy or smartphone ownership.</w:t>
      </w:r>
    </w:p>
    <w:p w14:paraId="488D3CDE">
      <w:pPr>
        <w:pStyle w:val="18"/>
        <w:numPr>
          <w:ilvl w:val="0"/>
          <w:numId w:val="2"/>
        </w:numPr>
        <w:spacing w:after="90" w:line="268" w:lineRule="auto"/>
        <w:jc w:val="both"/>
      </w:pPr>
      <w:r>
        <w:rPr>
          <w:rFonts w:ascii="Calibri" w:hAnsi="Calibri" w:eastAsia="Calibri" w:cs="Calibri"/>
          <w:color w:val="262626"/>
          <w:sz w:val="21"/>
          <w:szCs w:val="21"/>
        </w:rPr>
        <w:t>Prove the hub &amp; spoke logistics model keeps per-unit delivery cost economically viable at smallholder scale.</w:t>
      </w:r>
    </w:p>
    <w:p w14:paraId="10AB467B">
      <w:pPr>
        <w:pStyle w:val="18"/>
        <w:numPr>
          <w:ilvl w:val="0"/>
          <w:numId w:val="2"/>
        </w:numPr>
        <w:spacing w:after="90" w:line="268" w:lineRule="auto"/>
        <w:jc w:val="both"/>
      </w:pPr>
      <w:r>
        <w:rPr>
          <w:rFonts w:ascii="Calibri" w:hAnsi="Calibri" w:eastAsia="Calibri" w:cs="Calibri"/>
          <w:color w:val="262626"/>
          <w:sz w:val="21"/>
          <w:szCs w:val="21"/>
        </w:rPr>
        <w:t>Demonstrate a grading and dispute-resolution mechanism sufficient to support confident sight-unseen, pre-harvest bidding.</w:t>
      </w:r>
    </w:p>
    <w:p w14:paraId="5B441EE4">
      <w:pPr>
        <w:pStyle w:val="18"/>
        <w:numPr>
          <w:ilvl w:val="0"/>
          <w:numId w:val="2"/>
        </w:numPr>
        <w:spacing w:after="90" w:line="268" w:lineRule="auto"/>
        <w:jc w:val="both"/>
      </w:pPr>
      <w:r>
        <w:rPr>
          <w:rFonts w:ascii="Calibri" w:hAnsi="Calibri" w:eastAsia="Calibri" w:cs="Calibri"/>
          <w:color w:val="262626"/>
          <w:sz w:val="21"/>
          <w:szCs w:val="21"/>
        </w:rPr>
        <w:t>Validate the two-sided commission model as sustainable platform revenue without eroding farmer or buyer trust.</w:t>
      </w:r>
    </w:p>
    <w:p w14:paraId="37AD8DEC">
      <w:pPr>
        <w:spacing w:after="117"/>
      </w:pPr>
    </w:p>
    <w:p w14:paraId="6EAA47FA">
      <w:pPr>
        <w:pStyle w:val="3"/>
        <w:keepNext/>
        <w:spacing w:before="204" w:after="105"/>
      </w:pPr>
      <w:r>
        <w:rPr>
          <w:rFonts w:ascii="Calibri" w:hAnsi="Calibri" w:eastAsia="Calibri" w:cs="Calibri"/>
          <w:b/>
          <w:bCs/>
          <w:color w:val="12402A"/>
          <w:sz w:val="24"/>
          <w:szCs w:val="24"/>
        </w:rPr>
        <w:t>5.2 Success Metrics / KPIs — Phase 1 Pilot (Onion, Tamil Nadu, 3 Months)</w:t>
      </w:r>
    </w:p>
    <w:tbl>
      <w:tblPr>
        <w:tblStyle w:val="9"/>
        <w:tblW w:w="9300" w:type="dxa"/>
        <w:tblInd w:w="0" w:type="dxa"/>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Layout w:type="autofit"/>
        <w:tblCellMar>
          <w:top w:w="0" w:type="dxa"/>
          <w:left w:w="10" w:type="dxa"/>
          <w:bottom w:w="0" w:type="dxa"/>
          <w:right w:w="10" w:type="dxa"/>
        </w:tblCellMar>
      </w:tblPr>
      <w:tblGrid>
        <w:gridCol w:w="3600"/>
        <w:gridCol w:w="5700"/>
      </w:tblGrid>
      <w:tr w14:paraId="33BCCEE6">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rPr>
          <w:tblHeader/>
        </w:trPr>
        <w:tc>
          <w:tcPr>
            <w:tcW w:w="3600" w:type="dxa"/>
            <w:shd w:val="clear" w:color="auto" w:fill="1B5E3A"/>
            <w:tcMar>
              <w:top w:w="90" w:type="dxa"/>
              <w:left w:w="120" w:type="dxa"/>
              <w:bottom w:w="90" w:type="dxa"/>
              <w:right w:w="120" w:type="dxa"/>
            </w:tcMar>
            <w:vAlign w:val="center"/>
          </w:tcPr>
          <w:p w14:paraId="51D56AEC">
            <w:pPr>
              <w:spacing w:after="0" w:line="252" w:lineRule="auto"/>
              <w:jc w:val="left"/>
            </w:pPr>
            <w:r>
              <w:rPr>
                <w:rFonts w:ascii="Calibri" w:hAnsi="Calibri" w:eastAsia="Calibri" w:cs="Calibri"/>
                <w:b/>
                <w:bCs/>
                <w:i w:val="0"/>
                <w:iCs w:val="0"/>
                <w:color w:val="FFFFFF"/>
                <w:sz w:val="19"/>
                <w:szCs w:val="19"/>
              </w:rPr>
              <w:t>Metric</w:t>
            </w:r>
          </w:p>
        </w:tc>
        <w:tc>
          <w:tcPr>
            <w:tcW w:w="5700" w:type="dxa"/>
            <w:shd w:val="clear" w:color="auto" w:fill="1B5E3A"/>
            <w:tcMar>
              <w:top w:w="90" w:type="dxa"/>
              <w:left w:w="120" w:type="dxa"/>
              <w:bottom w:w="90" w:type="dxa"/>
              <w:right w:w="120" w:type="dxa"/>
            </w:tcMar>
            <w:vAlign w:val="center"/>
          </w:tcPr>
          <w:p w14:paraId="0857CC77">
            <w:pPr>
              <w:spacing w:after="0" w:line="252" w:lineRule="auto"/>
              <w:jc w:val="left"/>
            </w:pPr>
            <w:r>
              <w:rPr>
                <w:rFonts w:ascii="Calibri" w:hAnsi="Calibri" w:eastAsia="Calibri" w:cs="Calibri"/>
                <w:b/>
                <w:bCs/>
                <w:i w:val="0"/>
                <w:iCs w:val="0"/>
                <w:color w:val="FFFFFF"/>
                <w:sz w:val="19"/>
                <w:szCs w:val="19"/>
              </w:rPr>
              <w:t>Target</w:t>
            </w:r>
          </w:p>
        </w:tc>
      </w:tr>
      <w:tr w14:paraId="3ABCCFF9">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3600" w:type="dxa"/>
            <w:shd w:val="clear" w:color="auto" w:fill="FFFFFF"/>
            <w:tcMar>
              <w:top w:w="90" w:type="dxa"/>
              <w:left w:w="120" w:type="dxa"/>
              <w:bottom w:w="90" w:type="dxa"/>
              <w:right w:w="120" w:type="dxa"/>
            </w:tcMar>
            <w:vAlign w:val="center"/>
          </w:tcPr>
          <w:p w14:paraId="7F6944B7">
            <w:pPr>
              <w:spacing w:after="0" w:line="252" w:lineRule="auto"/>
              <w:jc w:val="left"/>
            </w:pPr>
            <w:r>
              <w:rPr>
                <w:rFonts w:ascii="Calibri" w:hAnsi="Calibri" w:eastAsia="Calibri" w:cs="Calibri"/>
                <w:b w:val="0"/>
                <w:bCs w:val="0"/>
                <w:i w:val="0"/>
                <w:iCs w:val="0"/>
                <w:color w:val="262626"/>
                <w:sz w:val="19"/>
                <w:szCs w:val="19"/>
              </w:rPr>
              <w:t>Farmers onboarded</w:t>
            </w:r>
          </w:p>
        </w:tc>
        <w:tc>
          <w:tcPr>
            <w:tcW w:w="5700" w:type="dxa"/>
            <w:shd w:val="clear" w:color="auto" w:fill="FFFFFF"/>
            <w:tcMar>
              <w:top w:w="90" w:type="dxa"/>
              <w:left w:w="120" w:type="dxa"/>
              <w:bottom w:w="90" w:type="dxa"/>
              <w:right w:w="120" w:type="dxa"/>
            </w:tcMar>
            <w:vAlign w:val="center"/>
          </w:tcPr>
          <w:p w14:paraId="6E8F7FE8">
            <w:pPr>
              <w:spacing w:after="0" w:line="252" w:lineRule="auto"/>
              <w:jc w:val="left"/>
            </w:pPr>
            <w:r>
              <w:rPr>
                <w:rFonts w:ascii="Calibri" w:hAnsi="Calibri" w:eastAsia="Calibri" w:cs="Calibri"/>
                <w:b w:val="0"/>
                <w:bCs w:val="0"/>
                <w:i w:val="0"/>
                <w:iCs w:val="0"/>
                <w:color w:val="262626"/>
                <w:sz w:val="19"/>
                <w:szCs w:val="19"/>
              </w:rPr>
              <w:t>200–300</w:t>
            </w:r>
          </w:p>
        </w:tc>
      </w:tr>
      <w:tr w14:paraId="78340FE4">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3600" w:type="dxa"/>
            <w:shd w:val="clear" w:color="auto" w:fill="F5F9F6"/>
            <w:tcMar>
              <w:top w:w="90" w:type="dxa"/>
              <w:left w:w="120" w:type="dxa"/>
              <w:bottom w:w="90" w:type="dxa"/>
              <w:right w:w="120" w:type="dxa"/>
            </w:tcMar>
            <w:vAlign w:val="center"/>
          </w:tcPr>
          <w:p w14:paraId="3C8C6F34">
            <w:pPr>
              <w:spacing w:after="0" w:line="252" w:lineRule="auto"/>
              <w:jc w:val="left"/>
            </w:pPr>
            <w:r>
              <w:rPr>
                <w:rFonts w:ascii="Calibri" w:hAnsi="Calibri" w:eastAsia="Calibri" w:cs="Calibri"/>
                <w:b w:val="0"/>
                <w:bCs w:val="0"/>
                <w:i w:val="0"/>
                <w:iCs w:val="0"/>
                <w:color w:val="262626"/>
                <w:sz w:val="19"/>
                <w:szCs w:val="19"/>
              </w:rPr>
              <w:t>Active, trained agents</w:t>
            </w:r>
          </w:p>
        </w:tc>
        <w:tc>
          <w:tcPr>
            <w:tcW w:w="5700" w:type="dxa"/>
            <w:shd w:val="clear" w:color="auto" w:fill="F5F9F6"/>
            <w:tcMar>
              <w:top w:w="90" w:type="dxa"/>
              <w:left w:w="120" w:type="dxa"/>
              <w:bottom w:w="90" w:type="dxa"/>
              <w:right w:w="120" w:type="dxa"/>
            </w:tcMar>
            <w:vAlign w:val="center"/>
          </w:tcPr>
          <w:p w14:paraId="57BA023C">
            <w:pPr>
              <w:spacing w:after="0" w:line="252" w:lineRule="auto"/>
              <w:jc w:val="left"/>
            </w:pPr>
            <w:r>
              <w:rPr>
                <w:rFonts w:ascii="Calibri" w:hAnsi="Calibri" w:eastAsia="Calibri" w:cs="Calibri"/>
                <w:b w:val="0"/>
                <w:bCs w:val="0"/>
                <w:i w:val="0"/>
                <w:iCs w:val="0"/>
                <w:color w:val="262626"/>
                <w:sz w:val="19"/>
                <w:szCs w:val="19"/>
              </w:rPr>
              <w:t>Determined by 1 : 50–100 farmer ratio</w:t>
            </w:r>
          </w:p>
        </w:tc>
      </w:tr>
      <w:tr w14:paraId="4BB8C008">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3600" w:type="dxa"/>
            <w:shd w:val="clear" w:color="auto" w:fill="FFFFFF"/>
            <w:tcMar>
              <w:top w:w="90" w:type="dxa"/>
              <w:left w:w="120" w:type="dxa"/>
              <w:bottom w:w="90" w:type="dxa"/>
              <w:right w:w="120" w:type="dxa"/>
            </w:tcMar>
            <w:vAlign w:val="center"/>
          </w:tcPr>
          <w:p w14:paraId="7EAD707D">
            <w:pPr>
              <w:spacing w:after="0" w:line="252" w:lineRule="auto"/>
              <w:jc w:val="left"/>
            </w:pPr>
            <w:r>
              <w:rPr>
                <w:rFonts w:ascii="Calibri" w:hAnsi="Calibri" w:eastAsia="Calibri" w:cs="Calibri"/>
                <w:b w:val="0"/>
                <w:bCs w:val="0"/>
                <w:i w:val="0"/>
                <w:iCs w:val="0"/>
                <w:color w:val="262626"/>
                <w:sz w:val="19"/>
                <w:szCs w:val="19"/>
              </w:rPr>
              <w:t>Institutional / B2B buyers onboarded</w:t>
            </w:r>
          </w:p>
        </w:tc>
        <w:tc>
          <w:tcPr>
            <w:tcW w:w="5700" w:type="dxa"/>
            <w:shd w:val="clear" w:color="auto" w:fill="FFFFFF"/>
            <w:tcMar>
              <w:top w:w="90" w:type="dxa"/>
              <w:left w:w="120" w:type="dxa"/>
              <w:bottom w:w="90" w:type="dxa"/>
              <w:right w:w="120" w:type="dxa"/>
            </w:tcMar>
            <w:vAlign w:val="center"/>
          </w:tcPr>
          <w:p w14:paraId="3E04C51B">
            <w:pPr>
              <w:spacing w:after="0" w:line="252" w:lineRule="auto"/>
              <w:jc w:val="left"/>
            </w:pPr>
            <w:r>
              <w:rPr>
                <w:rFonts w:ascii="Calibri" w:hAnsi="Calibri" w:eastAsia="Calibri" w:cs="Calibri"/>
                <w:b w:val="0"/>
                <w:bCs w:val="0"/>
                <w:i w:val="0"/>
                <w:iCs w:val="0"/>
                <w:color w:val="262626"/>
                <w:sz w:val="19"/>
                <w:szCs w:val="19"/>
              </w:rPr>
              <w:t>50–80</w:t>
            </w:r>
          </w:p>
        </w:tc>
      </w:tr>
      <w:tr w14:paraId="3BC72D9D">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3600" w:type="dxa"/>
            <w:shd w:val="clear" w:color="auto" w:fill="F5F9F6"/>
            <w:tcMar>
              <w:top w:w="90" w:type="dxa"/>
              <w:left w:w="120" w:type="dxa"/>
              <w:bottom w:w="90" w:type="dxa"/>
              <w:right w:w="120" w:type="dxa"/>
            </w:tcMar>
            <w:vAlign w:val="center"/>
          </w:tcPr>
          <w:p w14:paraId="237495A8">
            <w:pPr>
              <w:spacing w:after="0" w:line="252" w:lineRule="auto"/>
              <w:jc w:val="left"/>
            </w:pPr>
            <w:r>
              <w:rPr>
                <w:rFonts w:ascii="Calibri" w:hAnsi="Calibri" w:eastAsia="Calibri" w:cs="Calibri"/>
                <w:b w:val="0"/>
                <w:bCs w:val="0"/>
                <w:i w:val="0"/>
                <w:iCs w:val="0"/>
                <w:color w:val="262626"/>
                <w:sz w:val="19"/>
                <w:szCs w:val="19"/>
              </w:rPr>
              <w:t>Gross Transaction Value (GMV) processed</w:t>
            </w:r>
          </w:p>
        </w:tc>
        <w:tc>
          <w:tcPr>
            <w:tcW w:w="5700" w:type="dxa"/>
            <w:shd w:val="clear" w:color="auto" w:fill="F5F9F6"/>
            <w:tcMar>
              <w:top w:w="90" w:type="dxa"/>
              <w:left w:w="120" w:type="dxa"/>
              <w:bottom w:w="90" w:type="dxa"/>
              <w:right w:w="120" w:type="dxa"/>
            </w:tcMar>
            <w:vAlign w:val="center"/>
          </w:tcPr>
          <w:p w14:paraId="7086E893">
            <w:pPr>
              <w:spacing w:after="0" w:line="252" w:lineRule="auto"/>
              <w:jc w:val="left"/>
            </w:pPr>
            <w:r>
              <w:rPr>
                <w:rFonts w:ascii="Calibri" w:hAnsi="Calibri" w:eastAsia="Calibri" w:cs="Calibri"/>
                <w:b w:val="0"/>
                <w:bCs w:val="0"/>
                <w:i w:val="0"/>
                <w:iCs w:val="0"/>
                <w:color w:val="262626"/>
                <w:sz w:val="19"/>
                <w:szCs w:val="19"/>
              </w:rPr>
              <w:t>₹10–15 Lakh</w:t>
            </w:r>
          </w:p>
        </w:tc>
      </w:tr>
      <w:tr w14:paraId="0EC225EC">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3600" w:type="dxa"/>
            <w:shd w:val="clear" w:color="auto" w:fill="FFFFFF"/>
            <w:tcMar>
              <w:top w:w="90" w:type="dxa"/>
              <w:left w:w="120" w:type="dxa"/>
              <w:bottom w:w="90" w:type="dxa"/>
              <w:right w:w="120" w:type="dxa"/>
            </w:tcMar>
            <w:vAlign w:val="center"/>
          </w:tcPr>
          <w:p w14:paraId="30FFD53D">
            <w:pPr>
              <w:spacing w:after="0" w:line="252" w:lineRule="auto"/>
              <w:jc w:val="left"/>
            </w:pPr>
            <w:r>
              <w:rPr>
                <w:rFonts w:ascii="Calibri" w:hAnsi="Calibri" w:eastAsia="Calibri" w:cs="Calibri"/>
                <w:b w:val="0"/>
                <w:bCs w:val="0"/>
                <w:i w:val="0"/>
                <w:iCs w:val="0"/>
                <w:color w:val="262626"/>
                <w:sz w:val="19"/>
                <w:szCs w:val="19"/>
              </w:rPr>
              <w:t>Auction-to-fulfillment completion rate</w:t>
            </w:r>
          </w:p>
        </w:tc>
        <w:tc>
          <w:tcPr>
            <w:tcW w:w="5700" w:type="dxa"/>
            <w:shd w:val="clear" w:color="auto" w:fill="FFFFFF"/>
            <w:tcMar>
              <w:top w:w="90" w:type="dxa"/>
              <w:left w:w="120" w:type="dxa"/>
              <w:bottom w:w="90" w:type="dxa"/>
              <w:right w:w="120" w:type="dxa"/>
            </w:tcMar>
            <w:vAlign w:val="center"/>
          </w:tcPr>
          <w:p w14:paraId="1FF3D54A">
            <w:pPr>
              <w:spacing w:after="0" w:line="252" w:lineRule="auto"/>
              <w:jc w:val="left"/>
            </w:pPr>
            <w:r>
              <w:rPr>
                <w:rFonts w:ascii="Calibri" w:hAnsi="Calibri" w:eastAsia="Calibri" w:cs="Calibri"/>
                <w:b w:val="0"/>
                <w:bCs w:val="0"/>
                <w:i w:val="0"/>
                <w:iCs w:val="0"/>
                <w:color w:val="262626"/>
                <w:sz w:val="19"/>
                <w:szCs w:val="19"/>
              </w:rPr>
              <w:t>Target ≥ 70%</w:t>
            </w:r>
          </w:p>
        </w:tc>
      </w:tr>
      <w:tr w14:paraId="45E26240">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3600" w:type="dxa"/>
            <w:shd w:val="clear" w:color="auto" w:fill="F5F9F6"/>
            <w:tcMar>
              <w:top w:w="90" w:type="dxa"/>
              <w:left w:w="120" w:type="dxa"/>
              <w:bottom w:w="90" w:type="dxa"/>
              <w:right w:w="120" w:type="dxa"/>
            </w:tcMar>
            <w:vAlign w:val="center"/>
          </w:tcPr>
          <w:p w14:paraId="16626506">
            <w:pPr>
              <w:spacing w:after="0" w:line="252" w:lineRule="auto"/>
              <w:jc w:val="left"/>
            </w:pPr>
            <w:r>
              <w:rPr>
                <w:rFonts w:ascii="Calibri" w:hAnsi="Calibri" w:eastAsia="Calibri" w:cs="Calibri"/>
                <w:b w:val="0"/>
                <w:bCs w:val="0"/>
                <w:i w:val="0"/>
                <w:iCs w:val="0"/>
                <w:color w:val="262626"/>
                <w:sz w:val="19"/>
                <w:szCs w:val="19"/>
              </w:rPr>
              <w:t>Grading dispute rate</w:t>
            </w:r>
          </w:p>
        </w:tc>
        <w:tc>
          <w:tcPr>
            <w:tcW w:w="5700" w:type="dxa"/>
            <w:shd w:val="clear" w:color="auto" w:fill="F5F9F6"/>
            <w:tcMar>
              <w:top w:w="90" w:type="dxa"/>
              <w:left w:w="120" w:type="dxa"/>
              <w:bottom w:w="90" w:type="dxa"/>
              <w:right w:w="120" w:type="dxa"/>
            </w:tcMar>
            <w:vAlign w:val="center"/>
          </w:tcPr>
          <w:p w14:paraId="79A09C57">
            <w:pPr>
              <w:spacing w:after="0" w:line="252" w:lineRule="auto"/>
              <w:jc w:val="left"/>
            </w:pPr>
            <w:r>
              <w:rPr>
                <w:rFonts w:ascii="Calibri" w:hAnsi="Calibri" w:eastAsia="Calibri" w:cs="Calibri"/>
                <w:b w:val="0"/>
                <w:bCs w:val="0"/>
                <w:i w:val="0"/>
                <w:iCs w:val="0"/>
                <w:color w:val="262626"/>
                <w:sz w:val="19"/>
                <w:szCs w:val="19"/>
              </w:rPr>
              <w:t>Target &lt; 10% of transactions</w:t>
            </w:r>
          </w:p>
        </w:tc>
      </w:tr>
      <w:tr w14:paraId="1A003BB7">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3600" w:type="dxa"/>
            <w:shd w:val="clear" w:color="auto" w:fill="FFFFFF"/>
            <w:tcMar>
              <w:top w:w="90" w:type="dxa"/>
              <w:left w:w="120" w:type="dxa"/>
              <w:bottom w:w="90" w:type="dxa"/>
              <w:right w:w="120" w:type="dxa"/>
            </w:tcMar>
            <w:vAlign w:val="center"/>
          </w:tcPr>
          <w:p w14:paraId="3AE36DA0">
            <w:pPr>
              <w:spacing w:after="0" w:line="252" w:lineRule="auto"/>
              <w:jc w:val="left"/>
            </w:pPr>
            <w:r>
              <w:rPr>
                <w:rFonts w:ascii="Calibri" w:hAnsi="Calibri" w:eastAsia="Calibri" w:cs="Calibri"/>
                <w:b w:val="0"/>
                <w:bCs w:val="0"/>
                <w:i w:val="0"/>
                <w:iCs w:val="0"/>
                <w:color w:val="262626"/>
                <w:sz w:val="19"/>
                <w:szCs w:val="19"/>
              </w:rPr>
              <w:t>Farmer repeat-listing rate (2nd cycle)</w:t>
            </w:r>
          </w:p>
        </w:tc>
        <w:tc>
          <w:tcPr>
            <w:tcW w:w="5700" w:type="dxa"/>
            <w:shd w:val="clear" w:color="auto" w:fill="FFFFFF"/>
            <w:tcMar>
              <w:top w:w="90" w:type="dxa"/>
              <w:left w:w="120" w:type="dxa"/>
              <w:bottom w:w="90" w:type="dxa"/>
              <w:right w:w="120" w:type="dxa"/>
            </w:tcMar>
            <w:vAlign w:val="center"/>
          </w:tcPr>
          <w:p w14:paraId="1A2A0468">
            <w:pPr>
              <w:spacing w:after="0" w:line="252" w:lineRule="auto"/>
              <w:jc w:val="left"/>
            </w:pPr>
            <w:r>
              <w:rPr>
                <w:rFonts w:ascii="Calibri" w:hAnsi="Calibri" w:eastAsia="Calibri" w:cs="Calibri"/>
                <w:b w:val="0"/>
                <w:bCs w:val="0"/>
                <w:i w:val="0"/>
                <w:iCs w:val="0"/>
                <w:color w:val="262626"/>
                <w:sz w:val="19"/>
                <w:szCs w:val="19"/>
              </w:rPr>
              <w:t>Tracked as a leading trust indicator</w:t>
            </w:r>
          </w:p>
        </w:tc>
      </w:tr>
      <w:tr w14:paraId="5918283A">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3600" w:type="dxa"/>
            <w:shd w:val="clear" w:color="auto" w:fill="F5F9F6"/>
            <w:tcMar>
              <w:top w:w="90" w:type="dxa"/>
              <w:left w:w="120" w:type="dxa"/>
              <w:bottom w:w="90" w:type="dxa"/>
              <w:right w:w="120" w:type="dxa"/>
            </w:tcMar>
            <w:vAlign w:val="center"/>
          </w:tcPr>
          <w:p w14:paraId="02E963D1">
            <w:pPr>
              <w:spacing w:after="0" w:line="252" w:lineRule="auto"/>
              <w:jc w:val="left"/>
            </w:pPr>
            <w:r>
              <w:rPr>
                <w:rFonts w:ascii="Calibri" w:hAnsi="Calibri" w:eastAsia="Calibri" w:cs="Calibri"/>
                <w:b w:val="0"/>
                <w:bCs w:val="0"/>
                <w:i w:val="0"/>
                <w:iCs w:val="0"/>
                <w:color w:val="262626"/>
                <w:sz w:val="19"/>
                <w:szCs w:val="19"/>
              </w:rPr>
              <w:t>Platform commission rate vs. prevailing middleman margin</w:t>
            </w:r>
          </w:p>
        </w:tc>
        <w:tc>
          <w:tcPr>
            <w:tcW w:w="5700" w:type="dxa"/>
            <w:shd w:val="clear" w:color="auto" w:fill="F5F9F6"/>
            <w:tcMar>
              <w:top w:w="90" w:type="dxa"/>
              <w:left w:w="120" w:type="dxa"/>
              <w:bottom w:w="90" w:type="dxa"/>
              <w:right w:w="120" w:type="dxa"/>
            </w:tcMar>
            <w:vAlign w:val="center"/>
          </w:tcPr>
          <w:p w14:paraId="4E2FF0E3">
            <w:pPr>
              <w:spacing w:after="0" w:line="252" w:lineRule="auto"/>
              <w:jc w:val="left"/>
            </w:pPr>
            <w:r>
              <w:rPr>
                <w:rFonts w:ascii="Calibri" w:hAnsi="Calibri" w:eastAsia="Calibri" w:cs="Calibri"/>
                <w:b w:val="0"/>
                <w:bCs w:val="0"/>
                <w:i w:val="0"/>
                <w:iCs w:val="0"/>
                <w:color w:val="262626"/>
                <w:sz w:val="19"/>
                <w:szCs w:val="19"/>
              </w:rPr>
              <w:t>Materially below the traditional ~90% margin (core proof-of-concept metric)</w:t>
            </w:r>
          </w:p>
        </w:tc>
      </w:tr>
    </w:tbl>
    <w:p w14:paraId="625C3C27">
      <w:pPr>
        <w:pStyle w:val="2"/>
        <w:keepNext/>
        <w:pBdr>
          <w:bottom w:val="single" w:color="1B5E3A" w:sz="10" w:space="6"/>
        </w:pBdr>
        <w:spacing w:before="285" w:after="130"/>
      </w:pPr>
      <w:r>
        <w:rPr>
          <w:rFonts w:ascii="Calibri" w:hAnsi="Calibri" w:eastAsia="Calibri" w:cs="Calibri"/>
          <w:b/>
          <w:bCs/>
          <w:color w:val="1B5E3A"/>
          <w:sz w:val="30"/>
          <w:szCs w:val="30"/>
        </w:rPr>
        <w:t>6. Enterprise Need / Justification</w:t>
      </w:r>
    </w:p>
    <w:p w14:paraId="03E782E4">
      <w:pPr>
        <w:spacing w:after="120" w:line="276" w:lineRule="auto"/>
        <w:jc w:val="both"/>
      </w:pPr>
      <w:r>
        <w:rPr>
          <w:rFonts w:ascii="Calibri" w:hAnsi="Calibri" w:eastAsia="Calibri" w:cs="Calibri"/>
          <w:color w:val="262626"/>
          <w:sz w:val="21"/>
          <w:szCs w:val="21"/>
        </w:rPr>
        <w:t>The following root-cause analysis justifies why this problem is being addressed now, and why an agent-mediated, bulk-transaction platform is the appropriate response rather than a generic e-commerce app.</w:t>
      </w:r>
    </w:p>
    <w:p w14:paraId="5D949B41">
      <w:pPr>
        <w:pStyle w:val="3"/>
        <w:keepNext/>
        <w:spacing w:before="204" w:after="105"/>
      </w:pPr>
      <w:r>
        <w:rPr>
          <w:rFonts w:ascii="Calibri" w:hAnsi="Calibri" w:eastAsia="Calibri" w:cs="Calibri"/>
          <w:b/>
          <w:bCs/>
          <w:color w:val="12402A"/>
          <w:sz w:val="24"/>
          <w:szCs w:val="24"/>
        </w:rPr>
        <w:t>6.1 Five-Why Root Cause Analysis — Farmer Side</w:t>
      </w:r>
    </w:p>
    <w:tbl>
      <w:tblPr>
        <w:tblStyle w:val="9"/>
        <w:tblW w:w="9300" w:type="dxa"/>
        <w:tblInd w:w="0" w:type="dxa"/>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Layout w:type="autofit"/>
        <w:tblCellMar>
          <w:top w:w="0" w:type="dxa"/>
          <w:left w:w="10" w:type="dxa"/>
          <w:bottom w:w="0" w:type="dxa"/>
          <w:right w:w="10" w:type="dxa"/>
        </w:tblCellMar>
      </w:tblPr>
      <w:tblGrid>
        <w:gridCol w:w="500"/>
        <w:gridCol w:w="2900"/>
        <w:gridCol w:w="5900"/>
      </w:tblGrid>
      <w:tr w14:paraId="4599164F">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rPr>
          <w:tblHeader/>
        </w:trPr>
        <w:tc>
          <w:tcPr>
            <w:tcW w:w="500" w:type="dxa"/>
            <w:shd w:val="clear" w:color="auto" w:fill="1B5E3A"/>
            <w:tcMar>
              <w:top w:w="90" w:type="dxa"/>
              <w:left w:w="120" w:type="dxa"/>
              <w:bottom w:w="90" w:type="dxa"/>
              <w:right w:w="120" w:type="dxa"/>
            </w:tcMar>
            <w:vAlign w:val="center"/>
          </w:tcPr>
          <w:p w14:paraId="002DDF97">
            <w:pPr>
              <w:spacing w:after="0" w:line="252" w:lineRule="auto"/>
              <w:jc w:val="left"/>
            </w:pPr>
            <w:r>
              <w:rPr>
                <w:rFonts w:ascii="Calibri" w:hAnsi="Calibri" w:eastAsia="Calibri" w:cs="Calibri"/>
                <w:b/>
                <w:bCs/>
                <w:i w:val="0"/>
                <w:iCs w:val="0"/>
                <w:color w:val="FFFFFF"/>
                <w:sz w:val="19"/>
                <w:szCs w:val="19"/>
              </w:rPr>
              <w:t>#</w:t>
            </w:r>
          </w:p>
        </w:tc>
        <w:tc>
          <w:tcPr>
            <w:tcW w:w="2900" w:type="dxa"/>
            <w:shd w:val="clear" w:color="auto" w:fill="1B5E3A"/>
            <w:tcMar>
              <w:top w:w="90" w:type="dxa"/>
              <w:left w:w="120" w:type="dxa"/>
              <w:bottom w:w="90" w:type="dxa"/>
              <w:right w:w="120" w:type="dxa"/>
            </w:tcMar>
            <w:vAlign w:val="center"/>
          </w:tcPr>
          <w:p w14:paraId="06E14EB8">
            <w:pPr>
              <w:spacing w:after="0" w:line="252" w:lineRule="auto"/>
              <w:jc w:val="left"/>
            </w:pPr>
            <w:r>
              <w:rPr>
                <w:rFonts w:ascii="Calibri" w:hAnsi="Calibri" w:eastAsia="Calibri" w:cs="Calibri"/>
                <w:b/>
                <w:bCs/>
                <w:i w:val="0"/>
                <w:iCs w:val="0"/>
                <w:color w:val="FFFFFF"/>
                <w:sz w:val="19"/>
                <w:szCs w:val="19"/>
              </w:rPr>
              <w:t>Question</w:t>
            </w:r>
          </w:p>
        </w:tc>
        <w:tc>
          <w:tcPr>
            <w:tcW w:w="5900" w:type="dxa"/>
            <w:shd w:val="clear" w:color="auto" w:fill="1B5E3A"/>
            <w:tcMar>
              <w:top w:w="90" w:type="dxa"/>
              <w:left w:w="120" w:type="dxa"/>
              <w:bottom w:w="90" w:type="dxa"/>
              <w:right w:w="120" w:type="dxa"/>
            </w:tcMar>
            <w:vAlign w:val="center"/>
          </w:tcPr>
          <w:p w14:paraId="3214C528">
            <w:pPr>
              <w:spacing w:after="0" w:line="252" w:lineRule="auto"/>
              <w:jc w:val="left"/>
            </w:pPr>
            <w:r>
              <w:rPr>
                <w:rFonts w:ascii="Calibri" w:hAnsi="Calibri" w:eastAsia="Calibri" w:cs="Calibri"/>
                <w:b/>
                <w:bCs/>
                <w:i w:val="0"/>
                <w:iCs w:val="0"/>
                <w:color w:val="FFFFFF"/>
                <w:sz w:val="19"/>
                <w:szCs w:val="19"/>
              </w:rPr>
              <w:t>Answer</w:t>
            </w:r>
          </w:p>
        </w:tc>
      </w:tr>
      <w:tr w14:paraId="7C3828D8">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500" w:type="dxa"/>
            <w:shd w:val="clear" w:color="auto" w:fill="FFFFFF"/>
            <w:tcMar>
              <w:top w:w="90" w:type="dxa"/>
              <w:left w:w="120" w:type="dxa"/>
              <w:bottom w:w="90" w:type="dxa"/>
              <w:right w:w="120" w:type="dxa"/>
            </w:tcMar>
            <w:vAlign w:val="center"/>
          </w:tcPr>
          <w:p w14:paraId="05EAB9A2">
            <w:pPr>
              <w:spacing w:after="0" w:line="252" w:lineRule="auto"/>
              <w:jc w:val="center"/>
            </w:pPr>
            <w:r>
              <w:rPr>
                <w:rFonts w:ascii="Calibri" w:hAnsi="Calibri" w:eastAsia="Calibri" w:cs="Calibri"/>
                <w:b w:val="0"/>
                <w:bCs w:val="0"/>
                <w:i w:val="0"/>
                <w:iCs w:val="0"/>
                <w:color w:val="262626"/>
                <w:sz w:val="19"/>
                <w:szCs w:val="19"/>
              </w:rPr>
              <w:t>1</w:t>
            </w:r>
          </w:p>
        </w:tc>
        <w:tc>
          <w:tcPr>
            <w:tcW w:w="2900" w:type="dxa"/>
            <w:shd w:val="clear" w:color="auto" w:fill="FFFFFF"/>
            <w:tcMar>
              <w:top w:w="90" w:type="dxa"/>
              <w:left w:w="120" w:type="dxa"/>
              <w:bottom w:w="90" w:type="dxa"/>
              <w:right w:w="120" w:type="dxa"/>
            </w:tcMar>
            <w:vAlign w:val="center"/>
          </w:tcPr>
          <w:p w14:paraId="05DF71E2">
            <w:pPr>
              <w:spacing w:after="0" w:line="252" w:lineRule="auto"/>
              <w:jc w:val="left"/>
            </w:pPr>
            <w:r>
              <w:rPr>
                <w:rFonts w:ascii="Calibri" w:hAnsi="Calibri" w:eastAsia="Calibri" w:cs="Calibri"/>
                <w:b w:val="0"/>
                <w:bCs w:val="0"/>
                <w:i w:val="0"/>
                <w:iCs w:val="0"/>
                <w:color w:val="262626"/>
                <w:sz w:val="19"/>
                <w:szCs w:val="19"/>
              </w:rPr>
              <w:t>Why are farmers underpaid?</w:t>
            </w:r>
          </w:p>
        </w:tc>
        <w:tc>
          <w:tcPr>
            <w:tcW w:w="5900" w:type="dxa"/>
            <w:shd w:val="clear" w:color="auto" w:fill="FFFFFF"/>
            <w:tcMar>
              <w:top w:w="90" w:type="dxa"/>
              <w:left w:w="120" w:type="dxa"/>
              <w:bottom w:w="90" w:type="dxa"/>
              <w:right w:w="120" w:type="dxa"/>
            </w:tcMar>
            <w:vAlign w:val="center"/>
          </w:tcPr>
          <w:p w14:paraId="53297D18">
            <w:pPr>
              <w:spacing w:after="0" w:line="252" w:lineRule="auto"/>
              <w:jc w:val="left"/>
            </w:pPr>
            <w:r>
              <w:rPr>
                <w:rFonts w:ascii="Calibri" w:hAnsi="Calibri" w:eastAsia="Calibri" w:cs="Calibri"/>
                <w:b w:val="0"/>
                <w:bCs w:val="0"/>
                <w:i w:val="0"/>
                <w:iCs w:val="0"/>
                <w:color w:val="262626"/>
                <w:sz w:val="19"/>
                <w:szCs w:val="19"/>
              </w:rPr>
              <w:t>Because middlemen capture the majority of the final sale price.</w:t>
            </w:r>
          </w:p>
        </w:tc>
      </w:tr>
      <w:tr w14:paraId="6604C110">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500" w:type="dxa"/>
            <w:shd w:val="clear" w:color="auto" w:fill="F5F9F6"/>
            <w:tcMar>
              <w:top w:w="90" w:type="dxa"/>
              <w:left w:w="120" w:type="dxa"/>
              <w:bottom w:w="90" w:type="dxa"/>
              <w:right w:w="120" w:type="dxa"/>
            </w:tcMar>
            <w:vAlign w:val="center"/>
          </w:tcPr>
          <w:p w14:paraId="1984F611">
            <w:pPr>
              <w:spacing w:after="0" w:line="252" w:lineRule="auto"/>
              <w:jc w:val="center"/>
            </w:pPr>
            <w:r>
              <w:rPr>
                <w:rFonts w:ascii="Calibri" w:hAnsi="Calibri" w:eastAsia="Calibri" w:cs="Calibri"/>
                <w:b w:val="0"/>
                <w:bCs w:val="0"/>
                <w:i w:val="0"/>
                <w:iCs w:val="0"/>
                <w:color w:val="262626"/>
                <w:sz w:val="19"/>
                <w:szCs w:val="19"/>
              </w:rPr>
              <w:t>2</w:t>
            </w:r>
          </w:p>
        </w:tc>
        <w:tc>
          <w:tcPr>
            <w:tcW w:w="2900" w:type="dxa"/>
            <w:shd w:val="clear" w:color="auto" w:fill="F5F9F6"/>
            <w:tcMar>
              <w:top w:w="90" w:type="dxa"/>
              <w:left w:w="120" w:type="dxa"/>
              <w:bottom w:w="90" w:type="dxa"/>
              <w:right w:w="120" w:type="dxa"/>
            </w:tcMar>
            <w:vAlign w:val="center"/>
          </w:tcPr>
          <w:p w14:paraId="163EB1B9">
            <w:pPr>
              <w:spacing w:after="0" w:line="252" w:lineRule="auto"/>
              <w:jc w:val="left"/>
            </w:pPr>
            <w:r>
              <w:rPr>
                <w:rFonts w:ascii="Calibri" w:hAnsi="Calibri" w:eastAsia="Calibri" w:cs="Calibri"/>
                <w:b w:val="0"/>
                <w:bCs w:val="0"/>
                <w:i w:val="0"/>
                <w:iCs w:val="0"/>
                <w:color w:val="262626"/>
                <w:sz w:val="19"/>
                <w:szCs w:val="19"/>
              </w:rPr>
              <w:t>Why can middlemen capture that much?</w:t>
            </w:r>
          </w:p>
        </w:tc>
        <w:tc>
          <w:tcPr>
            <w:tcW w:w="5900" w:type="dxa"/>
            <w:shd w:val="clear" w:color="auto" w:fill="F5F9F6"/>
            <w:tcMar>
              <w:top w:w="90" w:type="dxa"/>
              <w:left w:w="120" w:type="dxa"/>
              <w:bottom w:w="90" w:type="dxa"/>
              <w:right w:w="120" w:type="dxa"/>
            </w:tcMar>
            <w:vAlign w:val="center"/>
          </w:tcPr>
          <w:p w14:paraId="7DF94ABC">
            <w:pPr>
              <w:spacing w:after="0" w:line="252" w:lineRule="auto"/>
              <w:jc w:val="left"/>
            </w:pPr>
            <w:r>
              <w:rPr>
                <w:rFonts w:ascii="Calibri" w:hAnsi="Calibri" w:eastAsia="Calibri" w:cs="Calibri"/>
                <w:b w:val="0"/>
                <w:bCs w:val="0"/>
                <w:i w:val="0"/>
                <w:iCs w:val="0"/>
                <w:color w:val="262626"/>
                <w:sz w:val="19"/>
                <w:szCs w:val="19"/>
              </w:rPr>
              <w:t>Because farmers have no direct market access or alternative buyer channel.</w:t>
            </w:r>
          </w:p>
        </w:tc>
      </w:tr>
      <w:tr w14:paraId="5EFE6BDA">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500" w:type="dxa"/>
            <w:shd w:val="clear" w:color="auto" w:fill="FFFFFF"/>
            <w:tcMar>
              <w:top w:w="90" w:type="dxa"/>
              <w:left w:w="120" w:type="dxa"/>
              <w:bottom w:w="90" w:type="dxa"/>
              <w:right w:w="120" w:type="dxa"/>
            </w:tcMar>
            <w:vAlign w:val="center"/>
          </w:tcPr>
          <w:p w14:paraId="5BD7D651">
            <w:pPr>
              <w:spacing w:after="0" w:line="252" w:lineRule="auto"/>
              <w:jc w:val="center"/>
            </w:pPr>
            <w:r>
              <w:rPr>
                <w:rFonts w:ascii="Calibri" w:hAnsi="Calibri" w:eastAsia="Calibri" w:cs="Calibri"/>
                <w:b w:val="0"/>
                <w:bCs w:val="0"/>
                <w:i w:val="0"/>
                <w:iCs w:val="0"/>
                <w:color w:val="262626"/>
                <w:sz w:val="19"/>
                <w:szCs w:val="19"/>
              </w:rPr>
              <w:t>3</w:t>
            </w:r>
          </w:p>
        </w:tc>
        <w:tc>
          <w:tcPr>
            <w:tcW w:w="2900" w:type="dxa"/>
            <w:shd w:val="clear" w:color="auto" w:fill="FFFFFF"/>
            <w:tcMar>
              <w:top w:w="90" w:type="dxa"/>
              <w:left w:w="120" w:type="dxa"/>
              <w:bottom w:w="90" w:type="dxa"/>
              <w:right w:w="120" w:type="dxa"/>
            </w:tcMar>
            <w:vAlign w:val="center"/>
          </w:tcPr>
          <w:p w14:paraId="66625391">
            <w:pPr>
              <w:spacing w:after="0" w:line="252" w:lineRule="auto"/>
              <w:jc w:val="left"/>
            </w:pPr>
            <w:r>
              <w:rPr>
                <w:rFonts w:ascii="Calibri" w:hAnsi="Calibri" w:eastAsia="Calibri" w:cs="Calibri"/>
                <w:b w:val="0"/>
                <w:bCs w:val="0"/>
                <w:i w:val="0"/>
                <w:iCs w:val="0"/>
                <w:color w:val="262626"/>
                <w:sz w:val="19"/>
                <w:szCs w:val="19"/>
              </w:rPr>
              <w:t>Why do farmers lack direct access?</w:t>
            </w:r>
          </w:p>
        </w:tc>
        <w:tc>
          <w:tcPr>
            <w:tcW w:w="5900" w:type="dxa"/>
            <w:shd w:val="clear" w:color="auto" w:fill="FFFFFF"/>
            <w:tcMar>
              <w:top w:w="90" w:type="dxa"/>
              <w:left w:w="120" w:type="dxa"/>
              <w:bottom w:w="90" w:type="dxa"/>
              <w:right w:w="120" w:type="dxa"/>
            </w:tcMar>
            <w:vAlign w:val="center"/>
          </w:tcPr>
          <w:p w14:paraId="134EF343">
            <w:pPr>
              <w:spacing w:after="0" w:line="252" w:lineRule="auto"/>
              <w:jc w:val="left"/>
            </w:pPr>
            <w:r>
              <w:rPr>
                <w:rFonts w:ascii="Calibri" w:hAnsi="Calibri" w:eastAsia="Calibri" w:cs="Calibri"/>
                <w:b w:val="0"/>
                <w:bCs w:val="0"/>
                <w:i w:val="0"/>
                <w:iCs w:val="0"/>
                <w:color w:val="262626"/>
                <w:sz w:val="19"/>
                <w:szCs w:val="19"/>
              </w:rPr>
              <w:t>Because they cannot use standard digital platforms (illiteracy, no smartphone, no network) and have no consolidated logistics option.</w:t>
            </w:r>
          </w:p>
        </w:tc>
      </w:tr>
      <w:tr w14:paraId="493B88B0">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500" w:type="dxa"/>
            <w:shd w:val="clear" w:color="auto" w:fill="F5F9F6"/>
            <w:tcMar>
              <w:top w:w="90" w:type="dxa"/>
              <w:left w:w="120" w:type="dxa"/>
              <w:bottom w:w="90" w:type="dxa"/>
              <w:right w:w="120" w:type="dxa"/>
            </w:tcMar>
            <w:vAlign w:val="center"/>
          </w:tcPr>
          <w:p w14:paraId="001AEA61">
            <w:pPr>
              <w:spacing w:after="0" w:line="252" w:lineRule="auto"/>
              <w:jc w:val="center"/>
            </w:pPr>
            <w:r>
              <w:rPr>
                <w:rFonts w:ascii="Calibri" w:hAnsi="Calibri" w:eastAsia="Calibri" w:cs="Calibri"/>
                <w:b w:val="0"/>
                <w:bCs w:val="0"/>
                <w:i w:val="0"/>
                <w:iCs w:val="0"/>
                <w:color w:val="262626"/>
                <w:sz w:val="19"/>
                <w:szCs w:val="19"/>
              </w:rPr>
              <w:t>4</w:t>
            </w:r>
          </w:p>
        </w:tc>
        <w:tc>
          <w:tcPr>
            <w:tcW w:w="2900" w:type="dxa"/>
            <w:shd w:val="clear" w:color="auto" w:fill="F5F9F6"/>
            <w:tcMar>
              <w:top w:w="90" w:type="dxa"/>
              <w:left w:w="120" w:type="dxa"/>
              <w:bottom w:w="90" w:type="dxa"/>
              <w:right w:w="120" w:type="dxa"/>
            </w:tcMar>
            <w:vAlign w:val="center"/>
          </w:tcPr>
          <w:p w14:paraId="309A08B4">
            <w:pPr>
              <w:spacing w:after="0" w:line="252" w:lineRule="auto"/>
              <w:jc w:val="left"/>
            </w:pPr>
            <w:r>
              <w:rPr>
                <w:rFonts w:ascii="Calibri" w:hAnsi="Calibri" w:eastAsia="Calibri" w:cs="Calibri"/>
                <w:b w:val="0"/>
                <w:bCs w:val="0"/>
                <w:i w:val="0"/>
                <w:iCs w:val="0"/>
                <w:color w:val="262626"/>
                <w:sz w:val="19"/>
                <w:szCs w:val="19"/>
              </w:rPr>
              <w:t>Why has no existing solution addressed this?</w:t>
            </w:r>
          </w:p>
        </w:tc>
        <w:tc>
          <w:tcPr>
            <w:tcW w:w="5900" w:type="dxa"/>
            <w:shd w:val="clear" w:color="auto" w:fill="F5F9F6"/>
            <w:tcMar>
              <w:top w:w="90" w:type="dxa"/>
              <w:left w:w="120" w:type="dxa"/>
              <w:bottom w:w="90" w:type="dxa"/>
              <w:right w:w="120" w:type="dxa"/>
            </w:tcMar>
            <w:vAlign w:val="center"/>
          </w:tcPr>
          <w:p w14:paraId="02B6D77F">
            <w:pPr>
              <w:spacing w:after="0" w:line="252" w:lineRule="auto"/>
              <w:jc w:val="left"/>
            </w:pPr>
            <w:r>
              <w:rPr>
                <w:rFonts w:ascii="Calibri" w:hAnsi="Calibri" w:eastAsia="Calibri" w:cs="Calibri"/>
                <w:b w:val="0"/>
                <w:bCs w:val="0"/>
                <w:i w:val="0"/>
                <w:iCs w:val="0"/>
                <w:color w:val="262626"/>
                <w:sz w:val="19"/>
                <w:szCs w:val="19"/>
              </w:rPr>
              <w:t>Because most agri-tech platforms assume farmer self-service, and existing logistics options don't consolidate small individual harvests economically.</w:t>
            </w:r>
          </w:p>
        </w:tc>
      </w:tr>
      <w:tr w14:paraId="6A62AC3B">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500" w:type="dxa"/>
            <w:shd w:val="clear" w:color="auto" w:fill="FFFFFF"/>
            <w:tcMar>
              <w:top w:w="90" w:type="dxa"/>
              <w:left w:w="120" w:type="dxa"/>
              <w:bottom w:w="90" w:type="dxa"/>
              <w:right w:w="120" w:type="dxa"/>
            </w:tcMar>
            <w:vAlign w:val="center"/>
          </w:tcPr>
          <w:p w14:paraId="6F1F1889">
            <w:pPr>
              <w:spacing w:after="0" w:line="252" w:lineRule="auto"/>
              <w:jc w:val="center"/>
            </w:pPr>
            <w:r>
              <w:rPr>
                <w:rFonts w:ascii="Calibri" w:hAnsi="Calibri" w:eastAsia="Calibri" w:cs="Calibri"/>
                <w:b w:val="0"/>
                <w:bCs w:val="0"/>
                <w:i w:val="0"/>
                <w:iCs w:val="0"/>
                <w:color w:val="262626"/>
                <w:sz w:val="19"/>
                <w:szCs w:val="19"/>
              </w:rPr>
              <w:t>5</w:t>
            </w:r>
          </w:p>
        </w:tc>
        <w:tc>
          <w:tcPr>
            <w:tcW w:w="2900" w:type="dxa"/>
            <w:shd w:val="clear" w:color="auto" w:fill="FFFFFF"/>
            <w:tcMar>
              <w:top w:w="90" w:type="dxa"/>
              <w:left w:w="120" w:type="dxa"/>
              <w:bottom w:w="90" w:type="dxa"/>
              <w:right w:w="120" w:type="dxa"/>
            </w:tcMar>
            <w:vAlign w:val="center"/>
          </w:tcPr>
          <w:p w14:paraId="11AEE2AE">
            <w:pPr>
              <w:spacing w:after="0" w:line="252" w:lineRule="auto"/>
              <w:jc w:val="left"/>
            </w:pPr>
            <w:r>
              <w:rPr>
                <w:rFonts w:ascii="Calibri" w:hAnsi="Calibri" w:eastAsia="Calibri" w:cs="Calibri"/>
                <w:b w:val="0"/>
                <w:bCs w:val="0"/>
                <w:i w:val="0"/>
                <w:iCs w:val="0"/>
                <w:color w:val="262626"/>
                <w:sz w:val="19"/>
                <w:szCs w:val="19"/>
              </w:rPr>
              <w:t>Why does this matter now?</w:t>
            </w:r>
          </w:p>
        </w:tc>
        <w:tc>
          <w:tcPr>
            <w:tcW w:w="5900" w:type="dxa"/>
            <w:shd w:val="clear" w:color="auto" w:fill="FFFFFF"/>
            <w:tcMar>
              <w:top w:w="90" w:type="dxa"/>
              <w:left w:w="120" w:type="dxa"/>
              <w:bottom w:w="90" w:type="dxa"/>
              <w:right w:w="120" w:type="dxa"/>
            </w:tcMar>
            <w:vAlign w:val="center"/>
          </w:tcPr>
          <w:p w14:paraId="4327AB85">
            <w:pPr>
              <w:spacing w:after="0" w:line="252" w:lineRule="auto"/>
              <w:jc w:val="left"/>
            </w:pPr>
            <w:r>
              <w:rPr>
                <w:rFonts w:ascii="Calibri" w:hAnsi="Calibri" w:eastAsia="Calibri" w:cs="Calibri"/>
                <w:b w:val="0"/>
                <w:bCs w:val="0"/>
                <w:i w:val="0"/>
                <w:iCs w:val="0"/>
                <w:color w:val="262626"/>
                <w:sz w:val="19"/>
                <w:szCs w:val="19"/>
              </w:rPr>
              <w:t>Because a locally-trusted, agent-based onboarding model combined with consolidated hub logistics makes direct market access achievable without requiring farmers to change their digital behavior.</w:t>
            </w:r>
          </w:p>
        </w:tc>
      </w:tr>
    </w:tbl>
    <w:p w14:paraId="03BD4A0D">
      <w:pPr>
        <w:spacing w:after="130"/>
      </w:pPr>
    </w:p>
    <w:p w14:paraId="580474C3">
      <w:pPr>
        <w:pStyle w:val="3"/>
        <w:keepNext/>
        <w:spacing w:before="204" w:after="105"/>
      </w:pPr>
      <w:r>
        <w:rPr>
          <w:rFonts w:ascii="Calibri" w:hAnsi="Calibri" w:eastAsia="Calibri" w:cs="Calibri"/>
          <w:b/>
          <w:bCs/>
          <w:color w:val="12402A"/>
          <w:sz w:val="24"/>
          <w:szCs w:val="24"/>
        </w:rPr>
        <w:t>6.2 Five-Why Root Cause Analysis — Buyer Side</w:t>
      </w:r>
    </w:p>
    <w:tbl>
      <w:tblPr>
        <w:tblStyle w:val="9"/>
        <w:tblW w:w="9300" w:type="dxa"/>
        <w:tblInd w:w="0" w:type="dxa"/>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Layout w:type="autofit"/>
        <w:tblCellMar>
          <w:top w:w="0" w:type="dxa"/>
          <w:left w:w="10" w:type="dxa"/>
          <w:bottom w:w="0" w:type="dxa"/>
          <w:right w:w="10" w:type="dxa"/>
        </w:tblCellMar>
      </w:tblPr>
      <w:tblGrid>
        <w:gridCol w:w="500"/>
        <w:gridCol w:w="2900"/>
        <w:gridCol w:w="5900"/>
      </w:tblGrid>
      <w:tr w14:paraId="09A9C4AB">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rPr>
          <w:tblHeader/>
        </w:trPr>
        <w:tc>
          <w:tcPr>
            <w:tcW w:w="500" w:type="dxa"/>
            <w:shd w:val="clear" w:color="auto" w:fill="1B5E3A"/>
            <w:tcMar>
              <w:top w:w="90" w:type="dxa"/>
              <w:left w:w="120" w:type="dxa"/>
              <w:bottom w:w="90" w:type="dxa"/>
              <w:right w:w="120" w:type="dxa"/>
            </w:tcMar>
            <w:vAlign w:val="center"/>
          </w:tcPr>
          <w:p w14:paraId="3AFE8521">
            <w:pPr>
              <w:spacing w:after="0" w:line="252" w:lineRule="auto"/>
              <w:jc w:val="left"/>
            </w:pPr>
            <w:r>
              <w:rPr>
                <w:rFonts w:ascii="Calibri" w:hAnsi="Calibri" w:eastAsia="Calibri" w:cs="Calibri"/>
                <w:b/>
                <w:bCs/>
                <w:i w:val="0"/>
                <w:iCs w:val="0"/>
                <w:color w:val="FFFFFF"/>
                <w:sz w:val="19"/>
                <w:szCs w:val="19"/>
              </w:rPr>
              <w:t>#</w:t>
            </w:r>
          </w:p>
        </w:tc>
        <w:tc>
          <w:tcPr>
            <w:tcW w:w="2900" w:type="dxa"/>
            <w:shd w:val="clear" w:color="auto" w:fill="1B5E3A"/>
            <w:tcMar>
              <w:top w:w="90" w:type="dxa"/>
              <w:left w:w="120" w:type="dxa"/>
              <w:bottom w:w="90" w:type="dxa"/>
              <w:right w:w="120" w:type="dxa"/>
            </w:tcMar>
            <w:vAlign w:val="center"/>
          </w:tcPr>
          <w:p w14:paraId="4FA03444">
            <w:pPr>
              <w:spacing w:after="0" w:line="252" w:lineRule="auto"/>
              <w:jc w:val="left"/>
            </w:pPr>
            <w:r>
              <w:rPr>
                <w:rFonts w:ascii="Calibri" w:hAnsi="Calibri" w:eastAsia="Calibri" w:cs="Calibri"/>
                <w:b/>
                <w:bCs/>
                <w:i w:val="0"/>
                <w:iCs w:val="0"/>
                <w:color w:val="FFFFFF"/>
                <w:sz w:val="19"/>
                <w:szCs w:val="19"/>
              </w:rPr>
              <w:t>Question</w:t>
            </w:r>
          </w:p>
        </w:tc>
        <w:tc>
          <w:tcPr>
            <w:tcW w:w="5900" w:type="dxa"/>
            <w:shd w:val="clear" w:color="auto" w:fill="1B5E3A"/>
            <w:tcMar>
              <w:top w:w="90" w:type="dxa"/>
              <w:left w:w="120" w:type="dxa"/>
              <w:bottom w:w="90" w:type="dxa"/>
              <w:right w:w="120" w:type="dxa"/>
            </w:tcMar>
            <w:vAlign w:val="center"/>
          </w:tcPr>
          <w:p w14:paraId="61EE0909">
            <w:pPr>
              <w:spacing w:after="0" w:line="252" w:lineRule="auto"/>
              <w:jc w:val="left"/>
            </w:pPr>
            <w:r>
              <w:rPr>
                <w:rFonts w:ascii="Calibri" w:hAnsi="Calibri" w:eastAsia="Calibri" w:cs="Calibri"/>
                <w:b/>
                <w:bCs/>
                <w:i w:val="0"/>
                <w:iCs w:val="0"/>
                <w:color w:val="FFFFFF"/>
                <w:sz w:val="19"/>
                <w:szCs w:val="19"/>
              </w:rPr>
              <w:t>Answer</w:t>
            </w:r>
          </w:p>
        </w:tc>
      </w:tr>
      <w:tr w14:paraId="1FEB5355">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500" w:type="dxa"/>
            <w:shd w:val="clear" w:color="auto" w:fill="FFFFFF"/>
            <w:tcMar>
              <w:top w:w="90" w:type="dxa"/>
              <w:left w:w="120" w:type="dxa"/>
              <w:bottom w:w="90" w:type="dxa"/>
              <w:right w:w="120" w:type="dxa"/>
            </w:tcMar>
            <w:vAlign w:val="center"/>
          </w:tcPr>
          <w:p w14:paraId="3C643B5F">
            <w:pPr>
              <w:spacing w:after="0" w:line="252" w:lineRule="auto"/>
              <w:jc w:val="center"/>
            </w:pPr>
            <w:r>
              <w:rPr>
                <w:rFonts w:ascii="Calibri" w:hAnsi="Calibri" w:eastAsia="Calibri" w:cs="Calibri"/>
                <w:b w:val="0"/>
                <w:bCs w:val="0"/>
                <w:i w:val="0"/>
                <w:iCs w:val="0"/>
                <w:color w:val="262626"/>
                <w:sz w:val="19"/>
                <w:szCs w:val="19"/>
              </w:rPr>
              <w:t>1</w:t>
            </w:r>
          </w:p>
        </w:tc>
        <w:tc>
          <w:tcPr>
            <w:tcW w:w="2900" w:type="dxa"/>
            <w:shd w:val="clear" w:color="auto" w:fill="FFFFFF"/>
            <w:tcMar>
              <w:top w:w="90" w:type="dxa"/>
              <w:left w:w="120" w:type="dxa"/>
              <w:bottom w:w="90" w:type="dxa"/>
              <w:right w:w="120" w:type="dxa"/>
            </w:tcMar>
            <w:vAlign w:val="center"/>
          </w:tcPr>
          <w:p w14:paraId="42FAFFB8">
            <w:pPr>
              <w:spacing w:after="0" w:line="252" w:lineRule="auto"/>
              <w:jc w:val="left"/>
            </w:pPr>
            <w:r>
              <w:rPr>
                <w:rFonts w:ascii="Calibri" w:hAnsi="Calibri" w:eastAsia="Calibri" w:cs="Calibri"/>
                <w:b w:val="0"/>
                <w:bCs w:val="0"/>
                <w:i w:val="0"/>
                <w:iCs w:val="0"/>
                <w:color w:val="262626"/>
                <w:sz w:val="19"/>
                <w:szCs w:val="19"/>
              </w:rPr>
              <w:t>Why do bulk buyers overpay for inconsistent quality?</w:t>
            </w:r>
          </w:p>
        </w:tc>
        <w:tc>
          <w:tcPr>
            <w:tcW w:w="5900" w:type="dxa"/>
            <w:shd w:val="clear" w:color="auto" w:fill="FFFFFF"/>
            <w:tcMar>
              <w:top w:w="90" w:type="dxa"/>
              <w:left w:w="120" w:type="dxa"/>
              <w:bottom w:w="90" w:type="dxa"/>
              <w:right w:w="120" w:type="dxa"/>
            </w:tcMar>
            <w:vAlign w:val="center"/>
          </w:tcPr>
          <w:p w14:paraId="65613942">
            <w:pPr>
              <w:spacing w:after="0" w:line="252" w:lineRule="auto"/>
              <w:jc w:val="left"/>
            </w:pPr>
            <w:r>
              <w:rPr>
                <w:rFonts w:ascii="Calibri" w:hAnsi="Calibri" w:eastAsia="Calibri" w:cs="Calibri"/>
                <w:b w:val="0"/>
                <w:bCs w:val="0"/>
                <w:i w:val="0"/>
                <w:iCs w:val="0"/>
                <w:color w:val="262626"/>
                <w:sz w:val="19"/>
                <w:szCs w:val="19"/>
              </w:rPr>
              <w:t>Because every intermediary layer adds margin without adding quality assurance.</w:t>
            </w:r>
          </w:p>
        </w:tc>
      </w:tr>
      <w:tr w14:paraId="756BD013">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500" w:type="dxa"/>
            <w:shd w:val="clear" w:color="auto" w:fill="F5F9F6"/>
            <w:tcMar>
              <w:top w:w="90" w:type="dxa"/>
              <w:left w:w="120" w:type="dxa"/>
              <w:bottom w:w="90" w:type="dxa"/>
              <w:right w:w="120" w:type="dxa"/>
            </w:tcMar>
            <w:vAlign w:val="center"/>
          </w:tcPr>
          <w:p w14:paraId="06324630">
            <w:pPr>
              <w:spacing w:after="0" w:line="252" w:lineRule="auto"/>
              <w:jc w:val="center"/>
            </w:pPr>
            <w:r>
              <w:rPr>
                <w:rFonts w:ascii="Calibri" w:hAnsi="Calibri" w:eastAsia="Calibri" w:cs="Calibri"/>
                <w:b w:val="0"/>
                <w:bCs w:val="0"/>
                <w:i w:val="0"/>
                <w:iCs w:val="0"/>
                <w:color w:val="262626"/>
                <w:sz w:val="19"/>
                <w:szCs w:val="19"/>
              </w:rPr>
              <w:t>2</w:t>
            </w:r>
          </w:p>
        </w:tc>
        <w:tc>
          <w:tcPr>
            <w:tcW w:w="2900" w:type="dxa"/>
            <w:shd w:val="clear" w:color="auto" w:fill="F5F9F6"/>
            <w:tcMar>
              <w:top w:w="90" w:type="dxa"/>
              <w:left w:w="120" w:type="dxa"/>
              <w:bottom w:w="90" w:type="dxa"/>
              <w:right w:w="120" w:type="dxa"/>
            </w:tcMar>
            <w:vAlign w:val="center"/>
          </w:tcPr>
          <w:p w14:paraId="02AC1BF3">
            <w:pPr>
              <w:spacing w:after="0" w:line="252" w:lineRule="auto"/>
              <w:jc w:val="left"/>
            </w:pPr>
            <w:r>
              <w:rPr>
                <w:rFonts w:ascii="Calibri" w:hAnsi="Calibri" w:eastAsia="Calibri" w:cs="Calibri"/>
                <w:b w:val="0"/>
                <w:bCs w:val="0"/>
                <w:i w:val="0"/>
                <w:iCs w:val="0"/>
                <w:color w:val="262626"/>
                <w:sz w:val="19"/>
                <w:szCs w:val="19"/>
              </w:rPr>
              <w:t>Why is quality inconsistent?</w:t>
            </w:r>
          </w:p>
        </w:tc>
        <w:tc>
          <w:tcPr>
            <w:tcW w:w="5900" w:type="dxa"/>
            <w:shd w:val="clear" w:color="auto" w:fill="F5F9F6"/>
            <w:tcMar>
              <w:top w:w="90" w:type="dxa"/>
              <w:left w:w="120" w:type="dxa"/>
              <w:bottom w:w="90" w:type="dxa"/>
              <w:right w:w="120" w:type="dxa"/>
            </w:tcMar>
            <w:vAlign w:val="center"/>
          </w:tcPr>
          <w:p w14:paraId="6541B29B">
            <w:pPr>
              <w:spacing w:after="0" w:line="252" w:lineRule="auto"/>
              <w:jc w:val="left"/>
            </w:pPr>
            <w:r>
              <w:rPr>
                <w:rFonts w:ascii="Calibri" w:hAnsi="Calibri" w:eastAsia="Calibri" w:cs="Calibri"/>
                <w:b w:val="0"/>
                <w:bCs w:val="0"/>
                <w:i w:val="0"/>
                <w:iCs w:val="0"/>
                <w:color w:val="262626"/>
                <w:sz w:val="19"/>
                <w:szCs w:val="19"/>
              </w:rPr>
              <w:t>Because there is no standardized grading step before a transaction is finalized.</w:t>
            </w:r>
          </w:p>
        </w:tc>
      </w:tr>
      <w:tr w14:paraId="3CCDBCE2">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500" w:type="dxa"/>
            <w:shd w:val="clear" w:color="auto" w:fill="FFFFFF"/>
            <w:tcMar>
              <w:top w:w="90" w:type="dxa"/>
              <w:left w:w="120" w:type="dxa"/>
              <w:bottom w:w="90" w:type="dxa"/>
              <w:right w:w="120" w:type="dxa"/>
            </w:tcMar>
            <w:vAlign w:val="center"/>
          </w:tcPr>
          <w:p w14:paraId="1E19F38D">
            <w:pPr>
              <w:spacing w:after="0" w:line="252" w:lineRule="auto"/>
              <w:jc w:val="center"/>
            </w:pPr>
            <w:r>
              <w:rPr>
                <w:rFonts w:ascii="Calibri" w:hAnsi="Calibri" w:eastAsia="Calibri" w:cs="Calibri"/>
                <w:b w:val="0"/>
                <w:bCs w:val="0"/>
                <w:i w:val="0"/>
                <w:iCs w:val="0"/>
                <w:color w:val="262626"/>
                <w:sz w:val="19"/>
                <w:szCs w:val="19"/>
              </w:rPr>
              <w:t>3</w:t>
            </w:r>
          </w:p>
        </w:tc>
        <w:tc>
          <w:tcPr>
            <w:tcW w:w="2900" w:type="dxa"/>
            <w:shd w:val="clear" w:color="auto" w:fill="FFFFFF"/>
            <w:tcMar>
              <w:top w:w="90" w:type="dxa"/>
              <w:left w:w="120" w:type="dxa"/>
              <w:bottom w:w="90" w:type="dxa"/>
              <w:right w:w="120" w:type="dxa"/>
            </w:tcMar>
            <w:vAlign w:val="center"/>
          </w:tcPr>
          <w:p w14:paraId="2911E48B">
            <w:pPr>
              <w:spacing w:after="0" w:line="252" w:lineRule="auto"/>
              <w:jc w:val="left"/>
            </w:pPr>
            <w:r>
              <w:rPr>
                <w:rFonts w:ascii="Calibri" w:hAnsi="Calibri" w:eastAsia="Calibri" w:cs="Calibri"/>
                <w:b w:val="0"/>
                <w:bCs w:val="0"/>
                <w:i w:val="0"/>
                <w:iCs w:val="0"/>
                <w:color w:val="262626"/>
                <w:sz w:val="19"/>
                <w:szCs w:val="19"/>
              </w:rPr>
              <w:t>Why is there no grading step today?</w:t>
            </w:r>
          </w:p>
        </w:tc>
        <w:tc>
          <w:tcPr>
            <w:tcW w:w="5900" w:type="dxa"/>
            <w:shd w:val="clear" w:color="auto" w:fill="FFFFFF"/>
            <w:tcMar>
              <w:top w:w="90" w:type="dxa"/>
              <w:left w:w="120" w:type="dxa"/>
              <w:bottom w:w="90" w:type="dxa"/>
              <w:right w:w="120" w:type="dxa"/>
            </w:tcMar>
            <w:vAlign w:val="center"/>
          </w:tcPr>
          <w:p w14:paraId="46064FED">
            <w:pPr>
              <w:spacing w:after="0" w:line="252" w:lineRule="auto"/>
              <w:jc w:val="left"/>
            </w:pPr>
            <w:r>
              <w:rPr>
                <w:rFonts w:ascii="Calibri" w:hAnsi="Calibri" w:eastAsia="Calibri" w:cs="Calibri"/>
                <w:b w:val="0"/>
                <w:bCs w:val="0"/>
                <w:i w:val="0"/>
                <w:iCs w:val="0"/>
                <w:color w:val="262626"/>
                <w:sz w:val="19"/>
                <w:szCs w:val="19"/>
              </w:rPr>
              <w:t>Because traditional markets rely on in-person, at-market inspection, which doesn't scale to pre-planned bulk procurement.</w:t>
            </w:r>
          </w:p>
        </w:tc>
      </w:tr>
      <w:tr w14:paraId="30063B5A">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500" w:type="dxa"/>
            <w:shd w:val="clear" w:color="auto" w:fill="F5F9F6"/>
            <w:tcMar>
              <w:top w:w="90" w:type="dxa"/>
              <w:left w:w="120" w:type="dxa"/>
              <w:bottom w:w="90" w:type="dxa"/>
              <w:right w:w="120" w:type="dxa"/>
            </w:tcMar>
            <w:vAlign w:val="center"/>
          </w:tcPr>
          <w:p w14:paraId="49BDDE2F">
            <w:pPr>
              <w:spacing w:after="0" w:line="252" w:lineRule="auto"/>
              <w:jc w:val="center"/>
            </w:pPr>
            <w:r>
              <w:rPr>
                <w:rFonts w:ascii="Calibri" w:hAnsi="Calibri" w:eastAsia="Calibri" w:cs="Calibri"/>
                <w:b w:val="0"/>
                <w:bCs w:val="0"/>
                <w:i w:val="0"/>
                <w:iCs w:val="0"/>
                <w:color w:val="262626"/>
                <w:sz w:val="19"/>
                <w:szCs w:val="19"/>
              </w:rPr>
              <w:t>4</w:t>
            </w:r>
          </w:p>
        </w:tc>
        <w:tc>
          <w:tcPr>
            <w:tcW w:w="2900" w:type="dxa"/>
            <w:shd w:val="clear" w:color="auto" w:fill="F5F9F6"/>
            <w:tcMar>
              <w:top w:w="90" w:type="dxa"/>
              <w:left w:w="120" w:type="dxa"/>
              <w:bottom w:w="90" w:type="dxa"/>
              <w:right w:w="120" w:type="dxa"/>
            </w:tcMar>
            <w:vAlign w:val="center"/>
          </w:tcPr>
          <w:p w14:paraId="0EAA69BD">
            <w:pPr>
              <w:spacing w:after="0" w:line="252" w:lineRule="auto"/>
              <w:jc w:val="left"/>
            </w:pPr>
            <w:r>
              <w:rPr>
                <w:rFonts w:ascii="Calibri" w:hAnsi="Calibri" w:eastAsia="Calibri" w:cs="Calibri"/>
                <w:b w:val="0"/>
                <w:bCs w:val="0"/>
                <w:i w:val="0"/>
                <w:iCs w:val="0"/>
                <w:color w:val="262626"/>
                <w:sz w:val="19"/>
                <w:szCs w:val="19"/>
              </w:rPr>
              <w:t>Why can't buyers plan ahead today?</w:t>
            </w:r>
          </w:p>
        </w:tc>
        <w:tc>
          <w:tcPr>
            <w:tcW w:w="5900" w:type="dxa"/>
            <w:shd w:val="clear" w:color="auto" w:fill="F5F9F6"/>
            <w:tcMar>
              <w:top w:w="90" w:type="dxa"/>
              <w:left w:w="120" w:type="dxa"/>
              <w:bottom w:w="90" w:type="dxa"/>
              <w:right w:w="120" w:type="dxa"/>
            </w:tcMar>
            <w:vAlign w:val="center"/>
          </w:tcPr>
          <w:p w14:paraId="551233BA">
            <w:pPr>
              <w:spacing w:after="0" w:line="252" w:lineRule="auto"/>
              <w:jc w:val="left"/>
            </w:pPr>
            <w:r>
              <w:rPr>
                <w:rFonts w:ascii="Calibri" w:hAnsi="Calibri" w:eastAsia="Calibri" w:cs="Calibri"/>
                <w:b w:val="0"/>
                <w:bCs w:val="0"/>
                <w:i w:val="0"/>
                <w:iCs w:val="0"/>
                <w:color w:val="262626"/>
                <w:sz w:val="19"/>
                <w:szCs w:val="19"/>
              </w:rPr>
              <w:t>Because there is no pre-harvest commitment mechanism connecting buyer demand to farmer supply in advance.</w:t>
            </w:r>
          </w:p>
        </w:tc>
      </w:tr>
      <w:tr w14:paraId="35BA66F0">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500" w:type="dxa"/>
            <w:shd w:val="clear" w:color="auto" w:fill="FFFFFF"/>
            <w:tcMar>
              <w:top w:w="90" w:type="dxa"/>
              <w:left w:w="120" w:type="dxa"/>
              <w:bottom w:w="90" w:type="dxa"/>
              <w:right w:w="120" w:type="dxa"/>
            </w:tcMar>
            <w:vAlign w:val="center"/>
          </w:tcPr>
          <w:p w14:paraId="6E7D1B17">
            <w:pPr>
              <w:spacing w:after="0" w:line="252" w:lineRule="auto"/>
              <w:jc w:val="center"/>
            </w:pPr>
            <w:r>
              <w:rPr>
                <w:rFonts w:ascii="Calibri" w:hAnsi="Calibri" w:eastAsia="Calibri" w:cs="Calibri"/>
                <w:b w:val="0"/>
                <w:bCs w:val="0"/>
                <w:i w:val="0"/>
                <w:iCs w:val="0"/>
                <w:color w:val="262626"/>
                <w:sz w:val="19"/>
                <w:szCs w:val="19"/>
              </w:rPr>
              <w:t>5</w:t>
            </w:r>
          </w:p>
        </w:tc>
        <w:tc>
          <w:tcPr>
            <w:tcW w:w="2900" w:type="dxa"/>
            <w:shd w:val="clear" w:color="auto" w:fill="FFFFFF"/>
            <w:tcMar>
              <w:top w:w="90" w:type="dxa"/>
              <w:left w:w="120" w:type="dxa"/>
              <w:bottom w:w="90" w:type="dxa"/>
              <w:right w:w="120" w:type="dxa"/>
            </w:tcMar>
            <w:vAlign w:val="center"/>
          </w:tcPr>
          <w:p w14:paraId="55B5953A">
            <w:pPr>
              <w:spacing w:after="0" w:line="252" w:lineRule="auto"/>
              <w:jc w:val="left"/>
            </w:pPr>
            <w:r>
              <w:rPr>
                <w:rFonts w:ascii="Calibri" w:hAnsi="Calibri" w:eastAsia="Calibri" w:cs="Calibri"/>
                <w:b w:val="0"/>
                <w:bCs w:val="0"/>
                <w:i w:val="0"/>
                <w:iCs w:val="0"/>
                <w:color w:val="262626"/>
                <w:sz w:val="19"/>
                <w:szCs w:val="19"/>
              </w:rPr>
              <w:t>Why does this matter now?</w:t>
            </w:r>
          </w:p>
        </w:tc>
        <w:tc>
          <w:tcPr>
            <w:tcW w:w="5900" w:type="dxa"/>
            <w:shd w:val="clear" w:color="auto" w:fill="FFFFFF"/>
            <w:tcMar>
              <w:top w:w="90" w:type="dxa"/>
              <w:left w:w="120" w:type="dxa"/>
              <w:bottom w:w="90" w:type="dxa"/>
              <w:right w:w="120" w:type="dxa"/>
            </w:tcMar>
            <w:vAlign w:val="center"/>
          </w:tcPr>
          <w:p w14:paraId="7727A65F">
            <w:pPr>
              <w:spacing w:after="0" w:line="252" w:lineRule="auto"/>
              <w:jc w:val="left"/>
            </w:pPr>
            <w:r>
              <w:rPr>
                <w:rFonts w:ascii="Calibri" w:hAnsi="Calibri" w:eastAsia="Calibri" w:cs="Calibri"/>
                <w:b w:val="0"/>
                <w:bCs w:val="0"/>
                <w:i w:val="0"/>
                <w:iCs w:val="0"/>
                <w:color w:val="262626"/>
                <w:sz w:val="19"/>
                <w:szCs w:val="19"/>
              </w:rPr>
              <w:t>Because a pre-harvest auction with dual-checkpoint grading lets buyers commit to verified supply weeks in advance, replacing unpredictable daily spot-market purchasing.</w:t>
            </w:r>
          </w:p>
        </w:tc>
      </w:tr>
    </w:tbl>
    <w:p w14:paraId="180606CC">
      <w:pPr>
        <w:pStyle w:val="2"/>
        <w:keepNext/>
        <w:pBdr>
          <w:bottom w:val="single" w:color="1B5E3A" w:sz="10" w:space="6"/>
        </w:pBdr>
        <w:spacing w:before="285" w:after="130"/>
      </w:pPr>
      <w:r>
        <w:rPr>
          <w:rFonts w:ascii="Calibri" w:hAnsi="Calibri" w:eastAsia="Calibri" w:cs="Calibri"/>
          <w:b/>
          <w:bCs/>
          <w:color w:val="1B5E3A"/>
          <w:sz w:val="30"/>
          <w:szCs w:val="30"/>
        </w:rPr>
        <w:t>7. Business Requirements</w:t>
      </w:r>
    </w:p>
    <w:p w14:paraId="15216FB0">
      <w:pPr>
        <w:pStyle w:val="3"/>
        <w:keepNext/>
        <w:spacing w:before="204" w:after="105"/>
      </w:pPr>
      <w:r>
        <w:rPr>
          <w:rFonts w:ascii="Calibri" w:hAnsi="Calibri" w:eastAsia="Calibri" w:cs="Calibri"/>
          <w:b/>
          <w:bCs/>
          <w:color w:val="12402A"/>
          <w:sz w:val="24"/>
          <w:szCs w:val="24"/>
        </w:rPr>
        <w:t>7.1 Business Need (Epic) and Business Requirement (User Narrative)</w:t>
      </w:r>
    </w:p>
    <w:p w14:paraId="1603B33C">
      <w:pPr>
        <w:spacing w:after="120" w:line="276" w:lineRule="auto"/>
        <w:jc w:val="both"/>
      </w:pPr>
      <w:r>
        <w:rPr>
          <w:rFonts w:ascii="Calibri" w:hAnsi="Calibri" w:eastAsia="Calibri" w:cs="Calibri"/>
          <w:color w:val="262626"/>
          <w:sz w:val="21"/>
          <w:szCs w:val="21"/>
        </w:rPr>
        <w:t>Each Epic below represents a core platform capability. Business requirements are expressed as user narratives in the standard “As a / I want / So that” format.</w:t>
      </w:r>
    </w:p>
    <w:p w14:paraId="4D18F727">
      <w:pPr>
        <w:pStyle w:val="4"/>
        <w:keepNext/>
        <w:spacing w:before="149" w:after="75"/>
      </w:pPr>
      <w:r>
        <w:rPr>
          <w:rFonts w:ascii="Calibri" w:hAnsi="Calibri" w:eastAsia="Calibri" w:cs="Calibri"/>
          <w:b/>
          <w:bCs/>
          <w:color w:val="8A5A16"/>
          <w:sz w:val="21"/>
          <w:szCs w:val="21"/>
        </w:rPr>
        <w:t>Epic 1: Pre-Harvest Auction System</w:t>
      </w:r>
    </w:p>
    <w:p w14:paraId="5FDD3B8D">
      <w:pPr>
        <w:pStyle w:val="18"/>
        <w:numPr>
          <w:ilvl w:val="0"/>
          <w:numId w:val="1"/>
        </w:numPr>
        <w:spacing w:after="90" w:line="268" w:lineRule="auto"/>
        <w:jc w:val="both"/>
      </w:pPr>
      <w:r>
        <w:rPr>
          <w:rFonts w:ascii="Calibri" w:hAnsi="Calibri" w:eastAsia="Calibri" w:cs="Calibri"/>
          <w:color w:val="262626"/>
          <w:sz w:val="21"/>
          <w:szCs w:val="21"/>
        </w:rPr>
        <w:t>As a Farmer (via Agent), I want to list produce approximately 30 days before harvest with a minimum and maximum reserve price, so that I can secure a buyer in advance and avoid distress selling.</w:t>
      </w:r>
    </w:p>
    <w:p w14:paraId="442BAC47">
      <w:pPr>
        <w:pStyle w:val="18"/>
        <w:numPr>
          <w:ilvl w:val="0"/>
          <w:numId w:val="1"/>
        </w:numPr>
        <w:spacing w:after="90" w:line="268" w:lineRule="auto"/>
        <w:jc w:val="both"/>
      </w:pPr>
      <w:r>
        <w:rPr>
          <w:rFonts w:ascii="Calibri" w:hAnsi="Calibri" w:eastAsia="Calibri" w:cs="Calibri"/>
          <w:color w:val="262626"/>
          <w:sz w:val="21"/>
          <w:szCs w:val="21"/>
        </w:rPr>
        <w:t>As a Bulk Buyer, I want to bid on pre-harvest listings in real time, so that I can lock in verified future supply at a competitive price.</w:t>
      </w:r>
    </w:p>
    <w:p w14:paraId="4A60B444">
      <w:pPr>
        <w:pStyle w:val="4"/>
        <w:keepNext/>
        <w:spacing w:before="149" w:after="75"/>
      </w:pPr>
      <w:r>
        <w:rPr>
          <w:rFonts w:ascii="Calibri" w:hAnsi="Calibri" w:eastAsia="Calibri" w:cs="Calibri"/>
          <w:b/>
          <w:bCs/>
          <w:color w:val="8A5A16"/>
          <w:sz w:val="21"/>
          <w:szCs w:val="21"/>
        </w:rPr>
        <w:t>Epic 2: B2B &amp; Institutional/Event Bulk Order Matching</w:t>
      </w:r>
    </w:p>
    <w:p w14:paraId="1B1294F3">
      <w:pPr>
        <w:pStyle w:val="18"/>
        <w:numPr>
          <w:ilvl w:val="0"/>
          <w:numId w:val="1"/>
        </w:numPr>
        <w:spacing w:after="90" w:line="268" w:lineRule="auto"/>
        <w:jc w:val="both"/>
      </w:pPr>
      <w:r>
        <w:rPr>
          <w:rFonts w:ascii="Calibri" w:hAnsi="Calibri" w:eastAsia="Calibri" w:cs="Calibri"/>
          <w:color w:val="262626"/>
          <w:sz w:val="21"/>
          <w:szCs w:val="21"/>
        </w:rPr>
        <w:t>As a Bulk/Institutional Buyer, I want to post a large quantity requirement with a delivery date, so that I can source guaranteed volume for planned operations.</w:t>
      </w:r>
    </w:p>
    <w:p w14:paraId="155D1FCA">
      <w:pPr>
        <w:pStyle w:val="18"/>
        <w:numPr>
          <w:ilvl w:val="0"/>
          <w:numId w:val="1"/>
        </w:numPr>
        <w:spacing w:after="90" w:line="268" w:lineRule="auto"/>
        <w:jc w:val="both"/>
      </w:pPr>
      <w:r>
        <w:rPr>
          <w:rFonts w:ascii="Calibri" w:hAnsi="Calibri" w:eastAsia="Calibri" w:cs="Calibri"/>
          <w:color w:val="262626"/>
          <w:sz w:val="21"/>
          <w:szCs w:val="21"/>
        </w:rPr>
        <w:t>As a Farmer (via Agent), I want to commit a portion of a bulk order matching my available capacity, so that I can participate in large orders I could not fulfill alone.</w:t>
      </w:r>
    </w:p>
    <w:p w14:paraId="184F6E2A">
      <w:pPr>
        <w:pStyle w:val="4"/>
        <w:keepNext/>
        <w:spacing w:before="149" w:after="75"/>
      </w:pPr>
      <w:r>
        <w:rPr>
          <w:rFonts w:ascii="Calibri" w:hAnsi="Calibri" w:eastAsia="Calibri" w:cs="Calibri"/>
          <w:b/>
          <w:bCs/>
          <w:color w:val="8A5A16"/>
          <w:sz w:val="21"/>
          <w:szCs w:val="21"/>
        </w:rPr>
        <w:t>Epic 3: Agent Dashboard</w:t>
      </w:r>
    </w:p>
    <w:p w14:paraId="1C263D83">
      <w:pPr>
        <w:pStyle w:val="18"/>
        <w:numPr>
          <w:ilvl w:val="0"/>
          <w:numId w:val="1"/>
        </w:numPr>
        <w:spacing w:after="90" w:line="268" w:lineRule="auto"/>
        <w:jc w:val="both"/>
      </w:pPr>
      <w:r>
        <w:rPr>
          <w:rFonts w:ascii="Calibri" w:hAnsi="Calibri" w:eastAsia="Calibri" w:cs="Calibri"/>
          <w:color w:val="262626"/>
          <w:sz w:val="21"/>
          <w:szCs w:val="21"/>
        </w:rPr>
        <w:t>As an Agent, I want to manage listings for multiple farmers from a single dashboard, so that I can efficiently onboard farmers who cannot use the app directly.</w:t>
      </w:r>
    </w:p>
    <w:p w14:paraId="796D2F4F">
      <w:pPr>
        <w:pStyle w:val="18"/>
        <w:numPr>
          <w:ilvl w:val="0"/>
          <w:numId w:val="1"/>
        </w:numPr>
        <w:spacing w:after="90" w:line="268" w:lineRule="auto"/>
        <w:jc w:val="both"/>
      </w:pPr>
      <w:r>
        <w:rPr>
          <w:rFonts w:ascii="Calibri" w:hAnsi="Calibri" w:eastAsia="Calibri" w:cs="Calibri"/>
          <w:color w:val="262626"/>
          <w:sz w:val="21"/>
          <w:szCs w:val="21"/>
        </w:rPr>
        <w:t>As an Agent, I want to queue listings while offline and sync when connectivity is available, so that lack of network coverage does not block my work.</w:t>
      </w:r>
    </w:p>
    <w:p w14:paraId="5C5DA966">
      <w:pPr>
        <w:pStyle w:val="4"/>
        <w:keepNext/>
        <w:spacing w:before="149" w:after="75"/>
      </w:pPr>
      <w:r>
        <w:rPr>
          <w:rFonts w:ascii="Calibri" w:hAnsi="Calibri" w:eastAsia="Calibri" w:cs="Calibri"/>
          <w:b/>
          <w:bCs/>
          <w:color w:val="8A5A16"/>
          <w:sz w:val="21"/>
          <w:szCs w:val="21"/>
        </w:rPr>
        <w:t>Epic 4: Hub &amp; Spoke Logistics Coordination</w:t>
      </w:r>
    </w:p>
    <w:p w14:paraId="55FA408A">
      <w:pPr>
        <w:pStyle w:val="18"/>
        <w:numPr>
          <w:ilvl w:val="0"/>
          <w:numId w:val="1"/>
        </w:numPr>
        <w:spacing w:after="90" w:line="268" w:lineRule="auto"/>
        <w:jc w:val="both"/>
      </w:pPr>
      <w:r>
        <w:rPr>
          <w:rFonts w:ascii="Calibri" w:hAnsi="Calibri" w:eastAsia="Calibri" w:cs="Calibri"/>
          <w:color w:val="262626"/>
          <w:sz w:val="21"/>
          <w:szCs w:val="21"/>
        </w:rPr>
        <w:t>As a Hub Partner, I want to view scheduled incoming deliveries from multiple farmers, so that I can plan consolidation and a single onward dispatch.</w:t>
      </w:r>
    </w:p>
    <w:p w14:paraId="3DD46865">
      <w:pPr>
        <w:pStyle w:val="18"/>
        <w:numPr>
          <w:ilvl w:val="0"/>
          <w:numId w:val="1"/>
        </w:numPr>
        <w:spacing w:after="90" w:line="268" w:lineRule="auto"/>
        <w:jc w:val="both"/>
      </w:pPr>
      <w:r>
        <w:rPr>
          <w:rFonts w:ascii="Calibri" w:hAnsi="Calibri" w:eastAsia="Calibri" w:cs="Calibri"/>
          <w:color w:val="262626"/>
          <w:sz w:val="21"/>
          <w:szCs w:val="21"/>
        </w:rPr>
        <w:t>As a Platform Admin, I want visibility into hub-level consolidation status, so that I can track fulfillment against committed orders.</w:t>
      </w:r>
    </w:p>
    <w:p w14:paraId="0775E192">
      <w:pPr>
        <w:pStyle w:val="4"/>
        <w:keepNext/>
        <w:spacing w:before="149" w:after="75"/>
      </w:pPr>
      <w:r>
        <w:rPr>
          <w:rFonts w:ascii="Calibri" w:hAnsi="Calibri" w:eastAsia="Calibri" w:cs="Calibri"/>
          <w:b/>
          <w:bCs/>
          <w:color w:val="8A5A16"/>
          <w:sz w:val="21"/>
          <w:szCs w:val="21"/>
        </w:rPr>
        <w:t>Epic 5: Grading &amp; Quality Verification</w:t>
      </w:r>
    </w:p>
    <w:p w14:paraId="4CCD70C3">
      <w:pPr>
        <w:pStyle w:val="18"/>
        <w:numPr>
          <w:ilvl w:val="0"/>
          <w:numId w:val="1"/>
        </w:numPr>
        <w:spacing w:after="90" w:line="268" w:lineRule="auto"/>
        <w:jc w:val="both"/>
      </w:pPr>
      <w:r>
        <w:rPr>
          <w:rFonts w:ascii="Calibri" w:hAnsi="Calibri" w:eastAsia="Calibri" w:cs="Calibri"/>
          <w:color w:val="262626"/>
          <w:sz w:val="21"/>
          <w:szCs w:val="21"/>
        </w:rPr>
        <w:t>As a Buyer, I want to see a graded photo of produce at listing time, so that I can bid with reasonable confidence despite not seeing the physical produce.</w:t>
      </w:r>
    </w:p>
    <w:p w14:paraId="729C2014">
      <w:pPr>
        <w:pStyle w:val="18"/>
        <w:numPr>
          <w:ilvl w:val="0"/>
          <w:numId w:val="1"/>
        </w:numPr>
        <w:spacing w:after="90" w:line="268" w:lineRule="auto"/>
        <w:jc w:val="both"/>
      </w:pPr>
      <w:r>
        <w:rPr>
          <w:rFonts w:ascii="Calibri" w:hAnsi="Calibri" w:eastAsia="Calibri" w:cs="Calibri"/>
          <w:color w:val="262626"/>
          <w:sz w:val="21"/>
          <w:szCs w:val="21"/>
        </w:rPr>
        <w:t>As a Hub Partner, I want to perform an independent grading check before dispatch, so that any quality shortfall is caught and documented prior to delivery.</w:t>
      </w:r>
    </w:p>
    <w:p w14:paraId="2AEC318B">
      <w:pPr>
        <w:pStyle w:val="4"/>
        <w:keepNext/>
        <w:spacing w:before="149" w:after="75"/>
      </w:pPr>
      <w:r>
        <w:rPr>
          <w:rFonts w:ascii="Calibri" w:hAnsi="Calibri" w:eastAsia="Calibri" w:cs="Calibri"/>
          <w:b/>
          <w:bCs/>
          <w:color w:val="8A5A16"/>
          <w:sz w:val="21"/>
          <w:szCs w:val="21"/>
        </w:rPr>
        <w:t>Epic 6: Escrow-Style Payment &amp; Commission Engine</w:t>
      </w:r>
    </w:p>
    <w:p w14:paraId="3C1B8CDE">
      <w:pPr>
        <w:pStyle w:val="18"/>
        <w:numPr>
          <w:ilvl w:val="0"/>
          <w:numId w:val="1"/>
        </w:numPr>
        <w:spacing w:after="90" w:line="268" w:lineRule="auto"/>
        <w:jc w:val="both"/>
      </w:pPr>
      <w:r>
        <w:rPr>
          <w:rFonts w:ascii="Calibri" w:hAnsi="Calibri" w:eastAsia="Calibri" w:cs="Calibri"/>
          <w:color w:val="262626"/>
          <w:sz w:val="21"/>
          <w:szCs w:val="21"/>
        </w:rPr>
        <w:t>As a Buyer, I want my payment held in escrow until delivery is confirmed, so that I am protected if the farmer fails to deliver as promised.</w:t>
      </w:r>
    </w:p>
    <w:p w14:paraId="07778F46">
      <w:pPr>
        <w:pStyle w:val="18"/>
        <w:numPr>
          <w:ilvl w:val="0"/>
          <w:numId w:val="1"/>
        </w:numPr>
        <w:spacing w:after="90" w:line="268" w:lineRule="auto"/>
        <w:jc w:val="both"/>
      </w:pPr>
      <w:r>
        <w:rPr>
          <w:rFonts w:ascii="Calibri" w:hAnsi="Calibri" w:eastAsia="Calibri" w:cs="Calibri"/>
          <w:color w:val="262626"/>
          <w:sz w:val="21"/>
          <w:szCs w:val="21"/>
        </w:rPr>
        <w:t>As a Farmer, I want payment released promptly upon delivery confirmation, so that I have predictable, timely income.</w:t>
      </w:r>
    </w:p>
    <w:p w14:paraId="3EC1406F">
      <w:pPr>
        <w:pStyle w:val="4"/>
        <w:keepNext/>
        <w:spacing w:before="149" w:after="75"/>
      </w:pPr>
      <w:r>
        <w:rPr>
          <w:rFonts w:ascii="Calibri" w:hAnsi="Calibri" w:eastAsia="Calibri" w:cs="Calibri"/>
          <w:b/>
          <w:bCs/>
          <w:color w:val="8A5A16"/>
          <w:sz w:val="21"/>
          <w:szCs w:val="21"/>
        </w:rPr>
        <w:t>Epic 7: Guarantee Fund &amp; PMFBY Insurance Integration</w:t>
      </w:r>
    </w:p>
    <w:p w14:paraId="40682701">
      <w:pPr>
        <w:pStyle w:val="18"/>
        <w:numPr>
          <w:ilvl w:val="0"/>
          <w:numId w:val="1"/>
        </w:numPr>
        <w:spacing w:after="90" w:line="268" w:lineRule="auto"/>
        <w:jc w:val="both"/>
      </w:pPr>
      <w:r>
        <w:rPr>
          <w:rFonts w:ascii="Calibri" w:hAnsi="Calibri" w:eastAsia="Calibri" w:cs="Calibri"/>
          <w:color w:val="262626"/>
          <w:sz w:val="21"/>
          <w:szCs w:val="21"/>
        </w:rPr>
        <w:t>As a Farmer, I want my crop to be covered under the government PMFBY insurance scheme with a platform bridge fund for payout delay, so that a natural disaster does not leave me without any income for an extended period.</w:t>
      </w:r>
    </w:p>
    <w:p w14:paraId="756AB41F">
      <w:pPr>
        <w:pStyle w:val="4"/>
        <w:keepNext/>
        <w:spacing w:before="149" w:after="75"/>
      </w:pPr>
      <w:r>
        <w:rPr>
          <w:rFonts w:ascii="Calibri" w:hAnsi="Calibri" w:eastAsia="Calibri" w:cs="Calibri"/>
          <w:b/>
          <w:bCs/>
          <w:color w:val="8A5A16"/>
          <w:sz w:val="21"/>
          <w:szCs w:val="21"/>
        </w:rPr>
        <w:t>Epic 8: Reputation &amp; Rating System</w:t>
      </w:r>
    </w:p>
    <w:p w14:paraId="1C7563FE">
      <w:pPr>
        <w:pStyle w:val="18"/>
        <w:numPr>
          <w:ilvl w:val="0"/>
          <w:numId w:val="1"/>
        </w:numPr>
        <w:spacing w:after="90" w:line="268" w:lineRule="auto"/>
        <w:jc w:val="both"/>
      </w:pPr>
      <w:r>
        <w:rPr>
          <w:rFonts w:ascii="Calibri" w:hAnsi="Calibri" w:eastAsia="Calibri" w:cs="Calibri"/>
          <w:color w:val="262626"/>
          <w:sz w:val="21"/>
          <w:szCs w:val="21"/>
        </w:rPr>
        <w:t>As a Buyer, I want to view a Farmer's and Agent's rating history, so that I can make an informed bidding decision.</w:t>
      </w:r>
    </w:p>
    <w:p w14:paraId="3F14ED8C">
      <w:pPr>
        <w:pStyle w:val="18"/>
        <w:numPr>
          <w:ilvl w:val="0"/>
          <w:numId w:val="1"/>
        </w:numPr>
        <w:spacing w:after="90" w:line="268" w:lineRule="auto"/>
        <w:jc w:val="both"/>
      </w:pPr>
      <w:r>
        <w:rPr>
          <w:rFonts w:ascii="Calibri" w:hAnsi="Calibri" w:eastAsia="Calibri" w:cs="Calibri"/>
          <w:color w:val="262626"/>
          <w:sz w:val="21"/>
          <w:szCs w:val="21"/>
        </w:rPr>
        <w:t>As a Farmer, I want to view a Buyer's rating history, so that I can assess reliability before accepting a bid.</w:t>
      </w:r>
    </w:p>
    <w:p w14:paraId="2C38BA40">
      <w:pPr>
        <w:pStyle w:val="4"/>
        <w:keepNext/>
        <w:spacing w:before="149" w:after="75"/>
      </w:pPr>
      <w:r>
        <w:rPr>
          <w:rFonts w:ascii="Calibri" w:hAnsi="Calibri" w:eastAsia="Calibri" w:cs="Calibri"/>
          <w:b/>
          <w:bCs/>
          <w:color w:val="8A5A16"/>
          <w:sz w:val="21"/>
          <w:szCs w:val="21"/>
        </w:rPr>
        <w:t>Epic 9: Graded Settlement Adjustment</w:t>
      </w:r>
    </w:p>
    <w:p w14:paraId="48A09A96">
      <w:pPr>
        <w:pStyle w:val="18"/>
        <w:numPr>
          <w:ilvl w:val="0"/>
          <w:numId w:val="1"/>
        </w:numPr>
        <w:spacing w:after="90" w:line="268" w:lineRule="auto"/>
        <w:jc w:val="both"/>
      </w:pPr>
      <w:r>
        <w:rPr>
          <w:rFonts w:ascii="Calibri" w:hAnsi="Calibri" w:eastAsia="Calibri" w:cs="Calibri"/>
          <w:color w:val="262626"/>
          <w:sz w:val="21"/>
          <w:szCs w:val="21"/>
        </w:rPr>
        <w:t>As a Buyer, I want a proportional payout adjustment if delivered quality does not match the promised grade, so that I am not forced to accept a full loss on a partial quality shortfall.</w:t>
      </w:r>
    </w:p>
    <w:p w14:paraId="577AABDF">
      <w:pPr>
        <w:pStyle w:val="4"/>
        <w:keepNext/>
        <w:spacing w:before="149" w:after="75"/>
      </w:pPr>
      <w:r>
        <w:rPr>
          <w:rFonts w:ascii="Calibri" w:hAnsi="Calibri" w:eastAsia="Calibri" w:cs="Calibri"/>
          <w:b/>
          <w:bCs/>
          <w:color w:val="8A5A16"/>
          <w:sz w:val="21"/>
          <w:szCs w:val="21"/>
        </w:rPr>
        <w:t>Epic 10: Multilingual, Agent-Assisted UI</w:t>
      </w:r>
    </w:p>
    <w:p w14:paraId="51B306F5">
      <w:pPr>
        <w:pStyle w:val="18"/>
        <w:numPr>
          <w:ilvl w:val="0"/>
          <w:numId w:val="1"/>
        </w:numPr>
        <w:spacing w:after="90" w:line="268" w:lineRule="auto"/>
        <w:jc w:val="both"/>
      </w:pPr>
      <w:r>
        <w:rPr>
          <w:rFonts w:ascii="Calibri" w:hAnsi="Calibri" w:eastAsia="Calibri" w:cs="Calibri"/>
          <w:color w:val="262626"/>
          <w:sz w:val="21"/>
          <w:szCs w:val="21"/>
        </w:rPr>
        <w:t>As a Farmer with limited literacy, I want the platform to be usable through my Agent by default, with Tamil-language, icon, and voice-prompt support where I do interact directly, so that literacy is not a barrier to participation.</w:t>
      </w:r>
    </w:p>
    <w:p w14:paraId="44D7D9C9">
      <w:pPr>
        <w:pStyle w:val="4"/>
        <w:keepNext/>
        <w:spacing w:before="149" w:after="75"/>
      </w:pPr>
      <w:r>
        <w:rPr>
          <w:rFonts w:ascii="Calibri" w:hAnsi="Calibri" w:eastAsia="Calibri" w:cs="Calibri"/>
          <w:b/>
          <w:bCs/>
          <w:color w:val="8A5A16"/>
          <w:sz w:val="21"/>
          <w:szCs w:val="21"/>
        </w:rPr>
        <w:t>Epic 11: Offline Mode &amp; SMS/IVR Channel</w:t>
      </w:r>
    </w:p>
    <w:p w14:paraId="16C5E426">
      <w:pPr>
        <w:pStyle w:val="18"/>
        <w:numPr>
          <w:ilvl w:val="0"/>
          <w:numId w:val="1"/>
        </w:numPr>
        <w:spacing w:after="90" w:line="268" w:lineRule="auto"/>
        <w:jc w:val="both"/>
      </w:pPr>
      <w:r>
        <w:rPr>
          <w:rFonts w:ascii="Calibri" w:hAnsi="Calibri" w:eastAsia="Calibri" w:cs="Calibri"/>
          <w:color w:val="262626"/>
          <w:sz w:val="21"/>
          <w:szCs w:val="21"/>
        </w:rPr>
        <w:t>As an Agent working in low-connectivity areas, I want to collect listings offline and receive time-critical alerts via SMS/IVR, so that unreliable network access does not prevent farmer participation.</w:t>
      </w:r>
    </w:p>
    <w:p w14:paraId="5773B265">
      <w:pPr>
        <w:pStyle w:val="4"/>
        <w:keepNext/>
        <w:spacing w:before="149" w:after="75"/>
      </w:pPr>
      <w:r>
        <w:rPr>
          <w:rFonts w:ascii="Calibri" w:hAnsi="Calibri" w:eastAsia="Calibri" w:cs="Calibri"/>
          <w:b/>
          <w:bCs/>
          <w:color w:val="8A5A16"/>
          <w:sz w:val="21"/>
          <w:szCs w:val="21"/>
        </w:rPr>
        <w:t>Epic 12: Security &amp; KYC</w:t>
      </w:r>
    </w:p>
    <w:p w14:paraId="152162EF">
      <w:pPr>
        <w:pStyle w:val="18"/>
        <w:numPr>
          <w:ilvl w:val="0"/>
          <w:numId w:val="1"/>
        </w:numPr>
        <w:spacing w:after="90" w:line="268" w:lineRule="auto"/>
        <w:jc w:val="both"/>
      </w:pPr>
      <w:r>
        <w:rPr>
          <w:rFonts w:ascii="Calibri" w:hAnsi="Calibri" w:eastAsia="Calibri" w:cs="Calibri"/>
          <w:color w:val="262626"/>
          <w:sz w:val="21"/>
          <w:szCs w:val="21"/>
        </w:rPr>
        <w:t>As a Platform Admin, I want every user type verified through KYC and every transaction encrypted, so that the platform is protected against fraud and unauthorized access.</w:t>
      </w:r>
    </w:p>
    <w:p w14:paraId="67DEDCD0">
      <w:pPr>
        <w:pStyle w:val="4"/>
        <w:keepNext/>
        <w:spacing w:before="149" w:after="75"/>
      </w:pPr>
      <w:r>
        <w:rPr>
          <w:rFonts w:ascii="Calibri" w:hAnsi="Calibri" w:eastAsia="Calibri" w:cs="Calibri"/>
          <w:b/>
          <w:bCs/>
          <w:color w:val="8A5A16"/>
          <w:sz w:val="21"/>
          <w:szCs w:val="21"/>
        </w:rPr>
        <w:t>Epic 13: Dispute Resolution Workflow</w:t>
      </w:r>
    </w:p>
    <w:p w14:paraId="02B08D16">
      <w:pPr>
        <w:pStyle w:val="18"/>
        <w:numPr>
          <w:ilvl w:val="0"/>
          <w:numId w:val="1"/>
        </w:numPr>
        <w:spacing w:after="90" w:line="268" w:lineRule="auto"/>
        <w:jc w:val="both"/>
      </w:pPr>
      <w:r>
        <w:rPr>
          <w:rFonts w:ascii="Calibri" w:hAnsi="Calibri" w:eastAsia="Calibri" w:cs="Calibri"/>
          <w:color w:val="262626"/>
          <w:sz w:val="21"/>
          <w:szCs w:val="21"/>
        </w:rPr>
        <w:t>As a Buyer, I want to flag a quality mismatch with photo/video evidence within a fixed inspection window, so that disputes are resolved fairly and quickly.</w:t>
      </w:r>
    </w:p>
    <w:p w14:paraId="2BDE73C1">
      <w:pPr>
        <w:pStyle w:val="18"/>
        <w:numPr>
          <w:ilvl w:val="0"/>
          <w:numId w:val="1"/>
        </w:numPr>
        <w:spacing w:after="90" w:line="268" w:lineRule="auto"/>
        <w:jc w:val="both"/>
      </w:pPr>
      <w:r>
        <w:rPr>
          <w:rFonts w:ascii="Calibri" w:hAnsi="Calibri" w:eastAsia="Calibri" w:cs="Calibri"/>
          <w:color w:val="262626"/>
          <w:sz w:val="21"/>
          <w:szCs w:val="21"/>
        </w:rPr>
        <w:t>As a Platform Admin, I want to review hub grading records against buyer-submitted evidence, so that I can make a fair settlement determination.</w:t>
      </w:r>
    </w:p>
    <w:p w14:paraId="505251E3">
      <w:pPr>
        <w:spacing w:after="120"/>
      </w:pPr>
    </w:p>
    <w:p w14:paraId="39023F9F">
      <w:pPr>
        <w:pStyle w:val="4"/>
        <w:keepNext/>
        <w:spacing w:before="149" w:after="75"/>
      </w:pPr>
      <w:r>
        <w:rPr>
          <w:rFonts w:ascii="Calibri" w:hAnsi="Calibri" w:eastAsia="Calibri" w:cs="Calibri"/>
          <w:b/>
          <w:bCs/>
          <w:color w:val="8A5A16"/>
          <w:sz w:val="21"/>
          <w:szCs w:val="21"/>
        </w:rPr>
        <w:t>Future roadmap (explicitly not Phase 1 — introduced only once earned by real platform data)</w:t>
      </w:r>
    </w:p>
    <w:p w14:paraId="118D674A">
      <w:pPr>
        <w:pStyle w:val="18"/>
        <w:numPr>
          <w:ilvl w:val="0"/>
          <w:numId w:val="1"/>
        </w:numPr>
        <w:spacing w:after="90" w:line="268" w:lineRule="auto"/>
        <w:jc w:val="both"/>
      </w:pPr>
      <w:r>
        <w:rPr>
          <w:rFonts w:ascii="Calibri" w:hAnsi="Calibri" w:eastAsia="Calibri" w:cs="Calibri"/>
          <w:b/>
          <w:bCs/>
          <w:color w:val="262626"/>
          <w:sz w:val="21"/>
          <w:szCs w:val="21"/>
        </w:rPr>
        <w:t xml:space="preserve">Epic 14 — Demand Forecasting: </w:t>
      </w:r>
      <w:r>
        <w:rPr>
          <w:rFonts w:ascii="Calibri" w:hAnsi="Calibri" w:eastAsia="Calibri" w:cs="Calibri"/>
          <w:color w:val="262626"/>
          <w:sz w:val="21"/>
          <w:szCs w:val="21"/>
        </w:rPr>
        <w:t>once FarmConnect has a real history of auction and bulk-order data, that data can advise farmers on likely next-season demand, addressing the classic overproduction/underproduction cycle. Deferred to Phase 2+ because it requires data the platform doesn't have yet at launch.</w:t>
      </w:r>
    </w:p>
    <w:p w14:paraId="4A775E17">
      <w:pPr>
        <w:pStyle w:val="18"/>
        <w:numPr>
          <w:ilvl w:val="0"/>
          <w:numId w:val="1"/>
        </w:numPr>
        <w:spacing w:after="90" w:line="268" w:lineRule="auto"/>
        <w:jc w:val="both"/>
      </w:pPr>
      <w:r>
        <w:rPr>
          <w:rFonts w:ascii="Calibri" w:hAnsi="Calibri" w:eastAsia="Calibri" w:cs="Calibri"/>
          <w:b/>
          <w:bCs/>
          <w:color w:val="262626"/>
          <w:sz w:val="21"/>
          <w:szCs w:val="21"/>
        </w:rPr>
        <w:t xml:space="preserve">Epic 15 — Transaction-History-Based Credit Access: </w:t>
      </w:r>
      <w:r>
        <w:rPr>
          <w:rFonts w:ascii="Calibri" w:hAnsi="Calibri" w:eastAsia="Calibri" w:cs="Calibri"/>
          <w:color w:val="262626"/>
          <w:sz w:val="21"/>
          <w:szCs w:val="21"/>
        </w:rPr>
        <w:t>a farmer's completed-transaction history is real, verifiable financial data that could support alternate credit scoring, in partnership with an NBFC or microfinance provider. FarmConnect would supply verified data only; the actual lending is done by the financial partner.</w:t>
      </w:r>
    </w:p>
    <w:p w14:paraId="6E9E73CA">
      <w:pPr>
        <w:spacing w:after="130"/>
      </w:pPr>
    </w:p>
    <w:p w14:paraId="58E95B3F">
      <w:pPr>
        <w:pStyle w:val="3"/>
        <w:keepNext/>
        <w:spacing w:before="204" w:after="105"/>
      </w:pPr>
      <w:r>
        <w:rPr>
          <w:rFonts w:ascii="Calibri" w:hAnsi="Calibri" w:eastAsia="Calibri" w:cs="Calibri"/>
          <w:b/>
          <w:bCs/>
          <w:color w:val="12402A"/>
          <w:sz w:val="24"/>
          <w:szCs w:val="24"/>
        </w:rPr>
        <w:t>7.1.1 MoSCoW Prioritization</w:t>
      </w:r>
    </w:p>
    <w:tbl>
      <w:tblPr>
        <w:tblStyle w:val="9"/>
        <w:tblW w:w="9300" w:type="dxa"/>
        <w:tblInd w:w="0" w:type="dxa"/>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Layout w:type="autofit"/>
        <w:tblCellMar>
          <w:top w:w="0" w:type="dxa"/>
          <w:left w:w="10" w:type="dxa"/>
          <w:bottom w:w="0" w:type="dxa"/>
          <w:right w:w="10" w:type="dxa"/>
        </w:tblCellMar>
      </w:tblPr>
      <w:tblGrid>
        <w:gridCol w:w="6300"/>
        <w:gridCol w:w="3000"/>
      </w:tblGrid>
      <w:tr w14:paraId="672BF26A">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rPr>
          <w:tblHeader/>
        </w:trPr>
        <w:tc>
          <w:tcPr>
            <w:tcW w:w="6300" w:type="dxa"/>
            <w:shd w:val="clear" w:color="auto" w:fill="1B5E3A"/>
            <w:tcMar>
              <w:top w:w="90" w:type="dxa"/>
              <w:left w:w="120" w:type="dxa"/>
              <w:bottom w:w="90" w:type="dxa"/>
              <w:right w:w="120" w:type="dxa"/>
            </w:tcMar>
            <w:vAlign w:val="center"/>
          </w:tcPr>
          <w:p w14:paraId="233155AF">
            <w:pPr>
              <w:spacing w:after="0" w:line="252" w:lineRule="auto"/>
              <w:jc w:val="left"/>
            </w:pPr>
            <w:r>
              <w:rPr>
                <w:rFonts w:ascii="Calibri" w:hAnsi="Calibri" w:eastAsia="Calibri" w:cs="Calibri"/>
                <w:b/>
                <w:bCs/>
                <w:i w:val="0"/>
                <w:iCs w:val="0"/>
                <w:color w:val="FFFFFF"/>
                <w:sz w:val="19"/>
                <w:szCs w:val="19"/>
              </w:rPr>
              <w:t>Requirement</w:t>
            </w:r>
          </w:p>
        </w:tc>
        <w:tc>
          <w:tcPr>
            <w:tcW w:w="3000" w:type="dxa"/>
            <w:shd w:val="clear" w:color="auto" w:fill="1B5E3A"/>
            <w:tcMar>
              <w:top w:w="90" w:type="dxa"/>
              <w:left w:w="120" w:type="dxa"/>
              <w:bottom w:w="90" w:type="dxa"/>
              <w:right w:w="120" w:type="dxa"/>
            </w:tcMar>
            <w:vAlign w:val="center"/>
          </w:tcPr>
          <w:p w14:paraId="6D551DFA">
            <w:pPr>
              <w:spacing w:after="0" w:line="252" w:lineRule="auto"/>
              <w:jc w:val="left"/>
            </w:pPr>
            <w:r>
              <w:rPr>
                <w:rFonts w:ascii="Calibri" w:hAnsi="Calibri" w:eastAsia="Calibri" w:cs="Calibri"/>
                <w:b/>
                <w:bCs/>
                <w:i w:val="0"/>
                <w:iCs w:val="0"/>
                <w:color w:val="FFFFFF"/>
                <w:sz w:val="19"/>
                <w:szCs w:val="19"/>
              </w:rPr>
              <w:t>Priority</w:t>
            </w:r>
          </w:p>
        </w:tc>
      </w:tr>
      <w:tr w14:paraId="20F27A97">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6300" w:type="dxa"/>
            <w:shd w:val="clear" w:color="auto" w:fill="FFFFFF"/>
            <w:tcMar>
              <w:top w:w="90" w:type="dxa"/>
              <w:left w:w="120" w:type="dxa"/>
              <w:bottom w:w="90" w:type="dxa"/>
              <w:right w:w="120" w:type="dxa"/>
            </w:tcMar>
            <w:vAlign w:val="center"/>
          </w:tcPr>
          <w:p w14:paraId="2F98416D">
            <w:pPr>
              <w:spacing w:after="0" w:line="252" w:lineRule="auto"/>
              <w:jc w:val="left"/>
            </w:pPr>
            <w:r>
              <w:rPr>
                <w:rFonts w:ascii="Calibri" w:hAnsi="Calibri" w:eastAsia="Calibri" w:cs="Calibri"/>
                <w:b w:val="0"/>
                <w:bCs w:val="0"/>
                <w:i w:val="0"/>
                <w:iCs w:val="0"/>
                <w:color w:val="262626"/>
                <w:sz w:val="19"/>
                <w:szCs w:val="19"/>
              </w:rPr>
              <w:t>Pre-Harvest Auction System</w:t>
            </w:r>
          </w:p>
        </w:tc>
        <w:tc>
          <w:tcPr>
            <w:tcW w:w="3000" w:type="dxa"/>
            <w:shd w:val="clear" w:color="auto" w:fill="E7F3EA"/>
            <w:tcMar>
              <w:top w:w="90" w:type="dxa"/>
              <w:left w:w="120" w:type="dxa"/>
              <w:bottom w:w="90" w:type="dxa"/>
              <w:right w:w="120" w:type="dxa"/>
            </w:tcMar>
            <w:vAlign w:val="center"/>
          </w:tcPr>
          <w:p w14:paraId="3B51BC61">
            <w:pPr>
              <w:spacing w:after="0" w:line="252" w:lineRule="auto"/>
              <w:jc w:val="center"/>
            </w:pPr>
            <w:r>
              <w:rPr>
                <w:rFonts w:ascii="Calibri" w:hAnsi="Calibri" w:eastAsia="Calibri" w:cs="Calibri"/>
                <w:b/>
                <w:bCs/>
                <w:i w:val="0"/>
                <w:iCs w:val="0"/>
                <w:color w:val="262626"/>
                <w:sz w:val="19"/>
                <w:szCs w:val="19"/>
              </w:rPr>
              <w:t>Must Have</w:t>
            </w:r>
          </w:p>
        </w:tc>
      </w:tr>
      <w:tr w14:paraId="4D98C51C">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6300" w:type="dxa"/>
            <w:shd w:val="clear" w:color="auto" w:fill="F5F9F6"/>
            <w:tcMar>
              <w:top w:w="90" w:type="dxa"/>
              <w:left w:w="120" w:type="dxa"/>
              <w:bottom w:w="90" w:type="dxa"/>
              <w:right w:w="120" w:type="dxa"/>
            </w:tcMar>
            <w:vAlign w:val="center"/>
          </w:tcPr>
          <w:p w14:paraId="478C3C72">
            <w:pPr>
              <w:spacing w:after="0" w:line="252" w:lineRule="auto"/>
              <w:jc w:val="left"/>
            </w:pPr>
            <w:r>
              <w:rPr>
                <w:rFonts w:ascii="Calibri" w:hAnsi="Calibri" w:eastAsia="Calibri" w:cs="Calibri"/>
                <w:b w:val="0"/>
                <w:bCs w:val="0"/>
                <w:i w:val="0"/>
                <w:iCs w:val="0"/>
                <w:color w:val="262626"/>
                <w:sz w:val="19"/>
                <w:szCs w:val="19"/>
              </w:rPr>
              <w:t>B2B &amp; Institutional Bulk Order Matching</w:t>
            </w:r>
          </w:p>
        </w:tc>
        <w:tc>
          <w:tcPr>
            <w:tcW w:w="3000" w:type="dxa"/>
            <w:shd w:val="clear" w:color="auto" w:fill="E7F3EA"/>
            <w:tcMar>
              <w:top w:w="90" w:type="dxa"/>
              <w:left w:w="120" w:type="dxa"/>
              <w:bottom w:w="90" w:type="dxa"/>
              <w:right w:w="120" w:type="dxa"/>
            </w:tcMar>
            <w:vAlign w:val="center"/>
          </w:tcPr>
          <w:p w14:paraId="3B7647CD">
            <w:pPr>
              <w:spacing w:after="0" w:line="252" w:lineRule="auto"/>
              <w:jc w:val="center"/>
            </w:pPr>
            <w:r>
              <w:rPr>
                <w:rFonts w:ascii="Calibri" w:hAnsi="Calibri" w:eastAsia="Calibri" w:cs="Calibri"/>
                <w:b/>
                <w:bCs/>
                <w:i w:val="0"/>
                <w:iCs w:val="0"/>
                <w:color w:val="262626"/>
                <w:sz w:val="19"/>
                <w:szCs w:val="19"/>
              </w:rPr>
              <w:t>Must Have</w:t>
            </w:r>
          </w:p>
        </w:tc>
      </w:tr>
      <w:tr w14:paraId="2DD8A2E7">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6300" w:type="dxa"/>
            <w:shd w:val="clear" w:color="auto" w:fill="FFFFFF"/>
            <w:tcMar>
              <w:top w:w="90" w:type="dxa"/>
              <w:left w:w="120" w:type="dxa"/>
              <w:bottom w:w="90" w:type="dxa"/>
              <w:right w:w="120" w:type="dxa"/>
            </w:tcMar>
            <w:vAlign w:val="center"/>
          </w:tcPr>
          <w:p w14:paraId="1B253908">
            <w:pPr>
              <w:spacing w:after="0" w:line="252" w:lineRule="auto"/>
              <w:jc w:val="left"/>
            </w:pPr>
            <w:r>
              <w:rPr>
                <w:rFonts w:ascii="Calibri" w:hAnsi="Calibri" w:eastAsia="Calibri" w:cs="Calibri"/>
                <w:b w:val="0"/>
                <w:bCs w:val="0"/>
                <w:i w:val="0"/>
                <w:iCs w:val="0"/>
                <w:color w:val="262626"/>
                <w:sz w:val="19"/>
                <w:szCs w:val="19"/>
              </w:rPr>
              <w:t>Agent Dashboard</w:t>
            </w:r>
          </w:p>
        </w:tc>
        <w:tc>
          <w:tcPr>
            <w:tcW w:w="3000" w:type="dxa"/>
            <w:shd w:val="clear" w:color="auto" w:fill="E7F3EA"/>
            <w:tcMar>
              <w:top w:w="90" w:type="dxa"/>
              <w:left w:w="120" w:type="dxa"/>
              <w:bottom w:w="90" w:type="dxa"/>
              <w:right w:w="120" w:type="dxa"/>
            </w:tcMar>
            <w:vAlign w:val="center"/>
          </w:tcPr>
          <w:p w14:paraId="1796CFBD">
            <w:pPr>
              <w:spacing w:after="0" w:line="252" w:lineRule="auto"/>
              <w:jc w:val="center"/>
            </w:pPr>
            <w:r>
              <w:rPr>
                <w:rFonts w:ascii="Calibri" w:hAnsi="Calibri" w:eastAsia="Calibri" w:cs="Calibri"/>
                <w:b/>
                <w:bCs/>
                <w:i w:val="0"/>
                <w:iCs w:val="0"/>
                <w:color w:val="262626"/>
                <w:sz w:val="19"/>
                <w:szCs w:val="19"/>
              </w:rPr>
              <w:t>Must Have</w:t>
            </w:r>
          </w:p>
        </w:tc>
      </w:tr>
      <w:tr w14:paraId="30B7291B">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6300" w:type="dxa"/>
            <w:shd w:val="clear" w:color="auto" w:fill="F5F9F6"/>
            <w:tcMar>
              <w:top w:w="90" w:type="dxa"/>
              <w:left w:w="120" w:type="dxa"/>
              <w:bottom w:w="90" w:type="dxa"/>
              <w:right w:w="120" w:type="dxa"/>
            </w:tcMar>
            <w:vAlign w:val="center"/>
          </w:tcPr>
          <w:p w14:paraId="0D4CBC11">
            <w:pPr>
              <w:spacing w:after="0" w:line="252" w:lineRule="auto"/>
              <w:jc w:val="left"/>
            </w:pPr>
            <w:r>
              <w:rPr>
                <w:rFonts w:ascii="Calibri" w:hAnsi="Calibri" w:eastAsia="Calibri" w:cs="Calibri"/>
                <w:b w:val="0"/>
                <w:bCs w:val="0"/>
                <w:i w:val="0"/>
                <w:iCs w:val="0"/>
                <w:color w:val="262626"/>
                <w:sz w:val="19"/>
                <w:szCs w:val="19"/>
              </w:rPr>
              <w:t>Hub &amp; Spoke Logistics Coordination</w:t>
            </w:r>
          </w:p>
        </w:tc>
        <w:tc>
          <w:tcPr>
            <w:tcW w:w="3000" w:type="dxa"/>
            <w:shd w:val="clear" w:color="auto" w:fill="E7F3EA"/>
            <w:tcMar>
              <w:top w:w="90" w:type="dxa"/>
              <w:left w:w="120" w:type="dxa"/>
              <w:bottom w:w="90" w:type="dxa"/>
              <w:right w:w="120" w:type="dxa"/>
            </w:tcMar>
            <w:vAlign w:val="center"/>
          </w:tcPr>
          <w:p w14:paraId="3A12FCE0">
            <w:pPr>
              <w:spacing w:after="0" w:line="252" w:lineRule="auto"/>
              <w:jc w:val="center"/>
            </w:pPr>
            <w:r>
              <w:rPr>
                <w:rFonts w:ascii="Calibri" w:hAnsi="Calibri" w:eastAsia="Calibri" w:cs="Calibri"/>
                <w:b/>
                <w:bCs/>
                <w:i w:val="0"/>
                <w:iCs w:val="0"/>
                <w:color w:val="262626"/>
                <w:sz w:val="19"/>
                <w:szCs w:val="19"/>
              </w:rPr>
              <w:t>Must Have</w:t>
            </w:r>
          </w:p>
        </w:tc>
      </w:tr>
      <w:tr w14:paraId="27105394">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6300" w:type="dxa"/>
            <w:shd w:val="clear" w:color="auto" w:fill="FFFFFF"/>
            <w:tcMar>
              <w:top w:w="90" w:type="dxa"/>
              <w:left w:w="120" w:type="dxa"/>
              <w:bottom w:w="90" w:type="dxa"/>
              <w:right w:w="120" w:type="dxa"/>
            </w:tcMar>
            <w:vAlign w:val="center"/>
          </w:tcPr>
          <w:p w14:paraId="3DA86968">
            <w:pPr>
              <w:spacing w:after="0" w:line="252" w:lineRule="auto"/>
              <w:jc w:val="left"/>
            </w:pPr>
            <w:r>
              <w:rPr>
                <w:rFonts w:ascii="Calibri" w:hAnsi="Calibri" w:eastAsia="Calibri" w:cs="Calibri"/>
                <w:b w:val="0"/>
                <w:bCs w:val="0"/>
                <w:i w:val="0"/>
                <w:iCs w:val="0"/>
                <w:color w:val="262626"/>
                <w:sz w:val="19"/>
                <w:szCs w:val="19"/>
              </w:rPr>
              <w:t>Grading &amp; Quality Verification (dual checkpoint)</w:t>
            </w:r>
          </w:p>
        </w:tc>
        <w:tc>
          <w:tcPr>
            <w:tcW w:w="3000" w:type="dxa"/>
            <w:shd w:val="clear" w:color="auto" w:fill="E7F3EA"/>
            <w:tcMar>
              <w:top w:w="90" w:type="dxa"/>
              <w:left w:w="120" w:type="dxa"/>
              <w:bottom w:w="90" w:type="dxa"/>
              <w:right w:w="120" w:type="dxa"/>
            </w:tcMar>
            <w:vAlign w:val="center"/>
          </w:tcPr>
          <w:p w14:paraId="1DB9D98E">
            <w:pPr>
              <w:spacing w:after="0" w:line="252" w:lineRule="auto"/>
              <w:jc w:val="center"/>
            </w:pPr>
            <w:r>
              <w:rPr>
                <w:rFonts w:ascii="Calibri" w:hAnsi="Calibri" w:eastAsia="Calibri" w:cs="Calibri"/>
                <w:b/>
                <w:bCs/>
                <w:i w:val="0"/>
                <w:iCs w:val="0"/>
                <w:color w:val="262626"/>
                <w:sz w:val="19"/>
                <w:szCs w:val="19"/>
              </w:rPr>
              <w:t>Must Have</w:t>
            </w:r>
          </w:p>
        </w:tc>
      </w:tr>
      <w:tr w14:paraId="521B1684">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6300" w:type="dxa"/>
            <w:shd w:val="clear" w:color="auto" w:fill="F5F9F6"/>
            <w:tcMar>
              <w:top w:w="90" w:type="dxa"/>
              <w:left w:w="120" w:type="dxa"/>
              <w:bottom w:w="90" w:type="dxa"/>
              <w:right w:w="120" w:type="dxa"/>
            </w:tcMar>
            <w:vAlign w:val="center"/>
          </w:tcPr>
          <w:p w14:paraId="3BB2F6E8">
            <w:pPr>
              <w:spacing w:after="0" w:line="252" w:lineRule="auto"/>
              <w:jc w:val="left"/>
            </w:pPr>
            <w:r>
              <w:rPr>
                <w:rFonts w:ascii="Calibri" w:hAnsi="Calibri" w:eastAsia="Calibri" w:cs="Calibri"/>
                <w:b w:val="0"/>
                <w:bCs w:val="0"/>
                <w:i w:val="0"/>
                <w:iCs w:val="0"/>
                <w:color w:val="262626"/>
                <w:sz w:val="19"/>
                <w:szCs w:val="19"/>
              </w:rPr>
              <w:t>Escrow-Style Payment &amp; Commission Engine</w:t>
            </w:r>
          </w:p>
        </w:tc>
        <w:tc>
          <w:tcPr>
            <w:tcW w:w="3000" w:type="dxa"/>
            <w:shd w:val="clear" w:color="auto" w:fill="E7F3EA"/>
            <w:tcMar>
              <w:top w:w="90" w:type="dxa"/>
              <w:left w:w="120" w:type="dxa"/>
              <w:bottom w:w="90" w:type="dxa"/>
              <w:right w:w="120" w:type="dxa"/>
            </w:tcMar>
            <w:vAlign w:val="center"/>
          </w:tcPr>
          <w:p w14:paraId="6DEA25CF">
            <w:pPr>
              <w:spacing w:after="0" w:line="252" w:lineRule="auto"/>
              <w:jc w:val="center"/>
            </w:pPr>
            <w:r>
              <w:rPr>
                <w:rFonts w:ascii="Calibri" w:hAnsi="Calibri" w:eastAsia="Calibri" w:cs="Calibri"/>
                <w:b/>
                <w:bCs/>
                <w:i w:val="0"/>
                <w:iCs w:val="0"/>
                <w:color w:val="262626"/>
                <w:sz w:val="19"/>
                <w:szCs w:val="19"/>
              </w:rPr>
              <w:t>Must Have</w:t>
            </w:r>
          </w:p>
        </w:tc>
      </w:tr>
      <w:tr w14:paraId="050248B8">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6300" w:type="dxa"/>
            <w:shd w:val="clear" w:color="auto" w:fill="FFFFFF"/>
            <w:tcMar>
              <w:top w:w="90" w:type="dxa"/>
              <w:left w:w="120" w:type="dxa"/>
              <w:bottom w:w="90" w:type="dxa"/>
              <w:right w:w="120" w:type="dxa"/>
            </w:tcMar>
            <w:vAlign w:val="center"/>
          </w:tcPr>
          <w:p w14:paraId="47B8D29D">
            <w:pPr>
              <w:spacing w:after="0" w:line="252" w:lineRule="auto"/>
              <w:jc w:val="left"/>
            </w:pPr>
            <w:r>
              <w:rPr>
                <w:rFonts w:ascii="Calibri" w:hAnsi="Calibri" w:eastAsia="Calibri" w:cs="Calibri"/>
                <w:b w:val="0"/>
                <w:bCs w:val="0"/>
                <w:i w:val="0"/>
                <w:iCs w:val="0"/>
                <w:color w:val="262626"/>
                <w:sz w:val="19"/>
                <w:szCs w:val="19"/>
              </w:rPr>
              <w:t>Dispute Resolution Workflow</w:t>
            </w:r>
          </w:p>
        </w:tc>
        <w:tc>
          <w:tcPr>
            <w:tcW w:w="3000" w:type="dxa"/>
            <w:shd w:val="clear" w:color="auto" w:fill="E7F3EA"/>
            <w:tcMar>
              <w:top w:w="90" w:type="dxa"/>
              <w:left w:w="120" w:type="dxa"/>
              <w:bottom w:w="90" w:type="dxa"/>
              <w:right w:w="120" w:type="dxa"/>
            </w:tcMar>
            <w:vAlign w:val="center"/>
          </w:tcPr>
          <w:p w14:paraId="6DF0D7DE">
            <w:pPr>
              <w:spacing w:after="0" w:line="252" w:lineRule="auto"/>
              <w:jc w:val="center"/>
            </w:pPr>
            <w:r>
              <w:rPr>
                <w:rFonts w:ascii="Calibri" w:hAnsi="Calibri" w:eastAsia="Calibri" w:cs="Calibri"/>
                <w:b/>
                <w:bCs/>
                <w:i w:val="0"/>
                <w:iCs w:val="0"/>
                <w:color w:val="262626"/>
                <w:sz w:val="19"/>
                <w:szCs w:val="19"/>
              </w:rPr>
              <w:t>Must Have</w:t>
            </w:r>
          </w:p>
        </w:tc>
      </w:tr>
      <w:tr w14:paraId="08FA0AEA">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6300" w:type="dxa"/>
            <w:shd w:val="clear" w:color="auto" w:fill="F5F9F6"/>
            <w:tcMar>
              <w:top w:w="90" w:type="dxa"/>
              <w:left w:w="120" w:type="dxa"/>
              <w:bottom w:w="90" w:type="dxa"/>
              <w:right w:w="120" w:type="dxa"/>
            </w:tcMar>
            <w:vAlign w:val="center"/>
          </w:tcPr>
          <w:p w14:paraId="6F68504B">
            <w:pPr>
              <w:spacing w:after="0" w:line="252" w:lineRule="auto"/>
              <w:jc w:val="left"/>
            </w:pPr>
            <w:r>
              <w:rPr>
                <w:rFonts w:ascii="Calibri" w:hAnsi="Calibri" w:eastAsia="Calibri" w:cs="Calibri"/>
                <w:b w:val="0"/>
                <w:bCs w:val="0"/>
                <w:i w:val="0"/>
                <w:iCs w:val="0"/>
                <w:color w:val="262626"/>
                <w:sz w:val="19"/>
                <w:szCs w:val="19"/>
              </w:rPr>
              <w:t>Security &amp; KYC</w:t>
            </w:r>
          </w:p>
        </w:tc>
        <w:tc>
          <w:tcPr>
            <w:tcW w:w="3000" w:type="dxa"/>
            <w:shd w:val="clear" w:color="auto" w:fill="E7F3EA"/>
            <w:tcMar>
              <w:top w:w="90" w:type="dxa"/>
              <w:left w:w="120" w:type="dxa"/>
              <w:bottom w:w="90" w:type="dxa"/>
              <w:right w:w="120" w:type="dxa"/>
            </w:tcMar>
            <w:vAlign w:val="center"/>
          </w:tcPr>
          <w:p w14:paraId="78F6A897">
            <w:pPr>
              <w:spacing w:after="0" w:line="252" w:lineRule="auto"/>
              <w:jc w:val="center"/>
            </w:pPr>
            <w:r>
              <w:rPr>
                <w:rFonts w:ascii="Calibri" w:hAnsi="Calibri" w:eastAsia="Calibri" w:cs="Calibri"/>
                <w:b/>
                <w:bCs/>
                <w:i w:val="0"/>
                <w:iCs w:val="0"/>
                <w:color w:val="262626"/>
                <w:sz w:val="19"/>
                <w:szCs w:val="19"/>
              </w:rPr>
              <w:t>Must Have</w:t>
            </w:r>
          </w:p>
        </w:tc>
      </w:tr>
      <w:tr w14:paraId="284105D0">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6300" w:type="dxa"/>
            <w:shd w:val="clear" w:color="auto" w:fill="FFFFFF"/>
            <w:tcMar>
              <w:top w:w="90" w:type="dxa"/>
              <w:left w:w="120" w:type="dxa"/>
              <w:bottom w:w="90" w:type="dxa"/>
              <w:right w:w="120" w:type="dxa"/>
            </w:tcMar>
            <w:vAlign w:val="center"/>
          </w:tcPr>
          <w:p w14:paraId="26AC02B7">
            <w:pPr>
              <w:spacing w:after="0" w:line="252" w:lineRule="auto"/>
              <w:jc w:val="left"/>
            </w:pPr>
            <w:r>
              <w:rPr>
                <w:rFonts w:ascii="Calibri" w:hAnsi="Calibri" w:eastAsia="Calibri" w:cs="Calibri"/>
                <w:b w:val="0"/>
                <w:bCs w:val="0"/>
                <w:i w:val="0"/>
                <w:iCs w:val="0"/>
                <w:color w:val="262626"/>
                <w:sz w:val="19"/>
                <w:szCs w:val="19"/>
              </w:rPr>
              <w:t>Reputation &amp; Rating System</w:t>
            </w:r>
          </w:p>
        </w:tc>
        <w:tc>
          <w:tcPr>
            <w:tcW w:w="3000" w:type="dxa"/>
            <w:shd w:val="clear" w:color="auto" w:fill="FDF3E3"/>
            <w:tcMar>
              <w:top w:w="90" w:type="dxa"/>
              <w:left w:w="120" w:type="dxa"/>
              <w:bottom w:w="90" w:type="dxa"/>
              <w:right w:w="120" w:type="dxa"/>
            </w:tcMar>
            <w:vAlign w:val="center"/>
          </w:tcPr>
          <w:p w14:paraId="59A9C6BC">
            <w:pPr>
              <w:spacing w:after="0" w:line="252" w:lineRule="auto"/>
              <w:jc w:val="center"/>
            </w:pPr>
            <w:r>
              <w:rPr>
                <w:rFonts w:ascii="Calibri" w:hAnsi="Calibri" w:eastAsia="Calibri" w:cs="Calibri"/>
                <w:b/>
                <w:bCs/>
                <w:i w:val="0"/>
                <w:iCs w:val="0"/>
                <w:color w:val="262626"/>
                <w:sz w:val="19"/>
                <w:szCs w:val="19"/>
              </w:rPr>
              <w:t>Should Have</w:t>
            </w:r>
          </w:p>
        </w:tc>
      </w:tr>
      <w:tr w14:paraId="2E7129DD">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6300" w:type="dxa"/>
            <w:shd w:val="clear" w:color="auto" w:fill="F5F9F6"/>
            <w:tcMar>
              <w:top w:w="90" w:type="dxa"/>
              <w:left w:w="120" w:type="dxa"/>
              <w:bottom w:w="90" w:type="dxa"/>
              <w:right w:w="120" w:type="dxa"/>
            </w:tcMar>
            <w:vAlign w:val="center"/>
          </w:tcPr>
          <w:p w14:paraId="6A985D56">
            <w:pPr>
              <w:spacing w:after="0" w:line="252" w:lineRule="auto"/>
              <w:jc w:val="left"/>
            </w:pPr>
            <w:r>
              <w:rPr>
                <w:rFonts w:ascii="Calibri" w:hAnsi="Calibri" w:eastAsia="Calibri" w:cs="Calibri"/>
                <w:b w:val="0"/>
                <w:bCs w:val="0"/>
                <w:i w:val="0"/>
                <w:iCs w:val="0"/>
                <w:color w:val="262626"/>
                <w:sz w:val="19"/>
                <w:szCs w:val="19"/>
              </w:rPr>
              <w:t>Guarantee Fund + PMFBY Insurance Integration</w:t>
            </w:r>
          </w:p>
        </w:tc>
        <w:tc>
          <w:tcPr>
            <w:tcW w:w="3000" w:type="dxa"/>
            <w:shd w:val="clear" w:color="auto" w:fill="FDF3E3"/>
            <w:tcMar>
              <w:top w:w="90" w:type="dxa"/>
              <w:left w:w="120" w:type="dxa"/>
              <w:bottom w:w="90" w:type="dxa"/>
              <w:right w:w="120" w:type="dxa"/>
            </w:tcMar>
            <w:vAlign w:val="center"/>
          </w:tcPr>
          <w:p w14:paraId="6C87EBD6">
            <w:pPr>
              <w:spacing w:after="0" w:line="252" w:lineRule="auto"/>
              <w:jc w:val="center"/>
            </w:pPr>
            <w:r>
              <w:rPr>
                <w:rFonts w:ascii="Calibri" w:hAnsi="Calibri" w:eastAsia="Calibri" w:cs="Calibri"/>
                <w:b/>
                <w:bCs/>
                <w:i w:val="0"/>
                <w:iCs w:val="0"/>
                <w:color w:val="262626"/>
                <w:sz w:val="19"/>
                <w:szCs w:val="19"/>
              </w:rPr>
              <w:t>Should Have</w:t>
            </w:r>
          </w:p>
        </w:tc>
      </w:tr>
      <w:tr w14:paraId="2FE7210F">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6300" w:type="dxa"/>
            <w:shd w:val="clear" w:color="auto" w:fill="FFFFFF"/>
            <w:tcMar>
              <w:top w:w="90" w:type="dxa"/>
              <w:left w:w="120" w:type="dxa"/>
              <w:bottom w:w="90" w:type="dxa"/>
              <w:right w:w="120" w:type="dxa"/>
            </w:tcMar>
            <w:vAlign w:val="center"/>
          </w:tcPr>
          <w:p w14:paraId="072296EA">
            <w:pPr>
              <w:spacing w:after="0" w:line="252" w:lineRule="auto"/>
              <w:jc w:val="left"/>
            </w:pPr>
            <w:r>
              <w:rPr>
                <w:rFonts w:ascii="Calibri" w:hAnsi="Calibri" w:eastAsia="Calibri" w:cs="Calibri"/>
                <w:b w:val="0"/>
                <w:bCs w:val="0"/>
                <w:i w:val="0"/>
                <w:iCs w:val="0"/>
                <w:color w:val="262626"/>
                <w:sz w:val="19"/>
                <w:szCs w:val="19"/>
              </w:rPr>
              <w:t>Offline Listing Mode + SMS/IVR Channel</w:t>
            </w:r>
          </w:p>
        </w:tc>
        <w:tc>
          <w:tcPr>
            <w:tcW w:w="3000" w:type="dxa"/>
            <w:shd w:val="clear" w:color="auto" w:fill="FDF3E3"/>
            <w:tcMar>
              <w:top w:w="90" w:type="dxa"/>
              <w:left w:w="120" w:type="dxa"/>
              <w:bottom w:w="90" w:type="dxa"/>
              <w:right w:w="120" w:type="dxa"/>
            </w:tcMar>
            <w:vAlign w:val="center"/>
          </w:tcPr>
          <w:p w14:paraId="013DAFFB">
            <w:pPr>
              <w:spacing w:after="0" w:line="252" w:lineRule="auto"/>
              <w:jc w:val="center"/>
            </w:pPr>
            <w:r>
              <w:rPr>
                <w:rFonts w:ascii="Calibri" w:hAnsi="Calibri" w:eastAsia="Calibri" w:cs="Calibri"/>
                <w:b/>
                <w:bCs/>
                <w:i w:val="0"/>
                <w:iCs w:val="0"/>
                <w:color w:val="262626"/>
                <w:sz w:val="19"/>
                <w:szCs w:val="19"/>
              </w:rPr>
              <w:t>Should Have</w:t>
            </w:r>
          </w:p>
        </w:tc>
      </w:tr>
      <w:tr w14:paraId="0614758E">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6300" w:type="dxa"/>
            <w:shd w:val="clear" w:color="auto" w:fill="F5F9F6"/>
            <w:tcMar>
              <w:top w:w="90" w:type="dxa"/>
              <w:left w:w="120" w:type="dxa"/>
              <w:bottom w:w="90" w:type="dxa"/>
              <w:right w:w="120" w:type="dxa"/>
            </w:tcMar>
            <w:vAlign w:val="center"/>
          </w:tcPr>
          <w:p w14:paraId="7CAEEB0A">
            <w:pPr>
              <w:spacing w:after="0" w:line="252" w:lineRule="auto"/>
              <w:jc w:val="left"/>
            </w:pPr>
            <w:r>
              <w:rPr>
                <w:rFonts w:ascii="Calibri" w:hAnsi="Calibri" w:eastAsia="Calibri" w:cs="Calibri"/>
                <w:b w:val="0"/>
                <w:bCs w:val="0"/>
                <w:i w:val="0"/>
                <w:iCs w:val="0"/>
                <w:color w:val="262626"/>
                <w:sz w:val="19"/>
                <w:szCs w:val="19"/>
              </w:rPr>
              <w:t>Multilingual Voice-Prompt / Icon-Based UI</w:t>
            </w:r>
          </w:p>
        </w:tc>
        <w:tc>
          <w:tcPr>
            <w:tcW w:w="3000" w:type="dxa"/>
            <w:shd w:val="clear" w:color="auto" w:fill="FDF3E3"/>
            <w:tcMar>
              <w:top w:w="90" w:type="dxa"/>
              <w:left w:w="120" w:type="dxa"/>
              <w:bottom w:w="90" w:type="dxa"/>
              <w:right w:w="120" w:type="dxa"/>
            </w:tcMar>
            <w:vAlign w:val="center"/>
          </w:tcPr>
          <w:p w14:paraId="202F13EC">
            <w:pPr>
              <w:spacing w:after="0" w:line="252" w:lineRule="auto"/>
              <w:jc w:val="center"/>
            </w:pPr>
            <w:r>
              <w:rPr>
                <w:rFonts w:ascii="Calibri" w:hAnsi="Calibri" w:eastAsia="Calibri" w:cs="Calibri"/>
                <w:b/>
                <w:bCs/>
                <w:i w:val="0"/>
                <w:iCs w:val="0"/>
                <w:color w:val="262626"/>
                <w:sz w:val="19"/>
                <w:szCs w:val="19"/>
              </w:rPr>
              <w:t>Should Have</w:t>
            </w:r>
          </w:p>
        </w:tc>
      </w:tr>
      <w:tr w14:paraId="00F93256">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6300" w:type="dxa"/>
            <w:shd w:val="clear" w:color="auto" w:fill="FFFFFF"/>
            <w:tcMar>
              <w:top w:w="90" w:type="dxa"/>
              <w:left w:w="120" w:type="dxa"/>
              <w:bottom w:w="90" w:type="dxa"/>
              <w:right w:w="120" w:type="dxa"/>
            </w:tcMar>
            <w:vAlign w:val="center"/>
          </w:tcPr>
          <w:p w14:paraId="017989E1">
            <w:pPr>
              <w:spacing w:after="0" w:line="252" w:lineRule="auto"/>
              <w:jc w:val="left"/>
            </w:pPr>
            <w:r>
              <w:rPr>
                <w:rFonts w:ascii="Calibri" w:hAnsi="Calibri" w:eastAsia="Calibri" w:cs="Calibri"/>
                <w:b w:val="0"/>
                <w:bCs w:val="0"/>
                <w:i w:val="0"/>
                <w:iCs w:val="0"/>
                <w:color w:val="262626"/>
                <w:sz w:val="19"/>
                <w:szCs w:val="19"/>
              </w:rPr>
              <w:t>Graded Settlement Adjustment Automation</w:t>
            </w:r>
          </w:p>
        </w:tc>
        <w:tc>
          <w:tcPr>
            <w:tcW w:w="3000" w:type="dxa"/>
            <w:shd w:val="clear" w:color="auto" w:fill="EAF1F8"/>
            <w:tcMar>
              <w:top w:w="90" w:type="dxa"/>
              <w:left w:w="120" w:type="dxa"/>
              <w:bottom w:w="90" w:type="dxa"/>
              <w:right w:w="120" w:type="dxa"/>
            </w:tcMar>
            <w:vAlign w:val="center"/>
          </w:tcPr>
          <w:p w14:paraId="2A48D07F">
            <w:pPr>
              <w:spacing w:after="0" w:line="252" w:lineRule="auto"/>
              <w:jc w:val="center"/>
            </w:pPr>
            <w:r>
              <w:rPr>
                <w:rFonts w:ascii="Calibri" w:hAnsi="Calibri" w:eastAsia="Calibri" w:cs="Calibri"/>
                <w:b/>
                <w:bCs/>
                <w:i w:val="0"/>
                <w:iCs w:val="0"/>
                <w:color w:val="262626"/>
                <w:sz w:val="19"/>
                <w:szCs w:val="19"/>
              </w:rPr>
              <w:t>Could Have (manual admin process acceptable for pilot)</w:t>
            </w:r>
          </w:p>
        </w:tc>
      </w:tr>
      <w:tr w14:paraId="7DCB85DF">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6300" w:type="dxa"/>
            <w:shd w:val="clear" w:color="auto" w:fill="F5F9F6"/>
            <w:tcMar>
              <w:top w:w="90" w:type="dxa"/>
              <w:left w:w="120" w:type="dxa"/>
              <w:bottom w:w="90" w:type="dxa"/>
              <w:right w:w="120" w:type="dxa"/>
            </w:tcMar>
            <w:vAlign w:val="center"/>
          </w:tcPr>
          <w:p w14:paraId="7687BDC1">
            <w:pPr>
              <w:spacing w:after="0" w:line="252" w:lineRule="auto"/>
              <w:jc w:val="left"/>
            </w:pPr>
            <w:r>
              <w:rPr>
                <w:rFonts w:ascii="Calibri" w:hAnsi="Calibri" w:eastAsia="Calibri" w:cs="Calibri"/>
                <w:b w:val="0"/>
                <w:bCs w:val="0"/>
                <w:i w:val="0"/>
                <w:iCs w:val="0"/>
                <w:color w:val="262626"/>
                <w:sz w:val="19"/>
                <w:szCs w:val="19"/>
              </w:rPr>
              <w:t>Demand Forecasting (Phase 2+)</w:t>
            </w:r>
          </w:p>
        </w:tc>
        <w:tc>
          <w:tcPr>
            <w:tcW w:w="3000" w:type="dxa"/>
            <w:shd w:val="clear" w:color="auto" w:fill="F3F0F0"/>
            <w:tcMar>
              <w:top w:w="90" w:type="dxa"/>
              <w:left w:w="120" w:type="dxa"/>
              <w:bottom w:w="90" w:type="dxa"/>
              <w:right w:w="120" w:type="dxa"/>
            </w:tcMar>
            <w:vAlign w:val="center"/>
          </w:tcPr>
          <w:p w14:paraId="6E6577A2">
            <w:pPr>
              <w:spacing w:after="0" w:line="252" w:lineRule="auto"/>
              <w:jc w:val="center"/>
            </w:pPr>
            <w:r>
              <w:rPr>
                <w:rFonts w:ascii="Calibri" w:hAnsi="Calibri" w:eastAsia="Calibri" w:cs="Calibri"/>
                <w:b/>
                <w:bCs/>
                <w:i w:val="0"/>
                <w:iCs w:val="0"/>
                <w:color w:val="262626"/>
                <w:sz w:val="19"/>
                <w:szCs w:val="19"/>
              </w:rPr>
              <w:t>Won't Have (this phase)</w:t>
            </w:r>
          </w:p>
        </w:tc>
      </w:tr>
      <w:tr w14:paraId="5FAB660F">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6300" w:type="dxa"/>
            <w:shd w:val="clear" w:color="auto" w:fill="FFFFFF"/>
            <w:tcMar>
              <w:top w:w="90" w:type="dxa"/>
              <w:left w:w="120" w:type="dxa"/>
              <w:bottom w:w="90" w:type="dxa"/>
              <w:right w:w="120" w:type="dxa"/>
            </w:tcMar>
            <w:vAlign w:val="center"/>
          </w:tcPr>
          <w:p w14:paraId="1F9CF7BD">
            <w:pPr>
              <w:spacing w:after="0" w:line="252" w:lineRule="auto"/>
              <w:jc w:val="left"/>
            </w:pPr>
            <w:r>
              <w:rPr>
                <w:rFonts w:ascii="Calibri" w:hAnsi="Calibri" w:eastAsia="Calibri" w:cs="Calibri"/>
                <w:b w:val="0"/>
                <w:bCs w:val="0"/>
                <w:i w:val="0"/>
                <w:iCs w:val="0"/>
                <w:color w:val="262626"/>
                <w:sz w:val="19"/>
                <w:szCs w:val="19"/>
              </w:rPr>
              <w:t>Transaction-History-Based Credit Access (Phase 3+)</w:t>
            </w:r>
          </w:p>
        </w:tc>
        <w:tc>
          <w:tcPr>
            <w:tcW w:w="3000" w:type="dxa"/>
            <w:shd w:val="clear" w:color="auto" w:fill="F3F0F0"/>
            <w:tcMar>
              <w:top w:w="90" w:type="dxa"/>
              <w:left w:w="120" w:type="dxa"/>
              <w:bottom w:w="90" w:type="dxa"/>
              <w:right w:w="120" w:type="dxa"/>
            </w:tcMar>
            <w:vAlign w:val="center"/>
          </w:tcPr>
          <w:p w14:paraId="5C7A91FE">
            <w:pPr>
              <w:spacing w:after="0" w:line="252" w:lineRule="auto"/>
              <w:jc w:val="center"/>
            </w:pPr>
            <w:r>
              <w:rPr>
                <w:rFonts w:ascii="Calibri" w:hAnsi="Calibri" w:eastAsia="Calibri" w:cs="Calibri"/>
                <w:b/>
                <w:bCs/>
                <w:i w:val="0"/>
                <w:iCs w:val="0"/>
                <w:color w:val="262626"/>
                <w:sz w:val="19"/>
                <w:szCs w:val="19"/>
              </w:rPr>
              <w:t>Won't Have (this phase)</w:t>
            </w:r>
          </w:p>
        </w:tc>
      </w:tr>
    </w:tbl>
    <w:p w14:paraId="36674E03">
      <w:pPr>
        <w:spacing w:after="130"/>
      </w:pPr>
    </w:p>
    <w:p w14:paraId="6ECF0A4B">
      <w:pPr>
        <w:pStyle w:val="3"/>
        <w:keepNext/>
        <w:spacing w:before="204" w:after="105"/>
      </w:pPr>
      <w:r>
        <w:rPr>
          <w:rFonts w:ascii="Calibri" w:hAnsi="Calibri" w:eastAsia="Calibri" w:cs="Calibri"/>
          <w:b/>
          <w:bCs/>
          <w:color w:val="12402A"/>
          <w:sz w:val="24"/>
          <w:szCs w:val="24"/>
        </w:rPr>
        <w:t>7.1.2 Requirements Traceability Matrix (RTM)</w:t>
      </w:r>
    </w:p>
    <w:tbl>
      <w:tblPr>
        <w:tblStyle w:val="9"/>
        <w:tblW w:w="9300" w:type="dxa"/>
        <w:tblInd w:w="0" w:type="dxa"/>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Layout w:type="autofit"/>
        <w:tblCellMar>
          <w:top w:w="0" w:type="dxa"/>
          <w:left w:w="10" w:type="dxa"/>
          <w:bottom w:w="0" w:type="dxa"/>
          <w:right w:w="10" w:type="dxa"/>
        </w:tblCellMar>
      </w:tblPr>
      <w:tblGrid>
        <w:gridCol w:w="900"/>
        <w:gridCol w:w="2500"/>
        <w:gridCol w:w="3200"/>
        <w:gridCol w:w="1300"/>
        <w:gridCol w:w="1400"/>
      </w:tblGrid>
      <w:tr w14:paraId="3E4A663B">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rPr>
          <w:tblHeader/>
        </w:trPr>
        <w:tc>
          <w:tcPr>
            <w:tcW w:w="900" w:type="dxa"/>
            <w:shd w:val="clear" w:color="auto" w:fill="1B5E3A"/>
            <w:tcMar>
              <w:top w:w="90" w:type="dxa"/>
              <w:left w:w="120" w:type="dxa"/>
              <w:bottom w:w="90" w:type="dxa"/>
              <w:right w:w="120" w:type="dxa"/>
            </w:tcMar>
            <w:vAlign w:val="center"/>
          </w:tcPr>
          <w:p w14:paraId="06BAFF46">
            <w:pPr>
              <w:spacing w:after="0" w:line="252" w:lineRule="auto"/>
              <w:jc w:val="left"/>
            </w:pPr>
            <w:r>
              <w:rPr>
                <w:rFonts w:ascii="Calibri" w:hAnsi="Calibri" w:eastAsia="Calibri" w:cs="Calibri"/>
                <w:b/>
                <w:bCs/>
                <w:i w:val="0"/>
                <w:iCs w:val="0"/>
                <w:color w:val="FFFFFF"/>
                <w:sz w:val="19"/>
                <w:szCs w:val="19"/>
              </w:rPr>
              <w:t>Req ID</w:t>
            </w:r>
          </w:p>
        </w:tc>
        <w:tc>
          <w:tcPr>
            <w:tcW w:w="2500" w:type="dxa"/>
            <w:shd w:val="clear" w:color="auto" w:fill="1B5E3A"/>
            <w:tcMar>
              <w:top w:w="90" w:type="dxa"/>
              <w:left w:w="120" w:type="dxa"/>
              <w:bottom w:w="90" w:type="dxa"/>
              <w:right w:w="120" w:type="dxa"/>
            </w:tcMar>
            <w:vAlign w:val="center"/>
          </w:tcPr>
          <w:p w14:paraId="0391F0E6">
            <w:pPr>
              <w:spacing w:after="0" w:line="252" w:lineRule="auto"/>
              <w:jc w:val="left"/>
            </w:pPr>
            <w:r>
              <w:rPr>
                <w:rFonts w:ascii="Calibri" w:hAnsi="Calibri" w:eastAsia="Calibri" w:cs="Calibri"/>
                <w:b/>
                <w:bCs/>
                <w:i w:val="0"/>
                <w:iCs w:val="0"/>
                <w:color w:val="FFFFFF"/>
                <w:sz w:val="19"/>
                <w:szCs w:val="19"/>
              </w:rPr>
              <w:t>Business Need</w:t>
            </w:r>
          </w:p>
        </w:tc>
        <w:tc>
          <w:tcPr>
            <w:tcW w:w="3200" w:type="dxa"/>
            <w:shd w:val="clear" w:color="auto" w:fill="1B5E3A"/>
            <w:tcMar>
              <w:top w:w="90" w:type="dxa"/>
              <w:left w:w="120" w:type="dxa"/>
              <w:bottom w:w="90" w:type="dxa"/>
              <w:right w:w="120" w:type="dxa"/>
            </w:tcMar>
            <w:vAlign w:val="center"/>
          </w:tcPr>
          <w:p w14:paraId="52943133">
            <w:pPr>
              <w:spacing w:after="0" w:line="252" w:lineRule="auto"/>
              <w:jc w:val="left"/>
            </w:pPr>
            <w:r>
              <w:rPr>
                <w:rFonts w:ascii="Calibri" w:hAnsi="Calibri" w:eastAsia="Calibri" w:cs="Calibri"/>
                <w:b/>
                <w:bCs/>
                <w:i w:val="0"/>
                <w:iCs w:val="0"/>
                <w:color w:val="FFFFFF"/>
                <w:sz w:val="19"/>
                <w:szCs w:val="19"/>
              </w:rPr>
              <w:t>Epic</w:t>
            </w:r>
          </w:p>
        </w:tc>
        <w:tc>
          <w:tcPr>
            <w:tcW w:w="1300" w:type="dxa"/>
            <w:shd w:val="clear" w:color="auto" w:fill="1B5E3A"/>
            <w:tcMar>
              <w:top w:w="90" w:type="dxa"/>
              <w:left w:w="120" w:type="dxa"/>
              <w:bottom w:w="90" w:type="dxa"/>
              <w:right w:w="120" w:type="dxa"/>
            </w:tcMar>
            <w:vAlign w:val="center"/>
          </w:tcPr>
          <w:p w14:paraId="5BBD9F4B">
            <w:pPr>
              <w:spacing w:after="0" w:line="252" w:lineRule="auto"/>
              <w:jc w:val="left"/>
            </w:pPr>
            <w:r>
              <w:rPr>
                <w:rFonts w:ascii="Calibri" w:hAnsi="Calibri" w:eastAsia="Calibri" w:cs="Calibri"/>
                <w:b/>
                <w:bCs/>
                <w:i w:val="0"/>
                <w:iCs w:val="0"/>
                <w:color w:val="FFFFFF"/>
                <w:sz w:val="19"/>
                <w:szCs w:val="19"/>
              </w:rPr>
              <w:t>Priority</w:t>
            </w:r>
          </w:p>
        </w:tc>
        <w:tc>
          <w:tcPr>
            <w:tcW w:w="1400" w:type="dxa"/>
            <w:shd w:val="clear" w:color="auto" w:fill="1B5E3A"/>
            <w:tcMar>
              <w:top w:w="90" w:type="dxa"/>
              <w:left w:w="120" w:type="dxa"/>
              <w:bottom w:w="90" w:type="dxa"/>
              <w:right w:w="120" w:type="dxa"/>
            </w:tcMar>
            <w:vAlign w:val="center"/>
          </w:tcPr>
          <w:p w14:paraId="0D8F9F20">
            <w:pPr>
              <w:spacing w:after="0" w:line="252" w:lineRule="auto"/>
              <w:jc w:val="left"/>
            </w:pPr>
            <w:r>
              <w:rPr>
                <w:rFonts w:ascii="Calibri" w:hAnsi="Calibri" w:eastAsia="Calibri" w:cs="Calibri"/>
                <w:b/>
                <w:bCs/>
                <w:i w:val="0"/>
                <w:iCs w:val="0"/>
                <w:color w:val="FFFFFF"/>
                <w:sz w:val="19"/>
                <w:szCs w:val="19"/>
              </w:rPr>
              <w:t>UAT Ref</w:t>
            </w:r>
          </w:p>
        </w:tc>
      </w:tr>
      <w:tr w14:paraId="4615A2DA">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900" w:type="dxa"/>
            <w:shd w:val="clear" w:color="auto" w:fill="FFFFFF"/>
            <w:tcMar>
              <w:top w:w="90" w:type="dxa"/>
              <w:left w:w="120" w:type="dxa"/>
              <w:bottom w:w="90" w:type="dxa"/>
              <w:right w:w="120" w:type="dxa"/>
            </w:tcMar>
            <w:vAlign w:val="center"/>
          </w:tcPr>
          <w:p w14:paraId="154B1378">
            <w:pPr>
              <w:spacing w:after="0" w:line="252" w:lineRule="auto"/>
              <w:jc w:val="center"/>
            </w:pPr>
            <w:r>
              <w:rPr>
                <w:rFonts w:ascii="Calibri" w:hAnsi="Calibri" w:eastAsia="Calibri" w:cs="Calibri"/>
                <w:b w:val="0"/>
                <w:bCs w:val="0"/>
                <w:i w:val="0"/>
                <w:iCs w:val="0"/>
                <w:color w:val="262626"/>
                <w:sz w:val="19"/>
                <w:szCs w:val="19"/>
              </w:rPr>
              <w:t>BR-01</w:t>
            </w:r>
          </w:p>
        </w:tc>
        <w:tc>
          <w:tcPr>
            <w:tcW w:w="2500" w:type="dxa"/>
            <w:shd w:val="clear" w:color="auto" w:fill="FFFFFF"/>
            <w:tcMar>
              <w:top w:w="90" w:type="dxa"/>
              <w:left w:w="120" w:type="dxa"/>
              <w:bottom w:w="90" w:type="dxa"/>
              <w:right w:w="120" w:type="dxa"/>
            </w:tcMar>
            <w:vAlign w:val="center"/>
          </w:tcPr>
          <w:p w14:paraId="66AD65C5">
            <w:pPr>
              <w:spacing w:after="0" w:line="252" w:lineRule="auto"/>
              <w:jc w:val="left"/>
            </w:pPr>
            <w:r>
              <w:rPr>
                <w:rFonts w:ascii="Calibri" w:hAnsi="Calibri" w:eastAsia="Calibri" w:cs="Calibri"/>
                <w:b w:val="0"/>
                <w:bCs w:val="0"/>
                <w:i w:val="0"/>
                <w:iCs w:val="0"/>
                <w:color w:val="262626"/>
                <w:sz w:val="19"/>
                <w:szCs w:val="19"/>
              </w:rPr>
              <w:t>Fair price discovery for farmers</w:t>
            </w:r>
          </w:p>
        </w:tc>
        <w:tc>
          <w:tcPr>
            <w:tcW w:w="3200" w:type="dxa"/>
            <w:shd w:val="clear" w:color="auto" w:fill="FFFFFF"/>
            <w:tcMar>
              <w:top w:w="90" w:type="dxa"/>
              <w:left w:w="120" w:type="dxa"/>
              <w:bottom w:w="90" w:type="dxa"/>
              <w:right w:w="120" w:type="dxa"/>
            </w:tcMar>
            <w:vAlign w:val="center"/>
          </w:tcPr>
          <w:p w14:paraId="15E095FD">
            <w:pPr>
              <w:spacing w:after="0" w:line="252" w:lineRule="auto"/>
              <w:jc w:val="left"/>
            </w:pPr>
            <w:r>
              <w:rPr>
                <w:rFonts w:ascii="Calibri" w:hAnsi="Calibri" w:eastAsia="Calibri" w:cs="Calibri"/>
                <w:b w:val="0"/>
                <w:bCs w:val="0"/>
                <w:i w:val="0"/>
                <w:iCs w:val="0"/>
                <w:color w:val="262626"/>
                <w:sz w:val="19"/>
                <w:szCs w:val="19"/>
              </w:rPr>
              <w:t>Pre-Harvest Auction System</w:t>
            </w:r>
          </w:p>
        </w:tc>
        <w:tc>
          <w:tcPr>
            <w:tcW w:w="1300" w:type="dxa"/>
            <w:shd w:val="clear" w:color="auto" w:fill="FFFFFF"/>
            <w:tcMar>
              <w:top w:w="90" w:type="dxa"/>
              <w:left w:w="120" w:type="dxa"/>
              <w:bottom w:w="90" w:type="dxa"/>
              <w:right w:w="120" w:type="dxa"/>
            </w:tcMar>
            <w:vAlign w:val="center"/>
          </w:tcPr>
          <w:p w14:paraId="5AA17922">
            <w:pPr>
              <w:spacing w:after="0" w:line="252" w:lineRule="auto"/>
              <w:jc w:val="center"/>
            </w:pPr>
            <w:r>
              <w:rPr>
                <w:rFonts w:ascii="Calibri" w:hAnsi="Calibri" w:eastAsia="Calibri" w:cs="Calibri"/>
                <w:b w:val="0"/>
                <w:bCs w:val="0"/>
                <w:i w:val="0"/>
                <w:iCs w:val="0"/>
                <w:color w:val="262626"/>
                <w:sz w:val="19"/>
                <w:szCs w:val="19"/>
              </w:rPr>
              <w:t>Must</w:t>
            </w:r>
          </w:p>
        </w:tc>
        <w:tc>
          <w:tcPr>
            <w:tcW w:w="1400" w:type="dxa"/>
            <w:shd w:val="clear" w:color="auto" w:fill="FFFFFF"/>
            <w:tcMar>
              <w:top w:w="90" w:type="dxa"/>
              <w:left w:w="120" w:type="dxa"/>
              <w:bottom w:w="90" w:type="dxa"/>
              <w:right w:w="120" w:type="dxa"/>
            </w:tcMar>
            <w:vAlign w:val="center"/>
          </w:tcPr>
          <w:p w14:paraId="1599A4F9">
            <w:pPr>
              <w:spacing w:after="0" w:line="252" w:lineRule="auto"/>
              <w:jc w:val="center"/>
            </w:pPr>
            <w:r>
              <w:rPr>
                <w:rFonts w:ascii="Calibri" w:hAnsi="Calibri" w:eastAsia="Calibri" w:cs="Calibri"/>
                <w:b w:val="0"/>
                <w:bCs w:val="0"/>
                <w:i w:val="0"/>
                <w:iCs w:val="0"/>
                <w:color w:val="262626"/>
                <w:sz w:val="19"/>
                <w:szCs w:val="19"/>
              </w:rPr>
              <w:t>UAT-01</w:t>
            </w:r>
          </w:p>
        </w:tc>
      </w:tr>
      <w:tr w14:paraId="1464EAD2">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900" w:type="dxa"/>
            <w:shd w:val="clear" w:color="auto" w:fill="F5F9F6"/>
            <w:tcMar>
              <w:top w:w="90" w:type="dxa"/>
              <w:left w:w="120" w:type="dxa"/>
              <w:bottom w:w="90" w:type="dxa"/>
              <w:right w:w="120" w:type="dxa"/>
            </w:tcMar>
            <w:vAlign w:val="center"/>
          </w:tcPr>
          <w:p w14:paraId="6787AE89">
            <w:pPr>
              <w:spacing w:after="0" w:line="252" w:lineRule="auto"/>
              <w:jc w:val="center"/>
            </w:pPr>
            <w:r>
              <w:rPr>
                <w:rFonts w:ascii="Calibri" w:hAnsi="Calibri" w:eastAsia="Calibri" w:cs="Calibri"/>
                <w:b w:val="0"/>
                <w:bCs w:val="0"/>
                <w:i w:val="0"/>
                <w:iCs w:val="0"/>
                <w:color w:val="262626"/>
                <w:sz w:val="19"/>
                <w:szCs w:val="19"/>
              </w:rPr>
              <w:t>BR-02</w:t>
            </w:r>
          </w:p>
        </w:tc>
        <w:tc>
          <w:tcPr>
            <w:tcW w:w="2500" w:type="dxa"/>
            <w:shd w:val="clear" w:color="auto" w:fill="F5F9F6"/>
            <w:tcMar>
              <w:top w:w="90" w:type="dxa"/>
              <w:left w:w="120" w:type="dxa"/>
              <w:bottom w:w="90" w:type="dxa"/>
              <w:right w:w="120" w:type="dxa"/>
            </w:tcMar>
            <w:vAlign w:val="center"/>
          </w:tcPr>
          <w:p w14:paraId="70D00179">
            <w:pPr>
              <w:spacing w:after="0" w:line="252" w:lineRule="auto"/>
              <w:jc w:val="left"/>
            </w:pPr>
            <w:r>
              <w:rPr>
                <w:rFonts w:ascii="Calibri" w:hAnsi="Calibri" w:eastAsia="Calibri" w:cs="Calibri"/>
                <w:b w:val="0"/>
                <w:bCs w:val="0"/>
                <w:i w:val="0"/>
                <w:iCs w:val="0"/>
                <w:color w:val="262626"/>
                <w:sz w:val="19"/>
                <w:szCs w:val="19"/>
              </w:rPr>
              <w:t>Guaranteed volume for bulk buyers</w:t>
            </w:r>
          </w:p>
        </w:tc>
        <w:tc>
          <w:tcPr>
            <w:tcW w:w="3200" w:type="dxa"/>
            <w:shd w:val="clear" w:color="auto" w:fill="F5F9F6"/>
            <w:tcMar>
              <w:top w:w="90" w:type="dxa"/>
              <w:left w:w="120" w:type="dxa"/>
              <w:bottom w:w="90" w:type="dxa"/>
              <w:right w:w="120" w:type="dxa"/>
            </w:tcMar>
            <w:vAlign w:val="center"/>
          </w:tcPr>
          <w:p w14:paraId="3D9F8558">
            <w:pPr>
              <w:spacing w:after="0" w:line="252" w:lineRule="auto"/>
              <w:jc w:val="left"/>
            </w:pPr>
            <w:r>
              <w:rPr>
                <w:rFonts w:ascii="Calibri" w:hAnsi="Calibri" w:eastAsia="Calibri" w:cs="Calibri"/>
                <w:b w:val="0"/>
                <w:bCs w:val="0"/>
                <w:i w:val="0"/>
                <w:iCs w:val="0"/>
                <w:color w:val="262626"/>
                <w:sz w:val="19"/>
                <w:szCs w:val="19"/>
              </w:rPr>
              <w:t>B2B &amp; Institutional Bulk Order Matching</w:t>
            </w:r>
          </w:p>
        </w:tc>
        <w:tc>
          <w:tcPr>
            <w:tcW w:w="1300" w:type="dxa"/>
            <w:shd w:val="clear" w:color="auto" w:fill="F5F9F6"/>
            <w:tcMar>
              <w:top w:w="90" w:type="dxa"/>
              <w:left w:w="120" w:type="dxa"/>
              <w:bottom w:w="90" w:type="dxa"/>
              <w:right w:w="120" w:type="dxa"/>
            </w:tcMar>
            <w:vAlign w:val="center"/>
          </w:tcPr>
          <w:p w14:paraId="2BFF5CB0">
            <w:pPr>
              <w:spacing w:after="0" w:line="252" w:lineRule="auto"/>
              <w:jc w:val="center"/>
            </w:pPr>
            <w:r>
              <w:rPr>
                <w:rFonts w:ascii="Calibri" w:hAnsi="Calibri" w:eastAsia="Calibri" w:cs="Calibri"/>
                <w:b w:val="0"/>
                <w:bCs w:val="0"/>
                <w:i w:val="0"/>
                <w:iCs w:val="0"/>
                <w:color w:val="262626"/>
                <w:sz w:val="19"/>
                <w:szCs w:val="19"/>
              </w:rPr>
              <w:t>Must</w:t>
            </w:r>
          </w:p>
        </w:tc>
        <w:tc>
          <w:tcPr>
            <w:tcW w:w="1400" w:type="dxa"/>
            <w:shd w:val="clear" w:color="auto" w:fill="F5F9F6"/>
            <w:tcMar>
              <w:top w:w="90" w:type="dxa"/>
              <w:left w:w="120" w:type="dxa"/>
              <w:bottom w:w="90" w:type="dxa"/>
              <w:right w:w="120" w:type="dxa"/>
            </w:tcMar>
            <w:vAlign w:val="center"/>
          </w:tcPr>
          <w:p w14:paraId="72C1D550">
            <w:pPr>
              <w:spacing w:after="0" w:line="252" w:lineRule="auto"/>
              <w:jc w:val="center"/>
            </w:pPr>
            <w:r>
              <w:rPr>
                <w:rFonts w:ascii="Calibri" w:hAnsi="Calibri" w:eastAsia="Calibri" w:cs="Calibri"/>
                <w:b w:val="0"/>
                <w:bCs w:val="0"/>
                <w:i w:val="0"/>
                <w:iCs w:val="0"/>
                <w:color w:val="262626"/>
                <w:sz w:val="19"/>
                <w:szCs w:val="19"/>
              </w:rPr>
              <w:t>UAT-02</w:t>
            </w:r>
          </w:p>
        </w:tc>
      </w:tr>
      <w:tr w14:paraId="4D5D7971">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900" w:type="dxa"/>
            <w:shd w:val="clear" w:color="auto" w:fill="FFFFFF"/>
            <w:tcMar>
              <w:top w:w="90" w:type="dxa"/>
              <w:left w:w="120" w:type="dxa"/>
              <w:bottom w:w="90" w:type="dxa"/>
              <w:right w:w="120" w:type="dxa"/>
            </w:tcMar>
            <w:vAlign w:val="center"/>
          </w:tcPr>
          <w:p w14:paraId="4514CB8C">
            <w:pPr>
              <w:spacing w:after="0" w:line="252" w:lineRule="auto"/>
              <w:jc w:val="center"/>
            </w:pPr>
            <w:r>
              <w:rPr>
                <w:rFonts w:ascii="Calibri" w:hAnsi="Calibri" w:eastAsia="Calibri" w:cs="Calibri"/>
                <w:b w:val="0"/>
                <w:bCs w:val="0"/>
                <w:i w:val="0"/>
                <w:iCs w:val="0"/>
                <w:color w:val="262626"/>
                <w:sz w:val="19"/>
                <w:szCs w:val="19"/>
              </w:rPr>
              <w:t>BR-03</w:t>
            </w:r>
          </w:p>
        </w:tc>
        <w:tc>
          <w:tcPr>
            <w:tcW w:w="2500" w:type="dxa"/>
            <w:shd w:val="clear" w:color="auto" w:fill="FFFFFF"/>
            <w:tcMar>
              <w:top w:w="90" w:type="dxa"/>
              <w:left w:w="120" w:type="dxa"/>
              <w:bottom w:w="90" w:type="dxa"/>
              <w:right w:w="120" w:type="dxa"/>
            </w:tcMar>
            <w:vAlign w:val="center"/>
          </w:tcPr>
          <w:p w14:paraId="78B5F98A">
            <w:pPr>
              <w:spacing w:after="0" w:line="252" w:lineRule="auto"/>
              <w:jc w:val="left"/>
            </w:pPr>
            <w:r>
              <w:rPr>
                <w:rFonts w:ascii="Calibri" w:hAnsi="Calibri" w:eastAsia="Calibri" w:cs="Calibri"/>
                <w:b w:val="0"/>
                <w:bCs w:val="0"/>
                <w:i w:val="0"/>
                <w:iCs w:val="0"/>
                <w:color w:val="262626"/>
                <w:sz w:val="19"/>
                <w:szCs w:val="19"/>
              </w:rPr>
              <w:t>Overcome illiteracy/smartphone barrier</w:t>
            </w:r>
          </w:p>
        </w:tc>
        <w:tc>
          <w:tcPr>
            <w:tcW w:w="3200" w:type="dxa"/>
            <w:shd w:val="clear" w:color="auto" w:fill="FFFFFF"/>
            <w:tcMar>
              <w:top w:w="90" w:type="dxa"/>
              <w:left w:w="120" w:type="dxa"/>
              <w:bottom w:w="90" w:type="dxa"/>
              <w:right w:w="120" w:type="dxa"/>
            </w:tcMar>
            <w:vAlign w:val="center"/>
          </w:tcPr>
          <w:p w14:paraId="49C25008">
            <w:pPr>
              <w:spacing w:after="0" w:line="252" w:lineRule="auto"/>
              <w:jc w:val="left"/>
            </w:pPr>
            <w:r>
              <w:rPr>
                <w:rFonts w:ascii="Calibri" w:hAnsi="Calibri" w:eastAsia="Calibri" w:cs="Calibri"/>
                <w:b w:val="0"/>
                <w:bCs w:val="0"/>
                <w:i w:val="0"/>
                <w:iCs w:val="0"/>
                <w:color w:val="262626"/>
                <w:sz w:val="19"/>
                <w:szCs w:val="19"/>
              </w:rPr>
              <w:t>Agent Dashboard</w:t>
            </w:r>
          </w:p>
        </w:tc>
        <w:tc>
          <w:tcPr>
            <w:tcW w:w="1300" w:type="dxa"/>
            <w:shd w:val="clear" w:color="auto" w:fill="FFFFFF"/>
            <w:tcMar>
              <w:top w:w="90" w:type="dxa"/>
              <w:left w:w="120" w:type="dxa"/>
              <w:bottom w:w="90" w:type="dxa"/>
              <w:right w:w="120" w:type="dxa"/>
            </w:tcMar>
            <w:vAlign w:val="center"/>
          </w:tcPr>
          <w:p w14:paraId="6FB11F79">
            <w:pPr>
              <w:spacing w:after="0" w:line="252" w:lineRule="auto"/>
              <w:jc w:val="center"/>
            </w:pPr>
            <w:r>
              <w:rPr>
                <w:rFonts w:ascii="Calibri" w:hAnsi="Calibri" w:eastAsia="Calibri" w:cs="Calibri"/>
                <w:b w:val="0"/>
                <w:bCs w:val="0"/>
                <w:i w:val="0"/>
                <w:iCs w:val="0"/>
                <w:color w:val="262626"/>
                <w:sz w:val="19"/>
                <w:szCs w:val="19"/>
              </w:rPr>
              <w:t>Must</w:t>
            </w:r>
          </w:p>
        </w:tc>
        <w:tc>
          <w:tcPr>
            <w:tcW w:w="1400" w:type="dxa"/>
            <w:shd w:val="clear" w:color="auto" w:fill="FFFFFF"/>
            <w:tcMar>
              <w:top w:w="90" w:type="dxa"/>
              <w:left w:w="120" w:type="dxa"/>
              <w:bottom w:w="90" w:type="dxa"/>
              <w:right w:w="120" w:type="dxa"/>
            </w:tcMar>
            <w:vAlign w:val="center"/>
          </w:tcPr>
          <w:p w14:paraId="6FA088B8">
            <w:pPr>
              <w:spacing w:after="0" w:line="252" w:lineRule="auto"/>
              <w:jc w:val="center"/>
            </w:pPr>
            <w:r>
              <w:rPr>
                <w:rFonts w:ascii="Calibri" w:hAnsi="Calibri" w:eastAsia="Calibri" w:cs="Calibri"/>
                <w:b w:val="0"/>
                <w:bCs w:val="0"/>
                <w:i w:val="0"/>
                <w:iCs w:val="0"/>
                <w:color w:val="262626"/>
                <w:sz w:val="19"/>
                <w:szCs w:val="19"/>
              </w:rPr>
              <w:t>UAT-03</w:t>
            </w:r>
          </w:p>
        </w:tc>
      </w:tr>
      <w:tr w14:paraId="1F6A7FF4">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900" w:type="dxa"/>
            <w:shd w:val="clear" w:color="auto" w:fill="F5F9F6"/>
            <w:tcMar>
              <w:top w:w="90" w:type="dxa"/>
              <w:left w:w="120" w:type="dxa"/>
              <w:bottom w:w="90" w:type="dxa"/>
              <w:right w:w="120" w:type="dxa"/>
            </w:tcMar>
            <w:vAlign w:val="center"/>
          </w:tcPr>
          <w:p w14:paraId="261BAD37">
            <w:pPr>
              <w:spacing w:after="0" w:line="252" w:lineRule="auto"/>
              <w:jc w:val="center"/>
            </w:pPr>
            <w:r>
              <w:rPr>
                <w:rFonts w:ascii="Calibri" w:hAnsi="Calibri" w:eastAsia="Calibri" w:cs="Calibri"/>
                <w:b w:val="0"/>
                <w:bCs w:val="0"/>
                <w:i w:val="0"/>
                <w:iCs w:val="0"/>
                <w:color w:val="262626"/>
                <w:sz w:val="19"/>
                <w:szCs w:val="19"/>
              </w:rPr>
              <w:t>BR-04</w:t>
            </w:r>
          </w:p>
        </w:tc>
        <w:tc>
          <w:tcPr>
            <w:tcW w:w="2500" w:type="dxa"/>
            <w:shd w:val="clear" w:color="auto" w:fill="F5F9F6"/>
            <w:tcMar>
              <w:top w:w="90" w:type="dxa"/>
              <w:left w:w="120" w:type="dxa"/>
              <w:bottom w:w="90" w:type="dxa"/>
              <w:right w:w="120" w:type="dxa"/>
            </w:tcMar>
            <w:vAlign w:val="center"/>
          </w:tcPr>
          <w:p w14:paraId="780B6FEA">
            <w:pPr>
              <w:spacing w:after="0" w:line="252" w:lineRule="auto"/>
              <w:jc w:val="left"/>
            </w:pPr>
            <w:r>
              <w:rPr>
                <w:rFonts w:ascii="Calibri" w:hAnsi="Calibri" w:eastAsia="Calibri" w:cs="Calibri"/>
                <w:b w:val="0"/>
                <w:bCs w:val="0"/>
                <w:i w:val="0"/>
                <w:iCs w:val="0"/>
                <w:color w:val="262626"/>
                <w:sz w:val="19"/>
                <w:szCs w:val="19"/>
              </w:rPr>
              <w:t>Viable delivery cost at smallholder scale</w:t>
            </w:r>
          </w:p>
        </w:tc>
        <w:tc>
          <w:tcPr>
            <w:tcW w:w="3200" w:type="dxa"/>
            <w:shd w:val="clear" w:color="auto" w:fill="F5F9F6"/>
            <w:tcMar>
              <w:top w:w="90" w:type="dxa"/>
              <w:left w:w="120" w:type="dxa"/>
              <w:bottom w:w="90" w:type="dxa"/>
              <w:right w:w="120" w:type="dxa"/>
            </w:tcMar>
            <w:vAlign w:val="center"/>
          </w:tcPr>
          <w:p w14:paraId="1BC4480B">
            <w:pPr>
              <w:spacing w:after="0" w:line="252" w:lineRule="auto"/>
              <w:jc w:val="left"/>
            </w:pPr>
            <w:r>
              <w:rPr>
                <w:rFonts w:ascii="Calibri" w:hAnsi="Calibri" w:eastAsia="Calibri" w:cs="Calibri"/>
                <w:b w:val="0"/>
                <w:bCs w:val="0"/>
                <w:i w:val="0"/>
                <w:iCs w:val="0"/>
                <w:color w:val="262626"/>
                <w:sz w:val="19"/>
                <w:szCs w:val="19"/>
              </w:rPr>
              <w:t>Hub &amp; Spoke Logistics</w:t>
            </w:r>
          </w:p>
        </w:tc>
        <w:tc>
          <w:tcPr>
            <w:tcW w:w="1300" w:type="dxa"/>
            <w:shd w:val="clear" w:color="auto" w:fill="F5F9F6"/>
            <w:tcMar>
              <w:top w:w="90" w:type="dxa"/>
              <w:left w:w="120" w:type="dxa"/>
              <w:bottom w:w="90" w:type="dxa"/>
              <w:right w:w="120" w:type="dxa"/>
            </w:tcMar>
            <w:vAlign w:val="center"/>
          </w:tcPr>
          <w:p w14:paraId="636401CD">
            <w:pPr>
              <w:spacing w:after="0" w:line="252" w:lineRule="auto"/>
              <w:jc w:val="center"/>
            </w:pPr>
            <w:r>
              <w:rPr>
                <w:rFonts w:ascii="Calibri" w:hAnsi="Calibri" w:eastAsia="Calibri" w:cs="Calibri"/>
                <w:b w:val="0"/>
                <w:bCs w:val="0"/>
                <w:i w:val="0"/>
                <w:iCs w:val="0"/>
                <w:color w:val="262626"/>
                <w:sz w:val="19"/>
                <w:szCs w:val="19"/>
              </w:rPr>
              <w:t>Must</w:t>
            </w:r>
          </w:p>
        </w:tc>
        <w:tc>
          <w:tcPr>
            <w:tcW w:w="1400" w:type="dxa"/>
            <w:shd w:val="clear" w:color="auto" w:fill="F5F9F6"/>
            <w:tcMar>
              <w:top w:w="90" w:type="dxa"/>
              <w:left w:w="120" w:type="dxa"/>
              <w:bottom w:w="90" w:type="dxa"/>
              <w:right w:w="120" w:type="dxa"/>
            </w:tcMar>
            <w:vAlign w:val="center"/>
          </w:tcPr>
          <w:p w14:paraId="780B15AB">
            <w:pPr>
              <w:spacing w:after="0" w:line="252" w:lineRule="auto"/>
              <w:jc w:val="center"/>
            </w:pPr>
            <w:r>
              <w:rPr>
                <w:rFonts w:ascii="Calibri" w:hAnsi="Calibri" w:eastAsia="Calibri" w:cs="Calibri"/>
                <w:b w:val="0"/>
                <w:bCs w:val="0"/>
                <w:i w:val="0"/>
                <w:iCs w:val="0"/>
                <w:color w:val="262626"/>
                <w:sz w:val="19"/>
                <w:szCs w:val="19"/>
              </w:rPr>
              <w:t>UAT-04</w:t>
            </w:r>
          </w:p>
        </w:tc>
      </w:tr>
      <w:tr w14:paraId="4A403BAB">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900" w:type="dxa"/>
            <w:shd w:val="clear" w:color="auto" w:fill="FFFFFF"/>
            <w:tcMar>
              <w:top w:w="90" w:type="dxa"/>
              <w:left w:w="120" w:type="dxa"/>
              <w:bottom w:w="90" w:type="dxa"/>
              <w:right w:w="120" w:type="dxa"/>
            </w:tcMar>
            <w:vAlign w:val="center"/>
          </w:tcPr>
          <w:p w14:paraId="3A3E46F8">
            <w:pPr>
              <w:spacing w:after="0" w:line="252" w:lineRule="auto"/>
              <w:jc w:val="center"/>
            </w:pPr>
            <w:r>
              <w:rPr>
                <w:rFonts w:ascii="Calibri" w:hAnsi="Calibri" w:eastAsia="Calibri" w:cs="Calibri"/>
                <w:b w:val="0"/>
                <w:bCs w:val="0"/>
                <w:i w:val="0"/>
                <w:iCs w:val="0"/>
                <w:color w:val="262626"/>
                <w:sz w:val="19"/>
                <w:szCs w:val="19"/>
              </w:rPr>
              <w:t>BR-05</w:t>
            </w:r>
          </w:p>
        </w:tc>
        <w:tc>
          <w:tcPr>
            <w:tcW w:w="2500" w:type="dxa"/>
            <w:shd w:val="clear" w:color="auto" w:fill="FFFFFF"/>
            <w:tcMar>
              <w:top w:w="90" w:type="dxa"/>
              <w:left w:w="120" w:type="dxa"/>
              <w:bottom w:w="90" w:type="dxa"/>
              <w:right w:w="120" w:type="dxa"/>
            </w:tcMar>
            <w:vAlign w:val="center"/>
          </w:tcPr>
          <w:p w14:paraId="15637A85">
            <w:pPr>
              <w:spacing w:after="0" w:line="252" w:lineRule="auto"/>
              <w:jc w:val="left"/>
            </w:pPr>
            <w:r>
              <w:rPr>
                <w:rFonts w:ascii="Calibri" w:hAnsi="Calibri" w:eastAsia="Calibri" w:cs="Calibri"/>
                <w:b w:val="0"/>
                <w:bCs w:val="0"/>
                <w:i w:val="0"/>
                <w:iCs w:val="0"/>
                <w:color w:val="262626"/>
                <w:sz w:val="19"/>
                <w:szCs w:val="19"/>
              </w:rPr>
              <w:t>Trust in sight-unseen bidding</w:t>
            </w:r>
          </w:p>
        </w:tc>
        <w:tc>
          <w:tcPr>
            <w:tcW w:w="3200" w:type="dxa"/>
            <w:shd w:val="clear" w:color="auto" w:fill="FFFFFF"/>
            <w:tcMar>
              <w:top w:w="90" w:type="dxa"/>
              <w:left w:w="120" w:type="dxa"/>
              <w:bottom w:w="90" w:type="dxa"/>
              <w:right w:w="120" w:type="dxa"/>
            </w:tcMar>
            <w:vAlign w:val="center"/>
          </w:tcPr>
          <w:p w14:paraId="5A1E3B91">
            <w:pPr>
              <w:spacing w:after="0" w:line="252" w:lineRule="auto"/>
              <w:jc w:val="left"/>
            </w:pPr>
            <w:r>
              <w:rPr>
                <w:rFonts w:ascii="Calibri" w:hAnsi="Calibri" w:eastAsia="Calibri" w:cs="Calibri"/>
                <w:b w:val="0"/>
                <w:bCs w:val="0"/>
                <w:i w:val="0"/>
                <w:iCs w:val="0"/>
                <w:color w:val="262626"/>
                <w:sz w:val="19"/>
                <w:szCs w:val="19"/>
              </w:rPr>
              <w:t>Grading &amp; Quality Verification</w:t>
            </w:r>
          </w:p>
        </w:tc>
        <w:tc>
          <w:tcPr>
            <w:tcW w:w="1300" w:type="dxa"/>
            <w:shd w:val="clear" w:color="auto" w:fill="FFFFFF"/>
            <w:tcMar>
              <w:top w:w="90" w:type="dxa"/>
              <w:left w:w="120" w:type="dxa"/>
              <w:bottom w:w="90" w:type="dxa"/>
              <w:right w:w="120" w:type="dxa"/>
            </w:tcMar>
            <w:vAlign w:val="center"/>
          </w:tcPr>
          <w:p w14:paraId="7D0DC49E">
            <w:pPr>
              <w:spacing w:after="0" w:line="252" w:lineRule="auto"/>
              <w:jc w:val="center"/>
            </w:pPr>
            <w:r>
              <w:rPr>
                <w:rFonts w:ascii="Calibri" w:hAnsi="Calibri" w:eastAsia="Calibri" w:cs="Calibri"/>
                <w:b w:val="0"/>
                <w:bCs w:val="0"/>
                <w:i w:val="0"/>
                <w:iCs w:val="0"/>
                <w:color w:val="262626"/>
                <w:sz w:val="19"/>
                <w:szCs w:val="19"/>
              </w:rPr>
              <w:t>Must</w:t>
            </w:r>
          </w:p>
        </w:tc>
        <w:tc>
          <w:tcPr>
            <w:tcW w:w="1400" w:type="dxa"/>
            <w:shd w:val="clear" w:color="auto" w:fill="FFFFFF"/>
            <w:tcMar>
              <w:top w:w="90" w:type="dxa"/>
              <w:left w:w="120" w:type="dxa"/>
              <w:bottom w:w="90" w:type="dxa"/>
              <w:right w:w="120" w:type="dxa"/>
            </w:tcMar>
            <w:vAlign w:val="center"/>
          </w:tcPr>
          <w:p w14:paraId="6F28424C">
            <w:pPr>
              <w:spacing w:after="0" w:line="252" w:lineRule="auto"/>
              <w:jc w:val="center"/>
            </w:pPr>
            <w:r>
              <w:rPr>
                <w:rFonts w:ascii="Calibri" w:hAnsi="Calibri" w:eastAsia="Calibri" w:cs="Calibri"/>
                <w:b w:val="0"/>
                <w:bCs w:val="0"/>
                <w:i w:val="0"/>
                <w:iCs w:val="0"/>
                <w:color w:val="262626"/>
                <w:sz w:val="19"/>
                <w:szCs w:val="19"/>
              </w:rPr>
              <w:t>UAT-05</w:t>
            </w:r>
          </w:p>
        </w:tc>
      </w:tr>
      <w:tr w14:paraId="63798F4F">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900" w:type="dxa"/>
            <w:shd w:val="clear" w:color="auto" w:fill="F5F9F6"/>
            <w:tcMar>
              <w:top w:w="90" w:type="dxa"/>
              <w:left w:w="120" w:type="dxa"/>
              <w:bottom w:w="90" w:type="dxa"/>
              <w:right w:w="120" w:type="dxa"/>
            </w:tcMar>
            <w:vAlign w:val="center"/>
          </w:tcPr>
          <w:p w14:paraId="71E1C027">
            <w:pPr>
              <w:spacing w:after="0" w:line="252" w:lineRule="auto"/>
              <w:jc w:val="center"/>
            </w:pPr>
            <w:r>
              <w:rPr>
                <w:rFonts w:ascii="Calibri" w:hAnsi="Calibri" w:eastAsia="Calibri" w:cs="Calibri"/>
                <w:b w:val="0"/>
                <w:bCs w:val="0"/>
                <w:i w:val="0"/>
                <w:iCs w:val="0"/>
                <w:color w:val="262626"/>
                <w:sz w:val="19"/>
                <w:szCs w:val="19"/>
              </w:rPr>
              <w:t>BR-06</w:t>
            </w:r>
          </w:p>
        </w:tc>
        <w:tc>
          <w:tcPr>
            <w:tcW w:w="2500" w:type="dxa"/>
            <w:shd w:val="clear" w:color="auto" w:fill="F5F9F6"/>
            <w:tcMar>
              <w:top w:w="90" w:type="dxa"/>
              <w:left w:w="120" w:type="dxa"/>
              <w:bottom w:w="90" w:type="dxa"/>
              <w:right w:w="120" w:type="dxa"/>
            </w:tcMar>
            <w:vAlign w:val="center"/>
          </w:tcPr>
          <w:p w14:paraId="1231D554">
            <w:pPr>
              <w:spacing w:after="0" w:line="252" w:lineRule="auto"/>
              <w:jc w:val="left"/>
            </w:pPr>
            <w:r>
              <w:rPr>
                <w:rFonts w:ascii="Calibri" w:hAnsi="Calibri" w:eastAsia="Calibri" w:cs="Calibri"/>
                <w:b w:val="0"/>
                <w:bCs w:val="0"/>
                <w:i w:val="0"/>
                <w:iCs w:val="0"/>
                <w:color w:val="262626"/>
                <w:sz w:val="19"/>
                <w:szCs w:val="19"/>
              </w:rPr>
              <w:t>Protection from buyer/farmer default</w:t>
            </w:r>
          </w:p>
        </w:tc>
        <w:tc>
          <w:tcPr>
            <w:tcW w:w="3200" w:type="dxa"/>
            <w:shd w:val="clear" w:color="auto" w:fill="F5F9F6"/>
            <w:tcMar>
              <w:top w:w="90" w:type="dxa"/>
              <w:left w:w="120" w:type="dxa"/>
              <w:bottom w:w="90" w:type="dxa"/>
              <w:right w:w="120" w:type="dxa"/>
            </w:tcMar>
            <w:vAlign w:val="center"/>
          </w:tcPr>
          <w:p w14:paraId="728A31B3">
            <w:pPr>
              <w:spacing w:after="0" w:line="252" w:lineRule="auto"/>
              <w:jc w:val="left"/>
            </w:pPr>
            <w:r>
              <w:rPr>
                <w:rFonts w:ascii="Calibri" w:hAnsi="Calibri" w:eastAsia="Calibri" w:cs="Calibri"/>
                <w:b w:val="0"/>
                <w:bCs w:val="0"/>
                <w:i w:val="0"/>
                <w:iCs w:val="0"/>
                <w:color w:val="262626"/>
                <w:sz w:val="19"/>
                <w:szCs w:val="19"/>
              </w:rPr>
              <w:t>Escrow Payment &amp; Commission Engine</w:t>
            </w:r>
          </w:p>
        </w:tc>
        <w:tc>
          <w:tcPr>
            <w:tcW w:w="1300" w:type="dxa"/>
            <w:shd w:val="clear" w:color="auto" w:fill="F5F9F6"/>
            <w:tcMar>
              <w:top w:w="90" w:type="dxa"/>
              <w:left w:w="120" w:type="dxa"/>
              <w:bottom w:w="90" w:type="dxa"/>
              <w:right w:w="120" w:type="dxa"/>
            </w:tcMar>
            <w:vAlign w:val="center"/>
          </w:tcPr>
          <w:p w14:paraId="1A503B92">
            <w:pPr>
              <w:spacing w:after="0" w:line="252" w:lineRule="auto"/>
              <w:jc w:val="center"/>
            </w:pPr>
            <w:r>
              <w:rPr>
                <w:rFonts w:ascii="Calibri" w:hAnsi="Calibri" w:eastAsia="Calibri" w:cs="Calibri"/>
                <w:b w:val="0"/>
                <w:bCs w:val="0"/>
                <w:i w:val="0"/>
                <w:iCs w:val="0"/>
                <w:color w:val="262626"/>
                <w:sz w:val="19"/>
                <w:szCs w:val="19"/>
              </w:rPr>
              <w:t>Must</w:t>
            </w:r>
          </w:p>
        </w:tc>
        <w:tc>
          <w:tcPr>
            <w:tcW w:w="1400" w:type="dxa"/>
            <w:shd w:val="clear" w:color="auto" w:fill="F5F9F6"/>
            <w:tcMar>
              <w:top w:w="90" w:type="dxa"/>
              <w:left w:w="120" w:type="dxa"/>
              <w:bottom w:w="90" w:type="dxa"/>
              <w:right w:w="120" w:type="dxa"/>
            </w:tcMar>
            <w:vAlign w:val="center"/>
          </w:tcPr>
          <w:p w14:paraId="1909C6B6">
            <w:pPr>
              <w:spacing w:after="0" w:line="252" w:lineRule="auto"/>
              <w:jc w:val="center"/>
            </w:pPr>
            <w:r>
              <w:rPr>
                <w:rFonts w:ascii="Calibri" w:hAnsi="Calibri" w:eastAsia="Calibri" w:cs="Calibri"/>
                <w:b w:val="0"/>
                <w:bCs w:val="0"/>
                <w:i w:val="0"/>
                <w:iCs w:val="0"/>
                <w:color w:val="262626"/>
                <w:sz w:val="19"/>
                <w:szCs w:val="19"/>
              </w:rPr>
              <w:t>UAT-06</w:t>
            </w:r>
          </w:p>
        </w:tc>
      </w:tr>
      <w:tr w14:paraId="48F74E92">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900" w:type="dxa"/>
            <w:shd w:val="clear" w:color="auto" w:fill="FFFFFF"/>
            <w:tcMar>
              <w:top w:w="90" w:type="dxa"/>
              <w:left w:w="120" w:type="dxa"/>
              <w:bottom w:w="90" w:type="dxa"/>
              <w:right w:w="120" w:type="dxa"/>
            </w:tcMar>
            <w:vAlign w:val="center"/>
          </w:tcPr>
          <w:p w14:paraId="2C4CD4A1">
            <w:pPr>
              <w:spacing w:after="0" w:line="252" w:lineRule="auto"/>
              <w:jc w:val="center"/>
            </w:pPr>
            <w:r>
              <w:rPr>
                <w:rFonts w:ascii="Calibri" w:hAnsi="Calibri" w:eastAsia="Calibri" w:cs="Calibri"/>
                <w:b w:val="0"/>
                <w:bCs w:val="0"/>
                <w:i w:val="0"/>
                <w:iCs w:val="0"/>
                <w:color w:val="262626"/>
                <w:sz w:val="19"/>
                <w:szCs w:val="19"/>
              </w:rPr>
              <w:t>BR-07</w:t>
            </w:r>
          </w:p>
        </w:tc>
        <w:tc>
          <w:tcPr>
            <w:tcW w:w="2500" w:type="dxa"/>
            <w:shd w:val="clear" w:color="auto" w:fill="FFFFFF"/>
            <w:tcMar>
              <w:top w:w="90" w:type="dxa"/>
              <w:left w:w="120" w:type="dxa"/>
              <w:bottom w:w="90" w:type="dxa"/>
              <w:right w:w="120" w:type="dxa"/>
            </w:tcMar>
            <w:vAlign w:val="center"/>
          </w:tcPr>
          <w:p w14:paraId="502CBDAC">
            <w:pPr>
              <w:spacing w:after="0" w:line="252" w:lineRule="auto"/>
              <w:jc w:val="left"/>
            </w:pPr>
            <w:r>
              <w:rPr>
                <w:rFonts w:ascii="Calibri" w:hAnsi="Calibri" w:eastAsia="Calibri" w:cs="Calibri"/>
                <w:b w:val="0"/>
                <w:bCs w:val="0"/>
                <w:i w:val="0"/>
                <w:iCs w:val="0"/>
                <w:color w:val="262626"/>
                <w:sz w:val="19"/>
                <w:szCs w:val="19"/>
              </w:rPr>
              <w:t>Fair resolution of quality mismatches</w:t>
            </w:r>
          </w:p>
        </w:tc>
        <w:tc>
          <w:tcPr>
            <w:tcW w:w="3200" w:type="dxa"/>
            <w:shd w:val="clear" w:color="auto" w:fill="FFFFFF"/>
            <w:tcMar>
              <w:top w:w="90" w:type="dxa"/>
              <w:left w:w="120" w:type="dxa"/>
              <w:bottom w:w="90" w:type="dxa"/>
              <w:right w:w="120" w:type="dxa"/>
            </w:tcMar>
            <w:vAlign w:val="center"/>
          </w:tcPr>
          <w:p w14:paraId="3EBB3D80">
            <w:pPr>
              <w:spacing w:after="0" w:line="252" w:lineRule="auto"/>
              <w:jc w:val="left"/>
            </w:pPr>
            <w:r>
              <w:rPr>
                <w:rFonts w:ascii="Calibri" w:hAnsi="Calibri" w:eastAsia="Calibri" w:cs="Calibri"/>
                <w:b w:val="0"/>
                <w:bCs w:val="0"/>
                <w:i w:val="0"/>
                <w:iCs w:val="0"/>
                <w:color w:val="262626"/>
                <w:sz w:val="19"/>
                <w:szCs w:val="19"/>
              </w:rPr>
              <w:t>Dispute Resolution Workflow</w:t>
            </w:r>
          </w:p>
        </w:tc>
        <w:tc>
          <w:tcPr>
            <w:tcW w:w="1300" w:type="dxa"/>
            <w:shd w:val="clear" w:color="auto" w:fill="FFFFFF"/>
            <w:tcMar>
              <w:top w:w="90" w:type="dxa"/>
              <w:left w:w="120" w:type="dxa"/>
              <w:bottom w:w="90" w:type="dxa"/>
              <w:right w:w="120" w:type="dxa"/>
            </w:tcMar>
            <w:vAlign w:val="center"/>
          </w:tcPr>
          <w:p w14:paraId="64462782">
            <w:pPr>
              <w:spacing w:after="0" w:line="252" w:lineRule="auto"/>
              <w:jc w:val="center"/>
            </w:pPr>
            <w:r>
              <w:rPr>
                <w:rFonts w:ascii="Calibri" w:hAnsi="Calibri" w:eastAsia="Calibri" w:cs="Calibri"/>
                <w:b w:val="0"/>
                <w:bCs w:val="0"/>
                <w:i w:val="0"/>
                <w:iCs w:val="0"/>
                <w:color w:val="262626"/>
                <w:sz w:val="19"/>
                <w:szCs w:val="19"/>
              </w:rPr>
              <w:t>Must</w:t>
            </w:r>
          </w:p>
        </w:tc>
        <w:tc>
          <w:tcPr>
            <w:tcW w:w="1400" w:type="dxa"/>
            <w:shd w:val="clear" w:color="auto" w:fill="FFFFFF"/>
            <w:tcMar>
              <w:top w:w="90" w:type="dxa"/>
              <w:left w:w="120" w:type="dxa"/>
              <w:bottom w:w="90" w:type="dxa"/>
              <w:right w:w="120" w:type="dxa"/>
            </w:tcMar>
            <w:vAlign w:val="center"/>
          </w:tcPr>
          <w:p w14:paraId="5F4F0596">
            <w:pPr>
              <w:spacing w:after="0" w:line="252" w:lineRule="auto"/>
              <w:jc w:val="center"/>
            </w:pPr>
            <w:r>
              <w:rPr>
                <w:rFonts w:ascii="Calibri" w:hAnsi="Calibri" w:eastAsia="Calibri" w:cs="Calibri"/>
                <w:b w:val="0"/>
                <w:bCs w:val="0"/>
                <w:i w:val="0"/>
                <w:iCs w:val="0"/>
                <w:color w:val="262626"/>
                <w:sz w:val="19"/>
                <w:szCs w:val="19"/>
              </w:rPr>
              <w:t>UAT-07</w:t>
            </w:r>
          </w:p>
        </w:tc>
      </w:tr>
      <w:tr w14:paraId="6B0461FF">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900" w:type="dxa"/>
            <w:shd w:val="clear" w:color="auto" w:fill="F5F9F6"/>
            <w:tcMar>
              <w:top w:w="90" w:type="dxa"/>
              <w:left w:w="120" w:type="dxa"/>
              <w:bottom w:w="90" w:type="dxa"/>
              <w:right w:w="120" w:type="dxa"/>
            </w:tcMar>
            <w:vAlign w:val="center"/>
          </w:tcPr>
          <w:p w14:paraId="0FF57444">
            <w:pPr>
              <w:spacing w:after="0" w:line="252" w:lineRule="auto"/>
              <w:jc w:val="center"/>
            </w:pPr>
            <w:r>
              <w:rPr>
                <w:rFonts w:ascii="Calibri" w:hAnsi="Calibri" w:eastAsia="Calibri" w:cs="Calibri"/>
                <w:b w:val="0"/>
                <w:bCs w:val="0"/>
                <w:i w:val="0"/>
                <w:iCs w:val="0"/>
                <w:color w:val="262626"/>
                <w:sz w:val="19"/>
                <w:szCs w:val="19"/>
              </w:rPr>
              <w:t>BR-08</w:t>
            </w:r>
          </w:p>
        </w:tc>
        <w:tc>
          <w:tcPr>
            <w:tcW w:w="2500" w:type="dxa"/>
            <w:shd w:val="clear" w:color="auto" w:fill="F5F9F6"/>
            <w:tcMar>
              <w:top w:w="90" w:type="dxa"/>
              <w:left w:w="120" w:type="dxa"/>
              <w:bottom w:w="90" w:type="dxa"/>
              <w:right w:w="120" w:type="dxa"/>
            </w:tcMar>
            <w:vAlign w:val="center"/>
          </w:tcPr>
          <w:p w14:paraId="33986031">
            <w:pPr>
              <w:spacing w:after="0" w:line="252" w:lineRule="auto"/>
              <w:jc w:val="left"/>
            </w:pPr>
            <w:r>
              <w:rPr>
                <w:rFonts w:ascii="Calibri" w:hAnsi="Calibri" w:eastAsia="Calibri" w:cs="Calibri"/>
                <w:b w:val="0"/>
                <w:bCs w:val="0"/>
                <w:i w:val="0"/>
                <w:iCs w:val="0"/>
                <w:color w:val="262626"/>
                <w:sz w:val="19"/>
                <w:szCs w:val="19"/>
              </w:rPr>
              <w:t>Fraud and unauthorized access prevention</w:t>
            </w:r>
          </w:p>
        </w:tc>
        <w:tc>
          <w:tcPr>
            <w:tcW w:w="3200" w:type="dxa"/>
            <w:shd w:val="clear" w:color="auto" w:fill="F5F9F6"/>
            <w:tcMar>
              <w:top w:w="90" w:type="dxa"/>
              <w:left w:w="120" w:type="dxa"/>
              <w:bottom w:w="90" w:type="dxa"/>
              <w:right w:w="120" w:type="dxa"/>
            </w:tcMar>
            <w:vAlign w:val="center"/>
          </w:tcPr>
          <w:p w14:paraId="7F8B4DB3">
            <w:pPr>
              <w:spacing w:after="0" w:line="252" w:lineRule="auto"/>
              <w:jc w:val="left"/>
            </w:pPr>
            <w:r>
              <w:rPr>
                <w:rFonts w:ascii="Calibri" w:hAnsi="Calibri" w:eastAsia="Calibri" w:cs="Calibri"/>
                <w:b w:val="0"/>
                <w:bCs w:val="0"/>
                <w:i w:val="0"/>
                <w:iCs w:val="0"/>
                <w:color w:val="262626"/>
                <w:sz w:val="19"/>
                <w:szCs w:val="19"/>
              </w:rPr>
              <w:t>Security &amp; KYC</w:t>
            </w:r>
          </w:p>
        </w:tc>
        <w:tc>
          <w:tcPr>
            <w:tcW w:w="1300" w:type="dxa"/>
            <w:shd w:val="clear" w:color="auto" w:fill="F5F9F6"/>
            <w:tcMar>
              <w:top w:w="90" w:type="dxa"/>
              <w:left w:w="120" w:type="dxa"/>
              <w:bottom w:w="90" w:type="dxa"/>
              <w:right w:w="120" w:type="dxa"/>
            </w:tcMar>
            <w:vAlign w:val="center"/>
          </w:tcPr>
          <w:p w14:paraId="322168D6">
            <w:pPr>
              <w:spacing w:after="0" w:line="252" w:lineRule="auto"/>
              <w:jc w:val="center"/>
            </w:pPr>
            <w:r>
              <w:rPr>
                <w:rFonts w:ascii="Calibri" w:hAnsi="Calibri" w:eastAsia="Calibri" w:cs="Calibri"/>
                <w:b w:val="0"/>
                <w:bCs w:val="0"/>
                <w:i w:val="0"/>
                <w:iCs w:val="0"/>
                <w:color w:val="262626"/>
                <w:sz w:val="19"/>
                <w:szCs w:val="19"/>
              </w:rPr>
              <w:t>Must</w:t>
            </w:r>
          </w:p>
        </w:tc>
        <w:tc>
          <w:tcPr>
            <w:tcW w:w="1400" w:type="dxa"/>
            <w:shd w:val="clear" w:color="auto" w:fill="F5F9F6"/>
            <w:tcMar>
              <w:top w:w="90" w:type="dxa"/>
              <w:left w:w="120" w:type="dxa"/>
              <w:bottom w:w="90" w:type="dxa"/>
              <w:right w:w="120" w:type="dxa"/>
            </w:tcMar>
            <w:vAlign w:val="center"/>
          </w:tcPr>
          <w:p w14:paraId="1F2F47F4">
            <w:pPr>
              <w:spacing w:after="0" w:line="252" w:lineRule="auto"/>
              <w:jc w:val="center"/>
            </w:pPr>
            <w:r>
              <w:rPr>
                <w:rFonts w:ascii="Calibri" w:hAnsi="Calibri" w:eastAsia="Calibri" w:cs="Calibri"/>
                <w:b w:val="0"/>
                <w:bCs w:val="0"/>
                <w:i w:val="0"/>
                <w:iCs w:val="0"/>
                <w:color w:val="262626"/>
                <w:sz w:val="19"/>
                <w:szCs w:val="19"/>
              </w:rPr>
              <w:t>UAT-08</w:t>
            </w:r>
          </w:p>
        </w:tc>
      </w:tr>
      <w:tr w14:paraId="191ADD19">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900" w:type="dxa"/>
            <w:shd w:val="clear" w:color="auto" w:fill="FFFFFF"/>
            <w:tcMar>
              <w:top w:w="90" w:type="dxa"/>
              <w:left w:w="120" w:type="dxa"/>
              <w:bottom w:w="90" w:type="dxa"/>
              <w:right w:w="120" w:type="dxa"/>
            </w:tcMar>
            <w:vAlign w:val="center"/>
          </w:tcPr>
          <w:p w14:paraId="3514D370">
            <w:pPr>
              <w:spacing w:after="0" w:line="252" w:lineRule="auto"/>
              <w:jc w:val="center"/>
            </w:pPr>
            <w:r>
              <w:rPr>
                <w:rFonts w:ascii="Calibri" w:hAnsi="Calibri" w:eastAsia="Calibri" w:cs="Calibri"/>
                <w:b w:val="0"/>
                <w:bCs w:val="0"/>
                <w:i w:val="0"/>
                <w:iCs w:val="0"/>
                <w:color w:val="262626"/>
                <w:sz w:val="19"/>
                <w:szCs w:val="19"/>
              </w:rPr>
              <w:t>BR-09</w:t>
            </w:r>
          </w:p>
        </w:tc>
        <w:tc>
          <w:tcPr>
            <w:tcW w:w="2500" w:type="dxa"/>
            <w:shd w:val="clear" w:color="auto" w:fill="FFFFFF"/>
            <w:tcMar>
              <w:top w:w="90" w:type="dxa"/>
              <w:left w:w="120" w:type="dxa"/>
              <w:bottom w:w="90" w:type="dxa"/>
              <w:right w:w="120" w:type="dxa"/>
            </w:tcMar>
            <w:vAlign w:val="center"/>
          </w:tcPr>
          <w:p w14:paraId="3028BAA6">
            <w:pPr>
              <w:spacing w:after="0" w:line="252" w:lineRule="auto"/>
              <w:jc w:val="left"/>
            </w:pPr>
            <w:r>
              <w:rPr>
                <w:rFonts w:ascii="Calibri" w:hAnsi="Calibri" w:eastAsia="Calibri" w:cs="Calibri"/>
                <w:b w:val="0"/>
                <w:bCs w:val="0"/>
                <w:i w:val="0"/>
                <w:iCs w:val="0"/>
                <w:color w:val="262626"/>
                <w:sz w:val="19"/>
                <w:szCs w:val="19"/>
              </w:rPr>
              <w:t>Trust between unfamiliar parties</w:t>
            </w:r>
          </w:p>
        </w:tc>
        <w:tc>
          <w:tcPr>
            <w:tcW w:w="3200" w:type="dxa"/>
            <w:shd w:val="clear" w:color="auto" w:fill="FFFFFF"/>
            <w:tcMar>
              <w:top w:w="90" w:type="dxa"/>
              <w:left w:w="120" w:type="dxa"/>
              <w:bottom w:w="90" w:type="dxa"/>
              <w:right w:w="120" w:type="dxa"/>
            </w:tcMar>
            <w:vAlign w:val="center"/>
          </w:tcPr>
          <w:p w14:paraId="27754CF3">
            <w:pPr>
              <w:spacing w:after="0" w:line="252" w:lineRule="auto"/>
              <w:jc w:val="left"/>
            </w:pPr>
            <w:r>
              <w:rPr>
                <w:rFonts w:ascii="Calibri" w:hAnsi="Calibri" w:eastAsia="Calibri" w:cs="Calibri"/>
                <w:b w:val="0"/>
                <w:bCs w:val="0"/>
                <w:i w:val="0"/>
                <w:iCs w:val="0"/>
                <w:color w:val="262626"/>
                <w:sz w:val="19"/>
                <w:szCs w:val="19"/>
              </w:rPr>
              <w:t>Reputation &amp; Rating System</w:t>
            </w:r>
          </w:p>
        </w:tc>
        <w:tc>
          <w:tcPr>
            <w:tcW w:w="1300" w:type="dxa"/>
            <w:shd w:val="clear" w:color="auto" w:fill="FFFFFF"/>
            <w:tcMar>
              <w:top w:w="90" w:type="dxa"/>
              <w:left w:w="120" w:type="dxa"/>
              <w:bottom w:w="90" w:type="dxa"/>
              <w:right w:w="120" w:type="dxa"/>
            </w:tcMar>
            <w:vAlign w:val="center"/>
          </w:tcPr>
          <w:p w14:paraId="4489754E">
            <w:pPr>
              <w:spacing w:after="0" w:line="252" w:lineRule="auto"/>
              <w:jc w:val="center"/>
            </w:pPr>
            <w:r>
              <w:rPr>
                <w:rFonts w:ascii="Calibri" w:hAnsi="Calibri" w:eastAsia="Calibri" w:cs="Calibri"/>
                <w:b w:val="0"/>
                <w:bCs w:val="0"/>
                <w:i w:val="0"/>
                <w:iCs w:val="0"/>
                <w:color w:val="262626"/>
                <w:sz w:val="19"/>
                <w:szCs w:val="19"/>
              </w:rPr>
              <w:t>Should</w:t>
            </w:r>
          </w:p>
        </w:tc>
        <w:tc>
          <w:tcPr>
            <w:tcW w:w="1400" w:type="dxa"/>
            <w:shd w:val="clear" w:color="auto" w:fill="FFFFFF"/>
            <w:tcMar>
              <w:top w:w="90" w:type="dxa"/>
              <w:left w:w="120" w:type="dxa"/>
              <w:bottom w:w="90" w:type="dxa"/>
              <w:right w:w="120" w:type="dxa"/>
            </w:tcMar>
            <w:vAlign w:val="center"/>
          </w:tcPr>
          <w:p w14:paraId="5DFF2D45">
            <w:pPr>
              <w:spacing w:after="0" w:line="252" w:lineRule="auto"/>
              <w:jc w:val="center"/>
            </w:pPr>
            <w:r>
              <w:rPr>
                <w:rFonts w:ascii="Calibri" w:hAnsi="Calibri" w:eastAsia="Calibri" w:cs="Calibri"/>
                <w:b w:val="0"/>
                <w:bCs w:val="0"/>
                <w:i w:val="0"/>
                <w:iCs w:val="0"/>
                <w:color w:val="262626"/>
                <w:sz w:val="19"/>
                <w:szCs w:val="19"/>
              </w:rPr>
              <w:t>UAT-09</w:t>
            </w:r>
          </w:p>
        </w:tc>
      </w:tr>
      <w:tr w14:paraId="2818D846">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900" w:type="dxa"/>
            <w:shd w:val="clear" w:color="auto" w:fill="F5F9F6"/>
            <w:tcMar>
              <w:top w:w="90" w:type="dxa"/>
              <w:left w:w="120" w:type="dxa"/>
              <w:bottom w:w="90" w:type="dxa"/>
              <w:right w:w="120" w:type="dxa"/>
            </w:tcMar>
            <w:vAlign w:val="center"/>
          </w:tcPr>
          <w:p w14:paraId="55A4BB89">
            <w:pPr>
              <w:spacing w:after="0" w:line="252" w:lineRule="auto"/>
              <w:jc w:val="center"/>
            </w:pPr>
            <w:r>
              <w:rPr>
                <w:rFonts w:ascii="Calibri" w:hAnsi="Calibri" w:eastAsia="Calibri" w:cs="Calibri"/>
                <w:b w:val="0"/>
                <w:bCs w:val="0"/>
                <w:i w:val="0"/>
                <w:iCs w:val="0"/>
                <w:color w:val="262626"/>
                <w:sz w:val="19"/>
                <w:szCs w:val="19"/>
              </w:rPr>
              <w:t>BR-10</w:t>
            </w:r>
          </w:p>
        </w:tc>
        <w:tc>
          <w:tcPr>
            <w:tcW w:w="2500" w:type="dxa"/>
            <w:shd w:val="clear" w:color="auto" w:fill="F5F9F6"/>
            <w:tcMar>
              <w:top w:w="90" w:type="dxa"/>
              <w:left w:w="120" w:type="dxa"/>
              <w:bottom w:w="90" w:type="dxa"/>
              <w:right w:w="120" w:type="dxa"/>
            </w:tcMar>
            <w:vAlign w:val="center"/>
          </w:tcPr>
          <w:p w14:paraId="1F4172FE">
            <w:pPr>
              <w:spacing w:after="0" w:line="252" w:lineRule="auto"/>
              <w:jc w:val="left"/>
            </w:pPr>
            <w:r>
              <w:rPr>
                <w:rFonts w:ascii="Calibri" w:hAnsi="Calibri" w:eastAsia="Calibri" w:cs="Calibri"/>
                <w:b w:val="0"/>
                <w:bCs w:val="0"/>
                <w:i w:val="0"/>
                <w:iCs w:val="0"/>
                <w:color w:val="262626"/>
                <w:sz w:val="19"/>
                <w:szCs w:val="19"/>
              </w:rPr>
              <w:t>Disaster income protection</w:t>
            </w:r>
          </w:p>
        </w:tc>
        <w:tc>
          <w:tcPr>
            <w:tcW w:w="3200" w:type="dxa"/>
            <w:shd w:val="clear" w:color="auto" w:fill="F5F9F6"/>
            <w:tcMar>
              <w:top w:w="90" w:type="dxa"/>
              <w:left w:w="120" w:type="dxa"/>
              <w:bottom w:w="90" w:type="dxa"/>
              <w:right w:w="120" w:type="dxa"/>
            </w:tcMar>
            <w:vAlign w:val="center"/>
          </w:tcPr>
          <w:p w14:paraId="631DBF25">
            <w:pPr>
              <w:spacing w:after="0" w:line="252" w:lineRule="auto"/>
              <w:jc w:val="left"/>
            </w:pPr>
            <w:r>
              <w:rPr>
                <w:rFonts w:ascii="Calibri" w:hAnsi="Calibri" w:eastAsia="Calibri" w:cs="Calibri"/>
                <w:b w:val="0"/>
                <w:bCs w:val="0"/>
                <w:i w:val="0"/>
                <w:iCs w:val="0"/>
                <w:color w:val="262626"/>
                <w:sz w:val="19"/>
                <w:szCs w:val="19"/>
              </w:rPr>
              <w:t>Guarantee Fund + PMFBY Integration</w:t>
            </w:r>
          </w:p>
        </w:tc>
        <w:tc>
          <w:tcPr>
            <w:tcW w:w="1300" w:type="dxa"/>
            <w:shd w:val="clear" w:color="auto" w:fill="F5F9F6"/>
            <w:tcMar>
              <w:top w:w="90" w:type="dxa"/>
              <w:left w:w="120" w:type="dxa"/>
              <w:bottom w:w="90" w:type="dxa"/>
              <w:right w:w="120" w:type="dxa"/>
            </w:tcMar>
            <w:vAlign w:val="center"/>
          </w:tcPr>
          <w:p w14:paraId="1F673221">
            <w:pPr>
              <w:spacing w:after="0" w:line="252" w:lineRule="auto"/>
              <w:jc w:val="center"/>
            </w:pPr>
            <w:r>
              <w:rPr>
                <w:rFonts w:ascii="Calibri" w:hAnsi="Calibri" w:eastAsia="Calibri" w:cs="Calibri"/>
                <w:b w:val="0"/>
                <w:bCs w:val="0"/>
                <w:i w:val="0"/>
                <w:iCs w:val="0"/>
                <w:color w:val="262626"/>
                <w:sz w:val="19"/>
                <w:szCs w:val="19"/>
              </w:rPr>
              <w:t>Should</w:t>
            </w:r>
          </w:p>
        </w:tc>
        <w:tc>
          <w:tcPr>
            <w:tcW w:w="1400" w:type="dxa"/>
            <w:shd w:val="clear" w:color="auto" w:fill="F5F9F6"/>
            <w:tcMar>
              <w:top w:w="90" w:type="dxa"/>
              <w:left w:w="120" w:type="dxa"/>
              <w:bottom w:w="90" w:type="dxa"/>
              <w:right w:w="120" w:type="dxa"/>
            </w:tcMar>
            <w:vAlign w:val="center"/>
          </w:tcPr>
          <w:p w14:paraId="5A09BC3D">
            <w:pPr>
              <w:spacing w:after="0" w:line="252" w:lineRule="auto"/>
              <w:jc w:val="center"/>
            </w:pPr>
            <w:r>
              <w:rPr>
                <w:rFonts w:ascii="Calibri" w:hAnsi="Calibri" w:eastAsia="Calibri" w:cs="Calibri"/>
                <w:b w:val="0"/>
                <w:bCs w:val="0"/>
                <w:i w:val="0"/>
                <w:iCs w:val="0"/>
                <w:color w:val="262626"/>
                <w:sz w:val="19"/>
                <w:szCs w:val="19"/>
              </w:rPr>
              <w:t>UAT-10</w:t>
            </w:r>
          </w:p>
        </w:tc>
      </w:tr>
      <w:tr w14:paraId="1AD31814">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900" w:type="dxa"/>
            <w:shd w:val="clear" w:color="auto" w:fill="FFFFFF"/>
            <w:tcMar>
              <w:top w:w="90" w:type="dxa"/>
              <w:left w:w="120" w:type="dxa"/>
              <w:bottom w:w="90" w:type="dxa"/>
              <w:right w:w="120" w:type="dxa"/>
            </w:tcMar>
            <w:vAlign w:val="center"/>
          </w:tcPr>
          <w:p w14:paraId="45B6B572">
            <w:pPr>
              <w:spacing w:after="0" w:line="252" w:lineRule="auto"/>
              <w:jc w:val="center"/>
            </w:pPr>
            <w:r>
              <w:rPr>
                <w:rFonts w:ascii="Calibri" w:hAnsi="Calibri" w:eastAsia="Calibri" w:cs="Calibri"/>
                <w:b w:val="0"/>
                <w:bCs w:val="0"/>
                <w:i w:val="0"/>
                <w:iCs w:val="0"/>
                <w:color w:val="262626"/>
                <w:sz w:val="19"/>
                <w:szCs w:val="19"/>
              </w:rPr>
              <w:t>BR-11</w:t>
            </w:r>
          </w:p>
        </w:tc>
        <w:tc>
          <w:tcPr>
            <w:tcW w:w="2500" w:type="dxa"/>
            <w:shd w:val="clear" w:color="auto" w:fill="FFFFFF"/>
            <w:tcMar>
              <w:top w:w="90" w:type="dxa"/>
              <w:left w:w="120" w:type="dxa"/>
              <w:bottom w:w="90" w:type="dxa"/>
              <w:right w:w="120" w:type="dxa"/>
            </w:tcMar>
            <w:vAlign w:val="center"/>
          </w:tcPr>
          <w:p w14:paraId="5BDEC539">
            <w:pPr>
              <w:spacing w:after="0" w:line="252" w:lineRule="auto"/>
              <w:jc w:val="left"/>
            </w:pPr>
            <w:r>
              <w:rPr>
                <w:rFonts w:ascii="Calibri" w:hAnsi="Calibri" w:eastAsia="Calibri" w:cs="Calibri"/>
                <w:b w:val="0"/>
                <w:bCs w:val="0"/>
                <w:i w:val="0"/>
                <w:iCs w:val="0"/>
                <w:color w:val="262626"/>
                <w:sz w:val="19"/>
                <w:szCs w:val="19"/>
              </w:rPr>
              <w:t>Overcome connectivity barrier</w:t>
            </w:r>
          </w:p>
        </w:tc>
        <w:tc>
          <w:tcPr>
            <w:tcW w:w="3200" w:type="dxa"/>
            <w:shd w:val="clear" w:color="auto" w:fill="FFFFFF"/>
            <w:tcMar>
              <w:top w:w="90" w:type="dxa"/>
              <w:left w:w="120" w:type="dxa"/>
              <w:bottom w:w="90" w:type="dxa"/>
              <w:right w:w="120" w:type="dxa"/>
            </w:tcMar>
            <w:vAlign w:val="center"/>
          </w:tcPr>
          <w:p w14:paraId="2E8C02E8">
            <w:pPr>
              <w:spacing w:after="0" w:line="252" w:lineRule="auto"/>
              <w:jc w:val="left"/>
            </w:pPr>
            <w:r>
              <w:rPr>
                <w:rFonts w:ascii="Calibri" w:hAnsi="Calibri" w:eastAsia="Calibri" w:cs="Calibri"/>
                <w:b w:val="0"/>
                <w:bCs w:val="0"/>
                <w:i w:val="0"/>
                <w:iCs w:val="0"/>
                <w:color w:val="262626"/>
                <w:sz w:val="19"/>
                <w:szCs w:val="19"/>
              </w:rPr>
              <w:t>Offline Mode + SMS/IVR</w:t>
            </w:r>
          </w:p>
        </w:tc>
        <w:tc>
          <w:tcPr>
            <w:tcW w:w="1300" w:type="dxa"/>
            <w:shd w:val="clear" w:color="auto" w:fill="FFFFFF"/>
            <w:tcMar>
              <w:top w:w="90" w:type="dxa"/>
              <w:left w:w="120" w:type="dxa"/>
              <w:bottom w:w="90" w:type="dxa"/>
              <w:right w:w="120" w:type="dxa"/>
            </w:tcMar>
            <w:vAlign w:val="center"/>
          </w:tcPr>
          <w:p w14:paraId="3C1C7C05">
            <w:pPr>
              <w:spacing w:after="0" w:line="252" w:lineRule="auto"/>
              <w:jc w:val="center"/>
            </w:pPr>
            <w:r>
              <w:rPr>
                <w:rFonts w:ascii="Calibri" w:hAnsi="Calibri" w:eastAsia="Calibri" w:cs="Calibri"/>
                <w:b w:val="0"/>
                <w:bCs w:val="0"/>
                <w:i w:val="0"/>
                <w:iCs w:val="0"/>
                <w:color w:val="262626"/>
                <w:sz w:val="19"/>
                <w:szCs w:val="19"/>
              </w:rPr>
              <w:t>Should</w:t>
            </w:r>
          </w:p>
        </w:tc>
        <w:tc>
          <w:tcPr>
            <w:tcW w:w="1400" w:type="dxa"/>
            <w:shd w:val="clear" w:color="auto" w:fill="FFFFFF"/>
            <w:tcMar>
              <w:top w:w="90" w:type="dxa"/>
              <w:left w:w="120" w:type="dxa"/>
              <w:bottom w:w="90" w:type="dxa"/>
              <w:right w:w="120" w:type="dxa"/>
            </w:tcMar>
            <w:vAlign w:val="center"/>
          </w:tcPr>
          <w:p w14:paraId="6FE276D4">
            <w:pPr>
              <w:spacing w:after="0" w:line="252" w:lineRule="auto"/>
              <w:jc w:val="center"/>
            </w:pPr>
            <w:r>
              <w:rPr>
                <w:rFonts w:ascii="Calibri" w:hAnsi="Calibri" w:eastAsia="Calibri" w:cs="Calibri"/>
                <w:b w:val="0"/>
                <w:bCs w:val="0"/>
                <w:i w:val="0"/>
                <w:iCs w:val="0"/>
                <w:color w:val="262626"/>
                <w:sz w:val="19"/>
                <w:szCs w:val="19"/>
              </w:rPr>
              <w:t>UAT-11</w:t>
            </w:r>
          </w:p>
        </w:tc>
      </w:tr>
    </w:tbl>
    <w:p w14:paraId="7E76CF30">
      <w:pPr>
        <w:spacing w:after="130"/>
      </w:pPr>
    </w:p>
    <w:p w14:paraId="1E9ACE91">
      <w:pPr>
        <w:pStyle w:val="3"/>
        <w:keepNext/>
        <w:spacing w:before="204" w:after="105"/>
      </w:pPr>
      <w:r>
        <w:rPr>
          <w:rFonts w:ascii="Calibri" w:hAnsi="Calibri" w:eastAsia="Calibri" w:cs="Calibri"/>
          <w:b/>
          <w:bCs/>
          <w:color w:val="12402A"/>
          <w:sz w:val="24"/>
          <w:szCs w:val="24"/>
        </w:rPr>
        <w:t>7.2 User Access Levels</w:t>
      </w:r>
    </w:p>
    <w:tbl>
      <w:tblPr>
        <w:tblStyle w:val="9"/>
        <w:tblW w:w="9300" w:type="dxa"/>
        <w:tblInd w:w="0" w:type="dxa"/>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Layout w:type="autofit"/>
        <w:tblCellMar>
          <w:top w:w="0" w:type="dxa"/>
          <w:left w:w="10" w:type="dxa"/>
          <w:bottom w:w="0" w:type="dxa"/>
          <w:right w:w="10" w:type="dxa"/>
        </w:tblCellMar>
      </w:tblPr>
      <w:tblGrid>
        <w:gridCol w:w="2600"/>
        <w:gridCol w:w="6700"/>
      </w:tblGrid>
      <w:tr w14:paraId="13E8AEE7">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rPr>
          <w:tblHeader/>
        </w:trPr>
        <w:tc>
          <w:tcPr>
            <w:tcW w:w="2600" w:type="dxa"/>
            <w:shd w:val="clear" w:color="auto" w:fill="1B5E3A"/>
            <w:tcMar>
              <w:top w:w="90" w:type="dxa"/>
              <w:left w:w="120" w:type="dxa"/>
              <w:bottom w:w="90" w:type="dxa"/>
              <w:right w:w="120" w:type="dxa"/>
            </w:tcMar>
            <w:vAlign w:val="center"/>
          </w:tcPr>
          <w:p w14:paraId="2489A95D">
            <w:pPr>
              <w:spacing w:after="0" w:line="252" w:lineRule="auto"/>
              <w:jc w:val="left"/>
            </w:pPr>
            <w:r>
              <w:rPr>
                <w:rFonts w:ascii="Calibri" w:hAnsi="Calibri" w:eastAsia="Calibri" w:cs="Calibri"/>
                <w:b/>
                <w:bCs/>
                <w:i w:val="0"/>
                <w:iCs w:val="0"/>
                <w:color w:val="FFFFFF"/>
                <w:sz w:val="19"/>
                <w:szCs w:val="19"/>
              </w:rPr>
              <w:t>Role</w:t>
            </w:r>
          </w:p>
        </w:tc>
        <w:tc>
          <w:tcPr>
            <w:tcW w:w="6700" w:type="dxa"/>
            <w:shd w:val="clear" w:color="auto" w:fill="1B5E3A"/>
            <w:tcMar>
              <w:top w:w="90" w:type="dxa"/>
              <w:left w:w="120" w:type="dxa"/>
              <w:bottom w:w="90" w:type="dxa"/>
              <w:right w:w="120" w:type="dxa"/>
            </w:tcMar>
            <w:vAlign w:val="center"/>
          </w:tcPr>
          <w:p w14:paraId="18537DB4">
            <w:pPr>
              <w:spacing w:after="0" w:line="252" w:lineRule="auto"/>
              <w:jc w:val="left"/>
            </w:pPr>
            <w:r>
              <w:rPr>
                <w:rFonts w:ascii="Calibri" w:hAnsi="Calibri" w:eastAsia="Calibri" w:cs="Calibri"/>
                <w:b/>
                <w:bCs/>
                <w:i w:val="0"/>
                <w:iCs w:val="0"/>
                <w:color w:val="FFFFFF"/>
                <w:sz w:val="19"/>
                <w:szCs w:val="19"/>
              </w:rPr>
              <w:t>Access Level</w:t>
            </w:r>
          </w:p>
        </w:tc>
      </w:tr>
      <w:tr w14:paraId="75E7699C">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600" w:type="dxa"/>
            <w:shd w:val="clear" w:color="auto" w:fill="FFFFFF"/>
            <w:tcMar>
              <w:top w:w="90" w:type="dxa"/>
              <w:left w:w="120" w:type="dxa"/>
              <w:bottom w:w="90" w:type="dxa"/>
              <w:right w:w="120" w:type="dxa"/>
            </w:tcMar>
            <w:vAlign w:val="center"/>
          </w:tcPr>
          <w:p w14:paraId="7EC48503">
            <w:pPr>
              <w:spacing w:after="0" w:line="252" w:lineRule="auto"/>
              <w:jc w:val="left"/>
            </w:pPr>
            <w:r>
              <w:rPr>
                <w:rFonts w:ascii="Calibri" w:hAnsi="Calibri" w:eastAsia="Calibri" w:cs="Calibri"/>
                <w:b w:val="0"/>
                <w:bCs w:val="0"/>
                <w:i w:val="0"/>
                <w:iCs w:val="0"/>
                <w:color w:val="262626"/>
                <w:sz w:val="19"/>
                <w:szCs w:val="19"/>
              </w:rPr>
              <w:t>Farmer</w:t>
            </w:r>
          </w:p>
        </w:tc>
        <w:tc>
          <w:tcPr>
            <w:tcW w:w="6700" w:type="dxa"/>
            <w:shd w:val="clear" w:color="auto" w:fill="FFFFFF"/>
            <w:tcMar>
              <w:top w:w="90" w:type="dxa"/>
              <w:left w:w="120" w:type="dxa"/>
              <w:bottom w:w="90" w:type="dxa"/>
              <w:right w:w="120" w:type="dxa"/>
            </w:tcMar>
            <w:vAlign w:val="center"/>
          </w:tcPr>
          <w:p w14:paraId="1BAE8C95">
            <w:pPr>
              <w:spacing w:after="0" w:line="252" w:lineRule="auto"/>
              <w:jc w:val="left"/>
            </w:pPr>
            <w:r>
              <w:rPr>
                <w:rFonts w:ascii="Calibri" w:hAnsi="Calibri" w:eastAsia="Calibri" w:cs="Calibri"/>
                <w:b w:val="0"/>
                <w:bCs w:val="0"/>
                <w:i w:val="0"/>
                <w:iCs w:val="0"/>
                <w:color w:val="262626"/>
                <w:sz w:val="19"/>
                <w:szCs w:val="19"/>
              </w:rPr>
              <w:t>No direct system access in Phase 1; represented via Agent account</w:t>
            </w:r>
          </w:p>
        </w:tc>
      </w:tr>
      <w:tr w14:paraId="3B5C642E">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600" w:type="dxa"/>
            <w:shd w:val="clear" w:color="auto" w:fill="F5F9F6"/>
            <w:tcMar>
              <w:top w:w="90" w:type="dxa"/>
              <w:left w:w="120" w:type="dxa"/>
              <w:bottom w:w="90" w:type="dxa"/>
              <w:right w:w="120" w:type="dxa"/>
            </w:tcMar>
            <w:vAlign w:val="center"/>
          </w:tcPr>
          <w:p w14:paraId="11FCCB3F">
            <w:pPr>
              <w:spacing w:after="0" w:line="252" w:lineRule="auto"/>
              <w:jc w:val="left"/>
            </w:pPr>
            <w:r>
              <w:rPr>
                <w:rFonts w:ascii="Calibri" w:hAnsi="Calibri" w:eastAsia="Calibri" w:cs="Calibri"/>
                <w:b w:val="0"/>
                <w:bCs w:val="0"/>
                <w:i w:val="0"/>
                <w:iCs w:val="0"/>
                <w:color w:val="262626"/>
                <w:sz w:val="19"/>
                <w:szCs w:val="19"/>
              </w:rPr>
              <w:t>Agent</w:t>
            </w:r>
          </w:p>
        </w:tc>
        <w:tc>
          <w:tcPr>
            <w:tcW w:w="6700" w:type="dxa"/>
            <w:shd w:val="clear" w:color="auto" w:fill="F5F9F6"/>
            <w:tcMar>
              <w:top w:w="90" w:type="dxa"/>
              <w:left w:w="120" w:type="dxa"/>
              <w:bottom w:w="90" w:type="dxa"/>
              <w:right w:w="120" w:type="dxa"/>
            </w:tcMar>
            <w:vAlign w:val="center"/>
          </w:tcPr>
          <w:p w14:paraId="3A5489F1">
            <w:pPr>
              <w:spacing w:after="0" w:line="252" w:lineRule="auto"/>
              <w:jc w:val="left"/>
            </w:pPr>
            <w:r>
              <w:rPr>
                <w:rFonts w:ascii="Calibri" w:hAnsi="Calibri" w:eastAsia="Calibri" w:cs="Calibri"/>
                <w:b w:val="0"/>
                <w:bCs w:val="0"/>
                <w:i w:val="0"/>
                <w:iCs w:val="0"/>
                <w:color w:val="262626"/>
                <w:sz w:val="19"/>
                <w:szCs w:val="19"/>
              </w:rPr>
              <w:t>Manage assigned farmer listings, view own commission, offline queue access</w:t>
            </w:r>
          </w:p>
        </w:tc>
      </w:tr>
      <w:tr w14:paraId="0362BAE1">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600" w:type="dxa"/>
            <w:shd w:val="clear" w:color="auto" w:fill="FFFFFF"/>
            <w:tcMar>
              <w:top w:w="90" w:type="dxa"/>
              <w:left w:w="120" w:type="dxa"/>
              <w:bottom w:w="90" w:type="dxa"/>
              <w:right w:w="120" w:type="dxa"/>
            </w:tcMar>
            <w:vAlign w:val="center"/>
          </w:tcPr>
          <w:p w14:paraId="08D208B6">
            <w:pPr>
              <w:spacing w:after="0" w:line="252" w:lineRule="auto"/>
              <w:jc w:val="left"/>
            </w:pPr>
            <w:r>
              <w:rPr>
                <w:rFonts w:ascii="Calibri" w:hAnsi="Calibri" w:eastAsia="Calibri" w:cs="Calibri"/>
                <w:b w:val="0"/>
                <w:bCs w:val="0"/>
                <w:i w:val="0"/>
                <w:iCs w:val="0"/>
                <w:color w:val="262626"/>
                <w:sz w:val="19"/>
                <w:szCs w:val="19"/>
              </w:rPr>
              <w:t>Bulk/Institutional Buyer</w:t>
            </w:r>
          </w:p>
        </w:tc>
        <w:tc>
          <w:tcPr>
            <w:tcW w:w="6700" w:type="dxa"/>
            <w:shd w:val="clear" w:color="auto" w:fill="FFFFFF"/>
            <w:tcMar>
              <w:top w:w="90" w:type="dxa"/>
              <w:left w:w="120" w:type="dxa"/>
              <w:bottom w:w="90" w:type="dxa"/>
              <w:right w:w="120" w:type="dxa"/>
            </w:tcMar>
            <w:vAlign w:val="center"/>
          </w:tcPr>
          <w:p w14:paraId="49166E58">
            <w:pPr>
              <w:spacing w:after="0" w:line="252" w:lineRule="auto"/>
              <w:jc w:val="left"/>
            </w:pPr>
            <w:r>
              <w:rPr>
                <w:rFonts w:ascii="Calibri" w:hAnsi="Calibri" w:eastAsia="Calibri" w:cs="Calibri"/>
                <w:b w:val="0"/>
                <w:bCs w:val="0"/>
                <w:i w:val="0"/>
                <w:iCs w:val="0"/>
                <w:color w:val="262626"/>
                <w:sz w:val="19"/>
                <w:szCs w:val="19"/>
              </w:rPr>
              <w:t>Browse auctions, place bids, post bulk orders, view own transaction history</w:t>
            </w:r>
          </w:p>
        </w:tc>
      </w:tr>
      <w:tr w14:paraId="57AB5AA2">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600" w:type="dxa"/>
            <w:shd w:val="clear" w:color="auto" w:fill="F5F9F6"/>
            <w:tcMar>
              <w:top w:w="90" w:type="dxa"/>
              <w:left w:w="120" w:type="dxa"/>
              <w:bottom w:w="90" w:type="dxa"/>
              <w:right w:w="120" w:type="dxa"/>
            </w:tcMar>
            <w:vAlign w:val="center"/>
          </w:tcPr>
          <w:p w14:paraId="3A26D58A">
            <w:pPr>
              <w:spacing w:after="0" w:line="252" w:lineRule="auto"/>
              <w:jc w:val="left"/>
            </w:pPr>
            <w:r>
              <w:rPr>
                <w:rFonts w:ascii="Calibri" w:hAnsi="Calibri" w:eastAsia="Calibri" w:cs="Calibri"/>
                <w:b w:val="0"/>
                <w:bCs w:val="0"/>
                <w:i w:val="0"/>
                <w:iCs w:val="0"/>
                <w:color w:val="262626"/>
                <w:sz w:val="19"/>
                <w:szCs w:val="19"/>
              </w:rPr>
              <w:t>Hub/Logistics Partner</w:t>
            </w:r>
          </w:p>
        </w:tc>
        <w:tc>
          <w:tcPr>
            <w:tcW w:w="6700" w:type="dxa"/>
            <w:shd w:val="clear" w:color="auto" w:fill="F5F9F6"/>
            <w:tcMar>
              <w:top w:w="90" w:type="dxa"/>
              <w:left w:w="120" w:type="dxa"/>
              <w:bottom w:w="90" w:type="dxa"/>
              <w:right w:w="120" w:type="dxa"/>
            </w:tcMar>
            <w:vAlign w:val="center"/>
          </w:tcPr>
          <w:p w14:paraId="739B766C">
            <w:pPr>
              <w:spacing w:after="0" w:line="252" w:lineRule="auto"/>
              <w:jc w:val="left"/>
            </w:pPr>
            <w:r>
              <w:rPr>
                <w:rFonts w:ascii="Calibri" w:hAnsi="Calibri" w:eastAsia="Calibri" w:cs="Calibri"/>
                <w:b w:val="0"/>
                <w:bCs w:val="0"/>
                <w:i w:val="0"/>
                <w:iCs w:val="0"/>
                <w:color w:val="262626"/>
                <w:sz w:val="19"/>
                <w:szCs w:val="19"/>
              </w:rPr>
              <w:t>View scheduled deliveries, submit grading records, confirm dispatch</w:t>
            </w:r>
          </w:p>
        </w:tc>
      </w:tr>
      <w:tr w14:paraId="26553686">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600" w:type="dxa"/>
            <w:shd w:val="clear" w:color="auto" w:fill="FFFFFF"/>
            <w:tcMar>
              <w:top w:w="90" w:type="dxa"/>
              <w:left w:w="120" w:type="dxa"/>
              <w:bottom w:w="90" w:type="dxa"/>
              <w:right w:w="120" w:type="dxa"/>
            </w:tcMar>
            <w:vAlign w:val="center"/>
          </w:tcPr>
          <w:p w14:paraId="5A583EE4">
            <w:pPr>
              <w:spacing w:after="0" w:line="252" w:lineRule="auto"/>
              <w:jc w:val="left"/>
            </w:pPr>
            <w:r>
              <w:rPr>
                <w:rFonts w:ascii="Calibri" w:hAnsi="Calibri" w:eastAsia="Calibri" w:cs="Calibri"/>
                <w:b w:val="0"/>
                <w:bCs w:val="0"/>
                <w:i w:val="0"/>
                <w:iCs w:val="0"/>
                <w:color w:val="262626"/>
                <w:sz w:val="19"/>
                <w:szCs w:val="19"/>
              </w:rPr>
              <w:t>Platform Admin</w:t>
            </w:r>
          </w:p>
        </w:tc>
        <w:tc>
          <w:tcPr>
            <w:tcW w:w="6700" w:type="dxa"/>
            <w:shd w:val="clear" w:color="auto" w:fill="FFFFFF"/>
            <w:tcMar>
              <w:top w:w="90" w:type="dxa"/>
              <w:left w:w="120" w:type="dxa"/>
              <w:bottom w:w="90" w:type="dxa"/>
              <w:right w:w="120" w:type="dxa"/>
            </w:tcMar>
            <w:vAlign w:val="center"/>
          </w:tcPr>
          <w:p w14:paraId="6AC3E174">
            <w:pPr>
              <w:spacing w:after="0" w:line="252" w:lineRule="auto"/>
              <w:jc w:val="left"/>
            </w:pPr>
            <w:r>
              <w:rPr>
                <w:rFonts w:ascii="Calibri" w:hAnsi="Calibri" w:eastAsia="Calibri" w:cs="Calibri"/>
                <w:b w:val="0"/>
                <w:bCs w:val="0"/>
                <w:i w:val="0"/>
                <w:iCs w:val="0"/>
                <w:color w:val="262626"/>
                <w:sz w:val="19"/>
                <w:szCs w:val="19"/>
              </w:rPr>
              <w:t>Full access: dispute resolution, agent audit, guarantee fund management, reporting</w:t>
            </w:r>
          </w:p>
        </w:tc>
      </w:tr>
    </w:tbl>
    <w:p w14:paraId="533361F5">
      <w:pPr>
        <w:spacing w:after="130"/>
      </w:pPr>
    </w:p>
    <w:p w14:paraId="2E2D05AB">
      <w:pPr>
        <w:pStyle w:val="3"/>
        <w:keepNext/>
        <w:spacing w:before="204" w:after="105"/>
      </w:pPr>
      <w:r>
        <w:rPr>
          <w:rFonts w:ascii="Calibri" w:hAnsi="Calibri" w:eastAsia="Calibri" w:cs="Calibri"/>
          <w:b/>
          <w:bCs/>
          <w:color w:val="12402A"/>
          <w:sz w:val="24"/>
          <w:szCs w:val="24"/>
        </w:rPr>
        <w:t>7.3 Known Interfaces and Data Sources</w:t>
      </w:r>
    </w:p>
    <w:tbl>
      <w:tblPr>
        <w:tblStyle w:val="9"/>
        <w:tblW w:w="9300" w:type="dxa"/>
        <w:tblInd w:w="0" w:type="dxa"/>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Layout w:type="autofit"/>
        <w:tblCellMar>
          <w:top w:w="0" w:type="dxa"/>
          <w:left w:w="10" w:type="dxa"/>
          <w:bottom w:w="0" w:type="dxa"/>
          <w:right w:w="10" w:type="dxa"/>
        </w:tblCellMar>
      </w:tblPr>
      <w:tblGrid>
        <w:gridCol w:w="3600"/>
        <w:gridCol w:w="5700"/>
      </w:tblGrid>
      <w:tr w14:paraId="336C1486">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rPr>
          <w:tblHeader/>
        </w:trPr>
        <w:tc>
          <w:tcPr>
            <w:tcW w:w="3600" w:type="dxa"/>
            <w:shd w:val="clear" w:color="auto" w:fill="1B5E3A"/>
            <w:tcMar>
              <w:top w:w="90" w:type="dxa"/>
              <w:left w:w="120" w:type="dxa"/>
              <w:bottom w:w="90" w:type="dxa"/>
              <w:right w:w="120" w:type="dxa"/>
            </w:tcMar>
            <w:vAlign w:val="center"/>
          </w:tcPr>
          <w:p w14:paraId="5BCD324F">
            <w:pPr>
              <w:spacing w:after="0" w:line="252" w:lineRule="auto"/>
              <w:jc w:val="left"/>
            </w:pPr>
            <w:r>
              <w:rPr>
                <w:rFonts w:ascii="Calibri" w:hAnsi="Calibri" w:eastAsia="Calibri" w:cs="Calibri"/>
                <w:b/>
                <w:bCs/>
                <w:i w:val="0"/>
                <w:iCs w:val="0"/>
                <w:color w:val="FFFFFF"/>
                <w:sz w:val="19"/>
                <w:szCs w:val="19"/>
              </w:rPr>
              <w:t>Interface</w:t>
            </w:r>
          </w:p>
        </w:tc>
        <w:tc>
          <w:tcPr>
            <w:tcW w:w="5700" w:type="dxa"/>
            <w:shd w:val="clear" w:color="auto" w:fill="1B5E3A"/>
            <w:tcMar>
              <w:top w:w="90" w:type="dxa"/>
              <w:left w:w="120" w:type="dxa"/>
              <w:bottom w:w="90" w:type="dxa"/>
              <w:right w:w="120" w:type="dxa"/>
            </w:tcMar>
            <w:vAlign w:val="center"/>
          </w:tcPr>
          <w:p w14:paraId="1A916498">
            <w:pPr>
              <w:spacing w:after="0" w:line="252" w:lineRule="auto"/>
              <w:jc w:val="left"/>
            </w:pPr>
            <w:r>
              <w:rPr>
                <w:rFonts w:ascii="Calibri" w:hAnsi="Calibri" w:eastAsia="Calibri" w:cs="Calibri"/>
                <w:b/>
                <w:bCs/>
                <w:i w:val="0"/>
                <w:iCs w:val="0"/>
                <w:color w:val="FFFFFF"/>
                <w:sz w:val="19"/>
                <w:szCs w:val="19"/>
              </w:rPr>
              <w:t>Purpose</w:t>
            </w:r>
          </w:p>
        </w:tc>
      </w:tr>
      <w:tr w14:paraId="73C62704">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3600" w:type="dxa"/>
            <w:shd w:val="clear" w:color="auto" w:fill="FFFFFF"/>
            <w:tcMar>
              <w:top w:w="90" w:type="dxa"/>
              <w:left w:w="120" w:type="dxa"/>
              <w:bottom w:w="90" w:type="dxa"/>
              <w:right w:w="120" w:type="dxa"/>
            </w:tcMar>
            <w:vAlign w:val="center"/>
          </w:tcPr>
          <w:p w14:paraId="0C45613F">
            <w:pPr>
              <w:spacing w:after="0" w:line="252" w:lineRule="auto"/>
              <w:jc w:val="left"/>
            </w:pPr>
            <w:r>
              <w:rPr>
                <w:rFonts w:ascii="Calibri" w:hAnsi="Calibri" w:eastAsia="Calibri" w:cs="Calibri"/>
                <w:b w:val="0"/>
                <w:bCs w:val="0"/>
                <w:i w:val="0"/>
                <w:iCs w:val="0"/>
                <w:color w:val="262626"/>
                <w:sz w:val="19"/>
                <w:szCs w:val="19"/>
              </w:rPr>
              <w:t>Payment gateway provider</w:t>
            </w:r>
          </w:p>
        </w:tc>
        <w:tc>
          <w:tcPr>
            <w:tcW w:w="5700" w:type="dxa"/>
            <w:shd w:val="clear" w:color="auto" w:fill="FFFFFF"/>
            <w:tcMar>
              <w:top w:w="90" w:type="dxa"/>
              <w:left w:w="120" w:type="dxa"/>
              <w:bottom w:w="90" w:type="dxa"/>
              <w:right w:w="120" w:type="dxa"/>
            </w:tcMar>
            <w:vAlign w:val="center"/>
          </w:tcPr>
          <w:p w14:paraId="49693F30">
            <w:pPr>
              <w:spacing w:after="0" w:line="252" w:lineRule="auto"/>
              <w:jc w:val="left"/>
            </w:pPr>
            <w:r>
              <w:rPr>
                <w:rFonts w:ascii="Calibri" w:hAnsi="Calibri" w:eastAsia="Calibri" w:cs="Calibri"/>
                <w:b w:val="0"/>
                <w:bCs w:val="0"/>
                <w:i w:val="0"/>
                <w:iCs w:val="0"/>
                <w:color w:val="262626"/>
                <w:sz w:val="19"/>
                <w:szCs w:val="19"/>
              </w:rPr>
              <w:t>Escrow deposit and settlement processing</w:t>
            </w:r>
          </w:p>
        </w:tc>
      </w:tr>
      <w:tr w14:paraId="66142668">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3600" w:type="dxa"/>
            <w:shd w:val="clear" w:color="auto" w:fill="F5F9F6"/>
            <w:tcMar>
              <w:top w:w="90" w:type="dxa"/>
              <w:left w:w="120" w:type="dxa"/>
              <w:bottom w:w="90" w:type="dxa"/>
              <w:right w:w="120" w:type="dxa"/>
            </w:tcMar>
            <w:vAlign w:val="center"/>
          </w:tcPr>
          <w:p w14:paraId="225CD1B0">
            <w:pPr>
              <w:spacing w:after="0" w:line="252" w:lineRule="auto"/>
              <w:jc w:val="left"/>
            </w:pPr>
            <w:r>
              <w:rPr>
                <w:rFonts w:ascii="Calibri" w:hAnsi="Calibri" w:eastAsia="Calibri" w:cs="Calibri"/>
                <w:b w:val="0"/>
                <w:bCs w:val="0"/>
                <w:i w:val="0"/>
                <w:iCs w:val="0"/>
                <w:color w:val="262626"/>
                <w:sz w:val="19"/>
                <w:szCs w:val="19"/>
              </w:rPr>
              <w:t>SMS/IVR telecom gateway</w:t>
            </w:r>
          </w:p>
        </w:tc>
        <w:tc>
          <w:tcPr>
            <w:tcW w:w="5700" w:type="dxa"/>
            <w:shd w:val="clear" w:color="auto" w:fill="F5F9F6"/>
            <w:tcMar>
              <w:top w:w="90" w:type="dxa"/>
              <w:left w:w="120" w:type="dxa"/>
              <w:bottom w:w="90" w:type="dxa"/>
              <w:right w:w="120" w:type="dxa"/>
            </w:tcMar>
            <w:vAlign w:val="center"/>
          </w:tcPr>
          <w:p w14:paraId="4AC22169">
            <w:pPr>
              <w:spacing w:after="0" w:line="252" w:lineRule="auto"/>
              <w:jc w:val="left"/>
            </w:pPr>
            <w:r>
              <w:rPr>
                <w:rFonts w:ascii="Calibri" w:hAnsi="Calibri" w:eastAsia="Calibri" w:cs="Calibri"/>
                <w:b w:val="0"/>
                <w:bCs w:val="0"/>
                <w:i w:val="0"/>
                <w:iCs w:val="0"/>
                <w:color w:val="262626"/>
                <w:sz w:val="19"/>
                <w:szCs w:val="19"/>
              </w:rPr>
              <w:t>Offline / low-connectivity fallback communication</w:t>
            </w:r>
          </w:p>
        </w:tc>
      </w:tr>
      <w:tr w14:paraId="59104A7F">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3600" w:type="dxa"/>
            <w:shd w:val="clear" w:color="auto" w:fill="FFFFFF"/>
            <w:tcMar>
              <w:top w:w="90" w:type="dxa"/>
              <w:left w:w="120" w:type="dxa"/>
              <w:bottom w:w="90" w:type="dxa"/>
              <w:right w:w="120" w:type="dxa"/>
            </w:tcMar>
            <w:vAlign w:val="center"/>
          </w:tcPr>
          <w:p w14:paraId="6812B29A">
            <w:pPr>
              <w:spacing w:after="0" w:line="252" w:lineRule="auto"/>
              <w:jc w:val="left"/>
            </w:pPr>
            <w:r>
              <w:rPr>
                <w:rFonts w:ascii="Calibri" w:hAnsi="Calibri" w:eastAsia="Calibri" w:cs="Calibri"/>
                <w:b w:val="0"/>
                <w:bCs w:val="0"/>
                <w:i w:val="0"/>
                <w:iCs w:val="0"/>
                <w:color w:val="262626"/>
                <w:sz w:val="19"/>
                <w:szCs w:val="19"/>
              </w:rPr>
              <w:t>PMFBY government scheme interface</w:t>
            </w:r>
          </w:p>
        </w:tc>
        <w:tc>
          <w:tcPr>
            <w:tcW w:w="5700" w:type="dxa"/>
            <w:shd w:val="clear" w:color="auto" w:fill="FFFFFF"/>
            <w:tcMar>
              <w:top w:w="90" w:type="dxa"/>
              <w:left w:w="120" w:type="dxa"/>
              <w:bottom w:w="90" w:type="dxa"/>
              <w:right w:w="120" w:type="dxa"/>
            </w:tcMar>
            <w:vAlign w:val="center"/>
          </w:tcPr>
          <w:p w14:paraId="4AD7C5B6">
            <w:pPr>
              <w:spacing w:after="0" w:line="252" w:lineRule="auto"/>
              <w:jc w:val="left"/>
            </w:pPr>
            <w:r>
              <w:rPr>
                <w:rFonts w:ascii="Calibri" w:hAnsi="Calibri" w:eastAsia="Calibri" w:cs="Calibri"/>
                <w:b w:val="0"/>
                <w:bCs w:val="0"/>
                <w:i w:val="0"/>
                <w:iCs w:val="0"/>
                <w:color w:val="262626"/>
                <w:sz w:val="19"/>
                <w:szCs w:val="19"/>
              </w:rPr>
              <w:t>Crop insurance coverage and claims referral</w:t>
            </w:r>
          </w:p>
        </w:tc>
      </w:tr>
      <w:tr w14:paraId="7759D33C">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3600" w:type="dxa"/>
            <w:shd w:val="clear" w:color="auto" w:fill="F5F9F6"/>
            <w:tcMar>
              <w:top w:w="90" w:type="dxa"/>
              <w:left w:w="120" w:type="dxa"/>
              <w:bottom w:w="90" w:type="dxa"/>
              <w:right w:w="120" w:type="dxa"/>
            </w:tcMar>
            <w:vAlign w:val="center"/>
          </w:tcPr>
          <w:p w14:paraId="0EDCB8A7">
            <w:pPr>
              <w:spacing w:after="0" w:line="252" w:lineRule="auto"/>
              <w:jc w:val="left"/>
            </w:pPr>
            <w:r>
              <w:rPr>
                <w:rFonts w:ascii="Calibri" w:hAnsi="Calibri" w:eastAsia="Calibri" w:cs="Calibri"/>
                <w:b w:val="0"/>
                <w:bCs w:val="0"/>
                <w:i w:val="0"/>
                <w:iCs w:val="0"/>
                <w:color w:val="262626"/>
                <w:sz w:val="19"/>
                <w:szCs w:val="19"/>
              </w:rPr>
              <w:t>KYC/identity verification service</w:t>
            </w:r>
          </w:p>
        </w:tc>
        <w:tc>
          <w:tcPr>
            <w:tcW w:w="5700" w:type="dxa"/>
            <w:shd w:val="clear" w:color="auto" w:fill="F5F9F6"/>
            <w:tcMar>
              <w:top w:w="90" w:type="dxa"/>
              <w:left w:w="120" w:type="dxa"/>
              <w:bottom w:w="90" w:type="dxa"/>
              <w:right w:w="120" w:type="dxa"/>
            </w:tcMar>
            <w:vAlign w:val="center"/>
          </w:tcPr>
          <w:p w14:paraId="783E1C2C">
            <w:pPr>
              <w:spacing w:after="0" w:line="252" w:lineRule="auto"/>
              <w:jc w:val="left"/>
            </w:pPr>
            <w:r>
              <w:rPr>
                <w:rFonts w:ascii="Calibri" w:hAnsi="Calibri" w:eastAsia="Calibri" w:cs="Calibri"/>
                <w:b w:val="0"/>
                <w:bCs w:val="0"/>
                <w:i w:val="0"/>
                <w:iCs w:val="0"/>
                <w:color w:val="262626"/>
                <w:sz w:val="19"/>
                <w:szCs w:val="19"/>
              </w:rPr>
              <w:t>Farmer, agent, and buyer onboarding</w:t>
            </w:r>
          </w:p>
        </w:tc>
      </w:tr>
      <w:tr w14:paraId="6D3F068F">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3600" w:type="dxa"/>
            <w:shd w:val="clear" w:color="auto" w:fill="FFFFFF"/>
            <w:tcMar>
              <w:top w:w="90" w:type="dxa"/>
              <w:left w:w="120" w:type="dxa"/>
              <w:bottom w:w="90" w:type="dxa"/>
              <w:right w:w="120" w:type="dxa"/>
            </w:tcMar>
            <w:vAlign w:val="center"/>
          </w:tcPr>
          <w:p w14:paraId="343E8C09">
            <w:pPr>
              <w:spacing w:after="0" w:line="252" w:lineRule="auto"/>
              <w:jc w:val="left"/>
            </w:pPr>
            <w:r>
              <w:rPr>
                <w:rFonts w:ascii="Calibri" w:hAnsi="Calibri" w:eastAsia="Calibri" w:cs="Calibri"/>
                <w:b w:val="0"/>
                <w:bCs w:val="0"/>
                <w:i w:val="0"/>
                <w:iCs w:val="0"/>
                <w:color w:val="262626"/>
                <w:sz w:val="19"/>
                <w:szCs w:val="19"/>
              </w:rPr>
              <w:t>State agricultural regulatory data (APMC/mandi)</w:t>
            </w:r>
          </w:p>
        </w:tc>
        <w:tc>
          <w:tcPr>
            <w:tcW w:w="5700" w:type="dxa"/>
            <w:shd w:val="clear" w:color="auto" w:fill="FFFFFF"/>
            <w:tcMar>
              <w:top w:w="90" w:type="dxa"/>
              <w:left w:w="120" w:type="dxa"/>
              <w:bottom w:w="90" w:type="dxa"/>
              <w:right w:w="120" w:type="dxa"/>
            </w:tcMar>
            <w:vAlign w:val="center"/>
          </w:tcPr>
          <w:p w14:paraId="14438B9A">
            <w:pPr>
              <w:spacing w:after="0" w:line="252" w:lineRule="auto"/>
              <w:jc w:val="left"/>
            </w:pPr>
            <w:r>
              <w:rPr>
                <w:rFonts w:ascii="Calibri" w:hAnsi="Calibri" w:eastAsia="Calibri" w:cs="Calibri"/>
                <w:b w:val="0"/>
                <w:bCs w:val="0"/>
                <w:i w:val="0"/>
                <w:iCs w:val="0"/>
                <w:color w:val="262626"/>
                <w:sz w:val="19"/>
                <w:szCs w:val="19"/>
              </w:rPr>
              <w:t>Compliance verification</w:t>
            </w:r>
          </w:p>
        </w:tc>
      </w:tr>
    </w:tbl>
    <w:p w14:paraId="4F312FCC">
      <w:pPr>
        <w:spacing w:after="120"/>
      </w:pPr>
    </w:p>
    <w:p w14:paraId="7937D80D">
      <w:pPr>
        <w:pStyle w:val="3"/>
        <w:keepNext/>
        <w:spacing w:before="204" w:after="105"/>
      </w:pPr>
      <w:r>
        <w:rPr>
          <w:rFonts w:ascii="Calibri" w:hAnsi="Calibri" w:eastAsia="Calibri" w:cs="Calibri"/>
          <w:b/>
          <w:bCs/>
          <w:color w:val="12402A"/>
          <w:sz w:val="24"/>
          <w:szCs w:val="24"/>
        </w:rPr>
        <w:t>7.4 Related Projects or Work Efforts</w:t>
      </w:r>
    </w:p>
    <w:p w14:paraId="74FC7A18">
      <w:pPr>
        <w:pStyle w:val="18"/>
        <w:numPr>
          <w:ilvl w:val="0"/>
          <w:numId w:val="1"/>
        </w:numPr>
        <w:spacing w:after="90" w:line="268" w:lineRule="auto"/>
        <w:jc w:val="both"/>
      </w:pPr>
      <w:r>
        <w:rPr>
          <w:rFonts w:ascii="Calibri" w:hAnsi="Calibri" w:eastAsia="Calibri" w:cs="Calibri"/>
          <w:b/>
          <w:bCs/>
          <w:color w:val="262626"/>
          <w:sz w:val="21"/>
          <w:szCs w:val="21"/>
        </w:rPr>
        <w:t xml:space="preserve">eNAM (National Agriculture Market) — </w:t>
      </w:r>
      <w:r>
        <w:rPr>
          <w:rFonts w:ascii="Calibri" w:hAnsi="Calibri" w:eastAsia="Calibri" w:cs="Calibri"/>
          <w:color w:val="262626"/>
          <w:sz w:val="21"/>
          <w:szCs w:val="21"/>
        </w:rPr>
        <w:t>existing government e-trading platform; FarmConnect differentiates through pre-harvest auction timing, agent-based onboarding, and hub &amp; spoke logistics.</w:t>
      </w:r>
    </w:p>
    <w:p w14:paraId="01D17249">
      <w:pPr>
        <w:pStyle w:val="18"/>
        <w:numPr>
          <w:ilvl w:val="0"/>
          <w:numId w:val="1"/>
        </w:numPr>
        <w:spacing w:after="90" w:line="268" w:lineRule="auto"/>
        <w:jc w:val="both"/>
      </w:pPr>
      <w:r>
        <w:rPr>
          <w:rFonts w:ascii="Calibri" w:hAnsi="Calibri" w:eastAsia="Calibri" w:cs="Calibri"/>
          <w:b/>
          <w:bCs/>
          <w:color w:val="262626"/>
          <w:sz w:val="21"/>
          <w:szCs w:val="21"/>
        </w:rPr>
        <w:t xml:space="preserve">State cooperative and agricultural extension programs — </w:t>
      </w:r>
      <w:r>
        <w:rPr>
          <w:rFonts w:ascii="Calibri" w:hAnsi="Calibri" w:eastAsia="Calibri" w:cs="Calibri"/>
          <w:color w:val="262626"/>
          <w:sz w:val="21"/>
          <w:szCs w:val="21"/>
        </w:rPr>
        <w:t>potential agent recruitment channel.</w:t>
      </w:r>
    </w:p>
    <w:p w14:paraId="1545AB3E">
      <w:pPr>
        <w:pStyle w:val="18"/>
        <w:numPr>
          <w:ilvl w:val="0"/>
          <w:numId w:val="1"/>
        </w:numPr>
        <w:spacing w:after="90" w:line="268" w:lineRule="auto"/>
        <w:jc w:val="both"/>
      </w:pPr>
      <w:r>
        <w:rPr>
          <w:rFonts w:ascii="Calibri" w:hAnsi="Calibri" w:eastAsia="Calibri" w:cs="Calibri"/>
          <w:b/>
          <w:bCs/>
          <w:color w:val="262626"/>
          <w:sz w:val="21"/>
          <w:szCs w:val="21"/>
        </w:rPr>
        <w:t xml:space="preserve">Existing cold storage/warehouse operators — </w:t>
      </w:r>
      <w:r>
        <w:rPr>
          <w:rFonts w:ascii="Calibri" w:hAnsi="Calibri" w:eastAsia="Calibri" w:cs="Calibri"/>
          <w:color w:val="262626"/>
          <w:sz w:val="21"/>
          <w:szCs w:val="21"/>
        </w:rPr>
        <w:t>hub partnership dependency.</w:t>
      </w:r>
    </w:p>
    <w:p w14:paraId="15A176FD">
      <w:pPr>
        <w:spacing w:after="120"/>
      </w:pPr>
    </w:p>
    <w:p w14:paraId="45F2F611">
      <w:pPr>
        <w:pStyle w:val="3"/>
        <w:keepNext/>
        <w:spacing w:before="204" w:after="105"/>
      </w:pPr>
      <w:r>
        <w:rPr>
          <w:rFonts w:ascii="Calibri" w:hAnsi="Calibri" w:eastAsia="Calibri" w:cs="Calibri"/>
          <w:b/>
          <w:bCs/>
          <w:color w:val="12402A"/>
          <w:sz w:val="24"/>
          <w:szCs w:val="24"/>
        </w:rPr>
        <w:t>7.5 Availability</w:t>
      </w:r>
    </w:p>
    <w:p w14:paraId="6ECB197E">
      <w:pPr>
        <w:spacing w:after="120" w:line="276" w:lineRule="auto"/>
        <w:jc w:val="both"/>
      </w:pPr>
      <w:r>
        <w:rPr>
          <w:rFonts w:ascii="Calibri" w:hAnsi="Calibri" w:eastAsia="Calibri" w:cs="Calibri"/>
          <w:color w:val="262626"/>
          <w:sz w:val="21"/>
          <w:szCs w:val="21"/>
        </w:rPr>
        <w:t>The auction and bidding system must be available during active auction windows with minimal downtime, as a missed bid due to system unavailability directly affects farmer income. Target availability for the Phase 1 pilot is standard business-hours reliability, with auction closing times scheduled to avoid peak-load conflicts. 24/7 availability is not a Phase 1 requirement given limited pilot scale, but should be a target for Phase 2 scale-up.</w:t>
      </w:r>
    </w:p>
    <w:p w14:paraId="67CDD4AD">
      <w:pPr>
        <w:pStyle w:val="3"/>
        <w:keepNext/>
        <w:spacing w:before="204" w:after="105"/>
      </w:pPr>
      <w:r>
        <w:rPr>
          <w:rFonts w:ascii="Calibri" w:hAnsi="Calibri" w:eastAsia="Calibri" w:cs="Calibri"/>
          <w:b/>
          <w:bCs/>
          <w:color w:val="12402A"/>
          <w:sz w:val="24"/>
          <w:szCs w:val="24"/>
        </w:rPr>
        <w:t>7.6 Capacity &amp; Performance</w:t>
      </w:r>
    </w:p>
    <w:tbl>
      <w:tblPr>
        <w:tblStyle w:val="9"/>
        <w:tblW w:w="9300" w:type="dxa"/>
        <w:tblInd w:w="0" w:type="dxa"/>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Layout w:type="autofit"/>
        <w:tblCellMar>
          <w:top w:w="0" w:type="dxa"/>
          <w:left w:w="10" w:type="dxa"/>
          <w:bottom w:w="0" w:type="dxa"/>
          <w:right w:w="10" w:type="dxa"/>
        </w:tblCellMar>
      </w:tblPr>
      <w:tblGrid>
        <w:gridCol w:w="4600"/>
        <w:gridCol w:w="4700"/>
      </w:tblGrid>
      <w:tr w14:paraId="15ED1CE4">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rPr>
          <w:tblHeader/>
        </w:trPr>
        <w:tc>
          <w:tcPr>
            <w:tcW w:w="4600" w:type="dxa"/>
            <w:shd w:val="clear" w:color="auto" w:fill="1B5E3A"/>
            <w:tcMar>
              <w:top w:w="90" w:type="dxa"/>
              <w:left w:w="120" w:type="dxa"/>
              <w:bottom w:w="90" w:type="dxa"/>
              <w:right w:w="120" w:type="dxa"/>
            </w:tcMar>
            <w:vAlign w:val="center"/>
          </w:tcPr>
          <w:p w14:paraId="5A2ABFED">
            <w:pPr>
              <w:spacing w:after="0" w:line="252" w:lineRule="auto"/>
              <w:jc w:val="left"/>
            </w:pPr>
            <w:r>
              <w:rPr>
                <w:rFonts w:ascii="Calibri" w:hAnsi="Calibri" w:eastAsia="Calibri" w:cs="Calibri"/>
                <w:b/>
                <w:bCs/>
                <w:i w:val="0"/>
                <w:iCs w:val="0"/>
                <w:color w:val="FFFFFF"/>
                <w:sz w:val="19"/>
                <w:szCs w:val="19"/>
              </w:rPr>
              <w:t>Parameter</w:t>
            </w:r>
          </w:p>
        </w:tc>
        <w:tc>
          <w:tcPr>
            <w:tcW w:w="4700" w:type="dxa"/>
            <w:shd w:val="clear" w:color="auto" w:fill="1B5E3A"/>
            <w:tcMar>
              <w:top w:w="90" w:type="dxa"/>
              <w:left w:w="120" w:type="dxa"/>
              <w:bottom w:w="90" w:type="dxa"/>
              <w:right w:w="120" w:type="dxa"/>
            </w:tcMar>
            <w:vAlign w:val="center"/>
          </w:tcPr>
          <w:p w14:paraId="2F5211FD">
            <w:pPr>
              <w:spacing w:after="0" w:line="252" w:lineRule="auto"/>
              <w:jc w:val="left"/>
            </w:pPr>
            <w:r>
              <w:rPr>
                <w:rFonts w:ascii="Calibri" w:hAnsi="Calibri" w:eastAsia="Calibri" w:cs="Calibri"/>
                <w:b/>
                <w:bCs/>
                <w:i w:val="0"/>
                <w:iCs w:val="0"/>
                <w:color w:val="FFFFFF"/>
                <w:sz w:val="19"/>
                <w:szCs w:val="19"/>
              </w:rPr>
              <w:t>Phase 1 Pilot Target</w:t>
            </w:r>
          </w:p>
        </w:tc>
      </w:tr>
      <w:tr w14:paraId="3FA0B81B">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4600" w:type="dxa"/>
            <w:shd w:val="clear" w:color="auto" w:fill="FFFFFF"/>
            <w:tcMar>
              <w:top w:w="90" w:type="dxa"/>
              <w:left w:w="120" w:type="dxa"/>
              <w:bottom w:w="90" w:type="dxa"/>
              <w:right w:w="120" w:type="dxa"/>
            </w:tcMar>
            <w:vAlign w:val="center"/>
          </w:tcPr>
          <w:p w14:paraId="19C071BD">
            <w:pPr>
              <w:spacing w:after="0" w:line="252" w:lineRule="auto"/>
              <w:jc w:val="left"/>
            </w:pPr>
            <w:r>
              <w:rPr>
                <w:rFonts w:ascii="Calibri" w:hAnsi="Calibri" w:eastAsia="Calibri" w:cs="Calibri"/>
                <w:b w:val="0"/>
                <w:bCs w:val="0"/>
                <w:i w:val="0"/>
                <w:iCs w:val="0"/>
                <w:color w:val="262626"/>
                <w:sz w:val="19"/>
                <w:szCs w:val="19"/>
              </w:rPr>
              <w:t>Concurrent active auctions</w:t>
            </w:r>
          </w:p>
        </w:tc>
        <w:tc>
          <w:tcPr>
            <w:tcW w:w="4700" w:type="dxa"/>
            <w:shd w:val="clear" w:color="auto" w:fill="FFFFFF"/>
            <w:tcMar>
              <w:top w:w="90" w:type="dxa"/>
              <w:left w:w="120" w:type="dxa"/>
              <w:bottom w:w="90" w:type="dxa"/>
              <w:right w:w="120" w:type="dxa"/>
            </w:tcMar>
            <w:vAlign w:val="center"/>
          </w:tcPr>
          <w:p w14:paraId="475633EE">
            <w:pPr>
              <w:spacing w:after="0" w:line="252" w:lineRule="auto"/>
              <w:jc w:val="left"/>
            </w:pPr>
            <w:r>
              <w:rPr>
                <w:rFonts w:ascii="Calibri" w:hAnsi="Calibri" w:eastAsia="Calibri" w:cs="Calibri"/>
                <w:b w:val="0"/>
                <w:bCs w:val="0"/>
                <w:i w:val="0"/>
                <w:iCs w:val="0"/>
                <w:color w:val="262626"/>
                <w:sz w:val="19"/>
                <w:szCs w:val="19"/>
              </w:rPr>
              <w:t>Up to 50</w:t>
            </w:r>
          </w:p>
        </w:tc>
      </w:tr>
      <w:tr w14:paraId="7DF98342">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4600" w:type="dxa"/>
            <w:shd w:val="clear" w:color="auto" w:fill="F5F9F6"/>
            <w:tcMar>
              <w:top w:w="90" w:type="dxa"/>
              <w:left w:w="120" w:type="dxa"/>
              <w:bottom w:w="90" w:type="dxa"/>
              <w:right w:w="120" w:type="dxa"/>
            </w:tcMar>
            <w:vAlign w:val="center"/>
          </w:tcPr>
          <w:p w14:paraId="0154545F">
            <w:pPr>
              <w:spacing w:after="0" w:line="252" w:lineRule="auto"/>
              <w:jc w:val="left"/>
            </w:pPr>
            <w:r>
              <w:rPr>
                <w:rFonts w:ascii="Calibri" w:hAnsi="Calibri" w:eastAsia="Calibri" w:cs="Calibri"/>
                <w:b w:val="0"/>
                <w:bCs w:val="0"/>
                <w:i w:val="0"/>
                <w:iCs w:val="0"/>
                <w:color w:val="262626"/>
                <w:sz w:val="19"/>
                <w:szCs w:val="19"/>
              </w:rPr>
              <w:t>Concurrent bidders per auction</w:t>
            </w:r>
          </w:p>
        </w:tc>
        <w:tc>
          <w:tcPr>
            <w:tcW w:w="4700" w:type="dxa"/>
            <w:shd w:val="clear" w:color="auto" w:fill="F5F9F6"/>
            <w:tcMar>
              <w:top w:w="90" w:type="dxa"/>
              <w:left w:w="120" w:type="dxa"/>
              <w:bottom w:w="90" w:type="dxa"/>
              <w:right w:w="120" w:type="dxa"/>
            </w:tcMar>
            <w:vAlign w:val="center"/>
          </w:tcPr>
          <w:p w14:paraId="157DE906">
            <w:pPr>
              <w:spacing w:after="0" w:line="252" w:lineRule="auto"/>
              <w:jc w:val="left"/>
            </w:pPr>
            <w:r>
              <w:rPr>
                <w:rFonts w:ascii="Calibri" w:hAnsi="Calibri" w:eastAsia="Calibri" w:cs="Calibri"/>
                <w:b w:val="0"/>
                <w:bCs w:val="0"/>
                <w:i w:val="0"/>
                <w:iCs w:val="0"/>
                <w:color w:val="262626"/>
                <w:sz w:val="19"/>
                <w:szCs w:val="19"/>
              </w:rPr>
              <w:t>Up to 20</w:t>
            </w:r>
          </w:p>
        </w:tc>
      </w:tr>
      <w:tr w14:paraId="0F1EAAE6">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4600" w:type="dxa"/>
            <w:shd w:val="clear" w:color="auto" w:fill="FFFFFF"/>
            <w:tcMar>
              <w:top w:w="90" w:type="dxa"/>
              <w:left w:w="120" w:type="dxa"/>
              <w:bottom w:w="90" w:type="dxa"/>
              <w:right w:w="120" w:type="dxa"/>
            </w:tcMar>
            <w:vAlign w:val="center"/>
          </w:tcPr>
          <w:p w14:paraId="20AF546C">
            <w:pPr>
              <w:spacing w:after="0" w:line="252" w:lineRule="auto"/>
              <w:jc w:val="left"/>
            </w:pPr>
            <w:r>
              <w:rPr>
                <w:rFonts w:ascii="Calibri" w:hAnsi="Calibri" w:eastAsia="Calibri" w:cs="Calibri"/>
                <w:b w:val="0"/>
                <w:bCs w:val="0"/>
                <w:i w:val="0"/>
                <w:iCs w:val="0"/>
                <w:color w:val="262626"/>
                <w:sz w:val="19"/>
                <w:szCs w:val="19"/>
              </w:rPr>
              <w:t>Registered farmers (via agents)</w:t>
            </w:r>
          </w:p>
        </w:tc>
        <w:tc>
          <w:tcPr>
            <w:tcW w:w="4700" w:type="dxa"/>
            <w:shd w:val="clear" w:color="auto" w:fill="FFFFFF"/>
            <w:tcMar>
              <w:top w:w="90" w:type="dxa"/>
              <w:left w:w="120" w:type="dxa"/>
              <w:bottom w:w="90" w:type="dxa"/>
              <w:right w:w="120" w:type="dxa"/>
            </w:tcMar>
            <w:vAlign w:val="center"/>
          </w:tcPr>
          <w:p w14:paraId="67164E0B">
            <w:pPr>
              <w:spacing w:after="0" w:line="252" w:lineRule="auto"/>
              <w:jc w:val="left"/>
            </w:pPr>
            <w:r>
              <w:rPr>
                <w:rFonts w:ascii="Calibri" w:hAnsi="Calibri" w:eastAsia="Calibri" w:cs="Calibri"/>
                <w:b w:val="0"/>
                <w:bCs w:val="0"/>
                <w:i w:val="0"/>
                <w:iCs w:val="0"/>
                <w:color w:val="262626"/>
                <w:sz w:val="19"/>
                <w:szCs w:val="19"/>
              </w:rPr>
              <w:t>200–300</w:t>
            </w:r>
          </w:p>
        </w:tc>
      </w:tr>
      <w:tr w14:paraId="0EFED727">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4600" w:type="dxa"/>
            <w:shd w:val="clear" w:color="auto" w:fill="F5F9F6"/>
            <w:tcMar>
              <w:top w:w="90" w:type="dxa"/>
              <w:left w:w="120" w:type="dxa"/>
              <w:bottom w:w="90" w:type="dxa"/>
              <w:right w:w="120" w:type="dxa"/>
            </w:tcMar>
            <w:vAlign w:val="center"/>
          </w:tcPr>
          <w:p w14:paraId="2379A880">
            <w:pPr>
              <w:spacing w:after="0" w:line="252" w:lineRule="auto"/>
              <w:jc w:val="left"/>
            </w:pPr>
            <w:r>
              <w:rPr>
                <w:rFonts w:ascii="Calibri" w:hAnsi="Calibri" w:eastAsia="Calibri" w:cs="Calibri"/>
                <w:b w:val="0"/>
                <w:bCs w:val="0"/>
                <w:i w:val="0"/>
                <w:iCs w:val="0"/>
                <w:color w:val="262626"/>
                <w:sz w:val="19"/>
                <w:szCs w:val="19"/>
              </w:rPr>
              <w:t>Registered buyers</w:t>
            </w:r>
          </w:p>
        </w:tc>
        <w:tc>
          <w:tcPr>
            <w:tcW w:w="4700" w:type="dxa"/>
            <w:shd w:val="clear" w:color="auto" w:fill="F5F9F6"/>
            <w:tcMar>
              <w:top w:w="90" w:type="dxa"/>
              <w:left w:w="120" w:type="dxa"/>
              <w:bottom w:w="90" w:type="dxa"/>
              <w:right w:w="120" w:type="dxa"/>
            </w:tcMar>
            <w:vAlign w:val="center"/>
          </w:tcPr>
          <w:p w14:paraId="3530261C">
            <w:pPr>
              <w:spacing w:after="0" w:line="252" w:lineRule="auto"/>
              <w:jc w:val="left"/>
            </w:pPr>
            <w:r>
              <w:rPr>
                <w:rFonts w:ascii="Calibri" w:hAnsi="Calibri" w:eastAsia="Calibri" w:cs="Calibri"/>
                <w:b w:val="0"/>
                <w:bCs w:val="0"/>
                <w:i w:val="0"/>
                <w:iCs w:val="0"/>
                <w:color w:val="262626"/>
                <w:sz w:val="19"/>
                <w:szCs w:val="19"/>
              </w:rPr>
              <w:t>50–80</w:t>
            </w:r>
          </w:p>
        </w:tc>
      </w:tr>
      <w:tr w14:paraId="24AF63F0">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4600" w:type="dxa"/>
            <w:shd w:val="clear" w:color="auto" w:fill="FFFFFF"/>
            <w:tcMar>
              <w:top w:w="90" w:type="dxa"/>
              <w:left w:w="120" w:type="dxa"/>
              <w:bottom w:w="90" w:type="dxa"/>
              <w:right w:w="120" w:type="dxa"/>
            </w:tcMar>
            <w:vAlign w:val="center"/>
          </w:tcPr>
          <w:p w14:paraId="5D0A503B">
            <w:pPr>
              <w:spacing w:after="0" w:line="252" w:lineRule="auto"/>
              <w:jc w:val="left"/>
            </w:pPr>
            <w:r>
              <w:rPr>
                <w:rFonts w:ascii="Calibri" w:hAnsi="Calibri" w:eastAsia="Calibri" w:cs="Calibri"/>
                <w:b w:val="0"/>
                <w:bCs w:val="0"/>
                <w:i w:val="0"/>
                <w:iCs w:val="0"/>
                <w:color w:val="262626"/>
                <w:sz w:val="19"/>
                <w:szCs w:val="19"/>
              </w:rPr>
              <w:t>Peak transaction volume</w:t>
            </w:r>
          </w:p>
        </w:tc>
        <w:tc>
          <w:tcPr>
            <w:tcW w:w="4700" w:type="dxa"/>
            <w:shd w:val="clear" w:color="auto" w:fill="FFFFFF"/>
            <w:tcMar>
              <w:top w:w="90" w:type="dxa"/>
              <w:left w:w="120" w:type="dxa"/>
              <w:bottom w:w="90" w:type="dxa"/>
              <w:right w:w="120" w:type="dxa"/>
            </w:tcMar>
            <w:vAlign w:val="center"/>
          </w:tcPr>
          <w:p w14:paraId="69F52F74">
            <w:pPr>
              <w:spacing w:after="0" w:line="252" w:lineRule="auto"/>
              <w:jc w:val="left"/>
            </w:pPr>
            <w:r>
              <w:rPr>
                <w:rFonts w:ascii="Calibri" w:hAnsi="Calibri" w:eastAsia="Calibri" w:cs="Calibri"/>
                <w:b w:val="0"/>
                <w:bCs w:val="0"/>
                <w:i w:val="0"/>
                <w:iCs w:val="0"/>
                <w:color w:val="262626"/>
                <w:sz w:val="19"/>
                <w:szCs w:val="19"/>
              </w:rPr>
              <w:t>Aligned to onion harvest cycle in pilot region</w:t>
            </w:r>
          </w:p>
        </w:tc>
      </w:tr>
      <w:tr w14:paraId="61CF3AD5">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4600" w:type="dxa"/>
            <w:shd w:val="clear" w:color="auto" w:fill="F5F9F6"/>
            <w:tcMar>
              <w:top w:w="90" w:type="dxa"/>
              <w:left w:w="120" w:type="dxa"/>
              <w:bottom w:w="90" w:type="dxa"/>
              <w:right w:w="120" w:type="dxa"/>
            </w:tcMar>
            <w:vAlign w:val="center"/>
          </w:tcPr>
          <w:p w14:paraId="28F2D433">
            <w:pPr>
              <w:spacing w:after="0" w:line="252" w:lineRule="auto"/>
              <w:jc w:val="left"/>
            </w:pPr>
            <w:r>
              <w:rPr>
                <w:rFonts w:ascii="Calibri" w:hAnsi="Calibri" w:eastAsia="Calibri" w:cs="Calibri"/>
                <w:b w:val="0"/>
                <w:bCs w:val="0"/>
                <w:i w:val="0"/>
                <w:iCs w:val="0"/>
                <w:color w:val="262626"/>
                <w:sz w:val="19"/>
                <w:szCs w:val="19"/>
              </w:rPr>
              <w:t>Listing sync latency (offline agent mode)</w:t>
            </w:r>
          </w:p>
        </w:tc>
        <w:tc>
          <w:tcPr>
            <w:tcW w:w="4700" w:type="dxa"/>
            <w:shd w:val="clear" w:color="auto" w:fill="F5F9F6"/>
            <w:tcMar>
              <w:top w:w="90" w:type="dxa"/>
              <w:left w:w="120" w:type="dxa"/>
              <w:bottom w:w="90" w:type="dxa"/>
              <w:right w:w="120" w:type="dxa"/>
            </w:tcMar>
            <w:vAlign w:val="center"/>
          </w:tcPr>
          <w:p w14:paraId="6D2C15F0">
            <w:pPr>
              <w:spacing w:after="0" w:line="252" w:lineRule="auto"/>
              <w:jc w:val="left"/>
            </w:pPr>
            <w:r>
              <w:rPr>
                <w:rFonts w:ascii="Calibri" w:hAnsi="Calibri" w:eastAsia="Calibri" w:cs="Calibri"/>
                <w:b w:val="0"/>
                <w:bCs w:val="0"/>
                <w:i w:val="0"/>
                <w:iCs w:val="0"/>
                <w:color w:val="262626"/>
                <w:sz w:val="19"/>
                <w:szCs w:val="19"/>
              </w:rPr>
              <w:t>Under 5 minutes upon connectivity restoration</w:t>
            </w:r>
          </w:p>
        </w:tc>
      </w:tr>
    </w:tbl>
    <w:p w14:paraId="6A2C6F1D">
      <w:pPr>
        <w:spacing w:after="130"/>
      </w:pPr>
    </w:p>
    <w:p w14:paraId="1A14A714">
      <w:pPr>
        <w:pStyle w:val="3"/>
        <w:keepNext/>
        <w:spacing w:before="204" w:after="105"/>
      </w:pPr>
      <w:r>
        <w:rPr>
          <w:rFonts w:ascii="Calibri" w:hAnsi="Calibri" w:eastAsia="Calibri" w:cs="Calibri"/>
          <w:b/>
          <w:bCs/>
          <w:color w:val="12402A"/>
          <w:sz w:val="24"/>
          <w:szCs w:val="24"/>
        </w:rPr>
        <w:t>7.7 Interfaces &amp; Security</w:t>
      </w:r>
    </w:p>
    <w:tbl>
      <w:tblPr>
        <w:tblStyle w:val="9"/>
        <w:tblW w:w="9300" w:type="dxa"/>
        <w:tblInd w:w="0" w:type="dxa"/>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Layout w:type="autofit"/>
        <w:tblCellMar>
          <w:top w:w="0" w:type="dxa"/>
          <w:left w:w="10" w:type="dxa"/>
          <w:bottom w:w="0" w:type="dxa"/>
          <w:right w:w="10" w:type="dxa"/>
        </w:tblCellMar>
      </w:tblPr>
      <w:tblGrid>
        <w:gridCol w:w="2600"/>
        <w:gridCol w:w="6700"/>
      </w:tblGrid>
      <w:tr w14:paraId="2AA90F61">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PrEx>
        <w:trPr>
          <w:tblHeader/>
        </w:trPr>
        <w:tc>
          <w:tcPr>
            <w:tcW w:w="2600" w:type="dxa"/>
            <w:shd w:val="clear" w:color="auto" w:fill="1B5E3A"/>
            <w:tcMar>
              <w:top w:w="90" w:type="dxa"/>
              <w:left w:w="120" w:type="dxa"/>
              <w:bottom w:w="90" w:type="dxa"/>
              <w:right w:w="120" w:type="dxa"/>
            </w:tcMar>
            <w:vAlign w:val="center"/>
          </w:tcPr>
          <w:p w14:paraId="796F5E0D">
            <w:pPr>
              <w:spacing w:after="0" w:line="252" w:lineRule="auto"/>
              <w:jc w:val="left"/>
            </w:pPr>
            <w:r>
              <w:rPr>
                <w:rFonts w:ascii="Calibri" w:hAnsi="Calibri" w:eastAsia="Calibri" w:cs="Calibri"/>
                <w:b/>
                <w:bCs/>
                <w:i w:val="0"/>
                <w:iCs w:val="0"/>
                <w:color w:val="FFFFFF"/>
                <w:sz w:val="19"/>
                <w:szCs w:val="19"/>
              </w:rPr>
              <w:t>Security Requirement</w:t>
            </w:r>
          </w:p>
        </w:tc>
        <w:tc>
          <w:tcPr>
            <w:tcW w:w="6700" w:type="dxa"/>
            <w:shd w:val="clear" w:color="auto" w:fill="1B5E3A"/>
            <w:tcMar>
              <w:top w:w="90" w:type="dxa"/>
              <w:left w:w="120" w:type="dxa"/>
              <w:bottom w:w="90" w:type="dxa"/>
              <w:right w:w="120" w:type="dxa"/>
            </w:tcMar>
            <w:vAlign w:val="center"/>
          </w:tcPr>
          <w:p w14:paraId="0D2D5790">
            <w:pPr>
              <w:spacing w:after="0" w:line="252" w:lineRule="auto"/>
              <w:jc w:val="left"/>
            </w:pPr>
            <w:r>
              <w:rPr>
                <w:rFonts w:ascii="Calibri" w:hAnsi="Calibri" w:eastAsia="Calibri" w:cs="Calibri"/>
                <w:b/>
                <w:bCs/>
                <w:i w:val="0"/>
                <w:iCs w:val="0"/>
                <w:color w:val="FFFFFF"/>
                <w:sz w:val="19"/>
                <w:szCs w:val="19"/>
              </w:rPr>
              <w:t>Detail</w:t>
            </w:r>
          </w:p>
        </w:tc>
      </w:tr>
      <w:tr w14:paraId="65BE907E">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600" w:type="dxa"/>
            <w:shd w:val="clear" w:color="auto" w:fill="FFFFFF"/>
            <w:tcMar>
              <w:top w:w="90" w:type="dxa"/>
              <w:left w:w="120" w:type="dxa"/>
              <w:bottom w:w="90" w:type="dxa"/>
              <w:right w:w="120" w:type="dxa"/>
            </w:tcMar>
            <w:vAlign w:val="center"/>
          </w:tcPr>
          <w:p w14:paraId="39D3D5AD">
            <w:pPr>
              <w:spacing w:after="0" w:line="252" w:lineRule="auto"/>
              <w:jc w:val="left"/>
            </w:pPr>
            <w:r>
              <w:rPr>
                <w:rFonts w:ascii="Calibri" w:hAnsi="Calibri" w:eastAsia="Calibri" w:cs="Calibri"/>
                <w:b w:val="0"/>
                <w:bCs w:val="0"/>
                <w:i w:val="0"/>
                <w:iCs w:val="0"/>
                <w:color w:val="262626"/>
                <w:sz w:val="19"/>
                <w:szCs w:val="19"/>
              </w:rPr>
              <w:t>Data encryption</w:t>
            </w:r>
          </w:p>
        </w:tc>
        <w:tc>
          <w:tcPr>
            <w:tcW w:w="6700" w:type="dxa"/>
            <w:shd w:val="clear" w:color="auto" w:fill="FFFFFF"/>
            <w:tcMar>
              <w:top w:w="90" w:type="dxa"/>
              <w:left w:w="120" w:type="dxa"/>
              <w:bottom w:w="90" w:type="dxa"/>
              <w:right w:w="120" w:type="dxa"/>
            </w:tcMar>
            <w:vAlign w:val="center"/>
          </w:tcPr>
          <w:p w14:paraId="102FEBAE">
            <w:pPr>
              <w:spacing w:after="0" w:line="252" w:lineRule="auto"/>
              <w:jc w:val="left"/>
            </w:pPr>
            <w:r>
              <w:rPr>
                <w:rFonts w:ascii="Calibri" w:hAnsi="Calibri" w:eastAsia="Calibri" w:cs="Calibri"/>
                <w:b w:val="0"/>
                <w:bCs w:val="0"/>
                <w:i w:val="0"/>
                <w:iCs w:val="0"/>
                <w:color w:val="262626"/>
                <w:sz w:val="19"/>
                <w:szCs w:val="19"/>
              </w:rPr>
              <w:t>All transactions and stored personal/financial data encrypted in transit and at rest</w:t>
            </w:r>
          </w:p>
        </w:tc>
      </w:tr>
      <w:tr w14:paraId="77C345B5">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600" w:type="dxa"/>
            <w:shd w:val="clear" w:color="auto" w:fill="F5F9F6"/>
            <w:tcMar>
              <w:top w:w="90" w:type="dxa"/>
              <w:left w:w="120" w:type="dxa"/>
              <w:bottom w:w="90" w:type="dxa"/>
              <w:right w:w="120" w:type="dxa"/>
            </w:tcMar>
            <w:vAlign w:val="center"/>
          </w:tcPr>
          <w:p w14:paraId="539F05CE">
            <w:pPr>
              <w:spacing w:after="0" w:line="252" w:lineRule="auto"/>
              <w:jc w:val="left"/>
            </w:pPr>
            <w:r>
              <w:rPr>
                <w:rFonts w:ascii="Calibri" w:hAnsi="Calibri" w:eastAsia="Calibri" w:cs="Calibri"/>
                <w:b w:val="0"/>
                <w:bCs w:val="0"/>
                <w:i w:val="0"/>
                <w:iCs w:val="0"/>
                <w:color w:val="262626"/>
                <w:sz w:val="19"/>
                <w:szCs w:val="19"/>
              </w:rPr>
              <w:t>KYC verification</w:t>
            </w:r>
          </w:p>
        </w:tc>
        <w:tc>
          <w:tcPr>
            <w:tcW w:w="6700" w:type="dxa"/>
            <w:shd w:val="clear" w:color="auto" w:fill="F5F9F6"/>
            <w:tcMar>
              <w:top w:w="90" w:type="dxa"/>
              <w:left w:w="120" w:type="dxa"/>
              <w:bottom w:w="90" w:type="dxa"/>
              <w:right w:w="120" w:type="dxa"/>
            </w:tcMar>
            <w:vAlign w:val="center"/>
          </w:tcPr>
          <w:p w14:paraId="22775923">
            <w:pPr>
              <w:spacing w:after="0" w:line="252" w:lineRule="auto"/>
              <w:jc w:val="left"/>
            </w:pPr>
            <w:r>
              <w:rPr>
                <w:rFonts w:ascii="Calibri" w:hAnsi="Calibri" w:eastAsia="Calibri" w:cs="Calibri"/>
                <w:b w:val="0"/>
                <w:bCs w:val="0"/>
                <w:i w:val="0"/>
                <w:iCs w:val="0"/>
                <w:color w:val="262626"/>
                <w:sz w:val="19"/>
                <w:szCs w:val="19"/>
              </w:rPr>
              <w:t>Required for all Agent, Buyer, and Hub Partner accounts prior to activation</w:t>
            </w:r>
          </w:p>
        </w:tc>
      </w:tr>
      <w:tr w14:paraId="10FF61DD">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600" w:type="dxa"/>
            <w:shd w:val="clear" w:color="auto" w:fill="FFFFFF"/>
            <w:tcMar>
              <w:top w:w="90" w:type="dxa"/>
              <w:left w:w="120" w:type="dxa"/>
              <w:bottom w:w="90" w:type="dxa"/>
              <w:right w:w="120" w:type="dxa"/>
            </w:tcMar>
            <w:vAlign w:val="center"/>
          </w:tcPr>
          <w:p w14:paraId="7658D33D">
            <w:pPr>
              <w:spacing w:after="0" w:line="252" w:lineRule="auto"/>
              <w:jc w:val="left"/>
            </w:pPr>
            <w:r>
              <w:rPr>
                <w:rFonts w:ascii="Calibri" w:hAnsi="Calibri" w:eastAsia="Calibri" w:cs="Calibri"/>
                <w:b w:val="0"/>
                <w:bCs w:val="0"/>
                <w:i w:val="0"/>
                <w:iCs w:val="0"/>
                <w:color w:val="262626"/>
                <w:sz w:val="19"/>
                <w:szCs w:val="19"/>
              </w:rPr>
              <w:t>Regulatory compliance</w:t>
            </w:r>
          </w:p>
        </w:tc>
        <w:tc>
          <w:tcPr>
            <w:tcW w:w="6700" w:type="dxa"/>
            <w:shd w:val="clear" w:color="auto" w:fill="FFFFFF"/>
            <w:tcMar>
              <w:top w:w="90" w:type="dxa"/>
              <w:left w:w="120" w:type="dxa"/>
              <w:bottom w:w="90" w:type="dxa"/>
              <w:right w:w="120" w:type="dxa"/>
            </w:tcMar>
            <w:vAlign w:val="center"/>
          </w:tcPr>
          <w:p w14:paraId="7D9FFD38">
            <w:pPr>
              <w:spacing w:after="0" w:line="252" w:lineRule="auto"/>
              <w:jc w:val="left"/>
            </w:pPr>
            <w:r>
              <w:rPr>
                <w:rFonts w:ascii="Calibri" w:hAnsi="Calibri" w:eastAsia="Calibri" w:cs="Calibri"/>
                <w:b w:val="0"/>
                <w:bCs w:val="0"/>
                <w:i w:val="0"/>
                <w:iCs w:val="0"/>
                <w:color w:val="262626"/>
                <w:sz w:val="19"/>
                <w:szCs w:val="19"/>
              </w:rPr>
              <w:t>Compliance with India's Digital Personal Data Protection (DPDP) Act, 2023</w:t>
            </w:r>
          </w:p>
        </w:tc>
      </w:tr>
      <w:tr w14:paraId="25A0928F">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600" w:type="dxa"/>
            <w:shd w:val="clear" w:color="auto" w:fill="F5F9F6"/>
            <w:tcMar>
              <w:top w:w="90" w:type="dxa"/>
              <w:left w:w="120" w:type="dxa"/>
              <w:bottom w:w="90" w:type="dxa"/>
              <w:right w:w="120" w:type="dxa"/>
            </w:tcMar>
            <w:vAlign w:val="center"/>
          </w:tcPr>
          <w:p w14:paraId="47AB643C">
            <w:pPr>
              <w:spacing w:after="0" w:line="252" w:lineRule="auto"/>
              <w:jc w:val="left"/>
            </w:pPr>
            <w:r>
              <w:rPr>
                <w:rFonts w:ascii="Calibri" w:hAnsi="Calibri" w:eastAsia="Calibri" w:cs="Calibri"/>
                <w:b w:val="0"/>
                <w:bCs w:val="0"/>
                <w:i w:val="0"/>
                <w:iCs w:val="0"/>
                <w:color w:val="262626"/>
                <w:sz w:val="19"/>
                <w:szCs w:val="19"/>
              </w:rPr>
              <w:t>Access control</w:t>
            </w:r>
          </w:p>
        </w:tc>
        <w:tc>
          <w:tcPr>
            <w:tcW w:w="6700" w:type="dxa"/>
            <w:shd w:val="clear" w:color="auto" w:fill="F5F9F6"/>
            <w:tcMar>
              <w:top w:w="90" w:type="dxa"/>
              <w:left w:w="120" w:type="dxa"/>
              <w:bottom w:w="90" w:type="dxa"/>
              <w:right w:w="120" w:type="dxa"/>
            </w:tcMar>
            <w:vAlign w:val="center"/>
          </w:tcPr>
          <w:p w14:paraId="71185FA4">
            <w:pPr>
              <w:spacing w:after="0" w:line="252" w:lineRule="auto"/>
              <w:jc w:val="left"/>
            </w:pPr>
            <w:r>
              <w:rPr>
                <w:rFonts w:ascii="Calibri" w:hAnsi="Calibri" w:eastAsia="Calibri" w:cs="Calibri"/>
                <w:b w:val="0"/>
                <w:bCs w:val="0"/>
                <w:i w:val="0"/>
                <w:iCs w:val="0"/>
                <w:color w:val="262626"/>
                <w:sz w:val="19"/>
                <w:szCs w:val="19"/>
              </w:rPr>
              <w:t>Role-based access control aligned to the User Access Levels in Section 7.2</w:t>
            </w:r>
          </w:p>
        </w:tc>
      </w:tr>
      <w:tr w14:paraId="4B866981">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600" w:type="dxa"/>
            <w:shd w:val="clear" w:color="auto" w:fill="FFFFFF"/>
            <w:tcMar>
              <w:top w:w="90" w:type="dxa"/>
              <w:left w:w="120" w:type="dxa"/>
              <w:bottom w:w="90" w:type="dxa"/>
              <w:right w:w="120" w:type="dxa"/>
            </w:tcMar>
            <w:vAlign w:val="center"/>
          </w:tcPr>
          <w:p w14:paraId="0E4BC42C">
            <w:pPr>
              <w:spacing w:after="0" w:line="252" w:lineRule="auto"/>
              <w:jc w:val="left"/>
            </w:pPr>
            <w:r>
              <w:rPr>
                <w:rFonts w:ascii="Calibri" w:hAnsi="Calibri" w:eastAsia="Calibri" w:cs="Calibri"/>
                <w:b w:val="0"/>
                <w:bCs w:val="0"/>
                <w:i w:val="0"/>
                <w:iCs w:val="0"/>
                <w:color w:val="262626"/>
                <w:sz w:val="19"/>
                <w:szCs w:val="19"/>
              </w:rPr>
              <w:t>Audit trail</w:t>
            </w:r>
          </w:p>
        </w:tc>
        <w:tc>
          <w:tcPr>
            <w:tcW w:w="6700" w:type="dxa"/>
            <w:shd w:val="clear" w:color="auto" w:fill="FFFFFF"/>
            <w:tcMar>
              <w:top w:w="90" w:type="dxa"/>
              <w:left w:w="120" w:type="dxa"/>
              <w:bottom w:w="90" w:type="dxa"/>
              <w:right w:w="120" w:type="dxa"/>
            </w:tcMar>
            <w:vAlign w:val="center"/>
          </w:tcPr>
          <w:p w14:paraId="1E2B3665">
            <w:pPr>
              <w:spacing w:after="0" w:line="252" w:lineRule="auto"/>
              <w:jc w:val="left"/>
            </w:pPr>
            <w:r>
              <w:rPr>
                <w:rFonts w:ascii="Calibri" w:hAnsi="Calibri" w:eastAsia="Calibri" w:cs="Calibri"/>
                <w:b w:val="0"/>
                <w:bCs w:val="0"/>
                <w:i w:val="0"/>
                <w:iCs w:val="0"/>
                <w:color w:val="262626"/>
                <w:sz w:val="19"/>
                <w:szCs w:val="19"/>
              </w:rPr>
              <w:t>Timestamped photo records at both grading checkpoints, supporting dispute resolution and agent fraud prevention</w:t>
            </w:r>
          </w:p>
        </w:tc>
      </w:tr>
    </w:tbl>
    <w:p w14:paraId="43060AF9">
      <w:pPr>
        <w:spacing w:after="130"/>
      </w:pPr>
    </w:p>
    <w:p w14:paraId="673E49CB">
      <w:pPr>
        <w:pStyle w:val="3"/>
        <w:keepNext/>
        <w:spacing w:before="204" w:after="105"/>
      </w:pPr>
      <w:r>
        <w:rPr>
          <w:rFonts w:ascii="Calibri" w:hAnsi="Calibri" w:eastAsia="Calibri" w:cs="Calibri"/>
          <w:b/>
          <w:bCs/>
          <w:color w:val="12402A"/>
          <w:sz w:val="24"/>
          <w:szCs w:val="24"/>
        </w:rPr>
        <w:t>7.8 UAT Plan</w:t>
      </w:r>
    </w:p>
    <w:tbl>
      <w:tblPr>
        <w:tblStyle w:val="9"/>
        <w:tblW w:w="9300" w:type="dxa"/>
        <w:tblInd w:w="0" w:type="dxa"/>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Layout w:type="autofit"/>
        <w:tblCellMar>
          <w:top w:w="0" w:type="dxa"/>
          <w:left w:w="10" w:type="dxa"/>
          <w:bottom w:w="0" w:type="dxa"/>
          <w:right w:w="10" w:type="dxa"/>
        </w:tblCellMar>
      </w:tblPr>
      <w:tblGrid>
        <w:gridCol w:w="1100"/>
        <w:gridCol w:w="3900"/>
        <w:gridCol w:w="4300"/>
      </w:tblGrid>
      <w:tr w14:paraId="5BCCD900">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rPr>
          <w:tblHeader/>
        </w:trPr>
        <w:tc>
          <w:tcPr>
            <w:tcW w:w="1100" w:type="dxa"/>
            <w:shd w:val="clear" w:color="auto" w:fill="1B5E3A"/>
            <w:tcMar>
              <w:top w:w="90" w:type="dxa"/>
              <w:left w:w="120" w:type="dxa"/>
              <w:bottom w:w="90" w:type="dxa"/>
              <w:right w:w="120" w:type="dxa"/>
            </w:tcMar>
            <w:vAlign w:val="center"/>
          </w:tcPr>
          <w:p w14:paraId="449D8905">
            <w:pPr>
              <w:spacing w:after="0" w:line="252" w:lineRule="auto"/>
              <w:jc w:val="left"/>
            </w:pPr>
            <w:r>
              <w:rPr>
                <w:rFonts w:ascii="Calibri" w:hAnsi="Calibri" w:eastAsia="Calibri" w:cs="Calibri"/>
                <w:b/>
                <w:bCs/>
                <w:i w:val="0"/>
                <w:iCs w:val="0"/>
                <w:color w:val="FFFFFF"/>
                <w:sz w:val="19"/>
                <w:szCs w:val="19"/>
              </w:rPr>
              <w:t>UAT Ref</w:t>
            </w:r>
          </w:p>
        </w:tc>
        <w:tc>
          <w:tcPr>
            <w:tcW w:w="3900" w:type="dxa"/>
            <w:shd w:val="clear" w:color="auto" w:fill="1B5E3A"/>
            <w:tcMar>
              <w:top w:w="90" w:type="dxa"/>
              <w:left w:w="120" w:type="dxa"/>
              <w:bottom w:w="90" w:type="dxa"/>
              <w:right w:w="120" w:type="dxa"/>
            </w:tcMar>
            <w:vAlign w:val="center"/>
          </w:tcPr>
          <w:p w14:paraId="51D2A530">
            <w:pPr>
              <w:spacing w:after="0" w:line="252" w:lineRule="auto"/>
              <w:jc w:val="left"/>
            </w:pPr>
            <w:r>
              <w:rPr>
                <w:rFonts w:ascii="Calibri" w:hAnsi="Calibri" w:eastAsia="Calibri" w:cs="Calibri"/>
                <w:b/>
                <w:bCs/>
                <w:i w:val="0"/>
                <w:iCs w:val="0"/>
                <w:color w:val="FFFFFF"/>
                <w:sz w:val="19"/>
                <w:szCs w:val="19"/>
              </w:rPr>
              <w:t>Scenario</w:t>
            </w:r>
          </w:p>
        </w:tc>
        <w:tc>
          <w:tcPr>
            <w:tcW w:w="4300" w:type="dxa"/>
            <w:shd w:val="clear" w:color="auto" w:fill="1B5E3A"/>
            <w:tcMar>
              <w:top w:w="90" w:type="dxa"/>
              <w:left w:w="120" w:type="dxa"/>
              <w:bottom w:w="90" w:type="dxa"/>
              <w:right w:w="120" w:type="dxa"/>
            </w:tcMar>
            <w:vAlign w:val="center"/>
          </w:tcPr>
          <w:p w14:paraId="12074245">
            <w:pPr>
              <w:spacing w:after="0" w:line="252" w:lineRule="auto"/>
              <w:jc w:val="left"/>
            </w:pPr>
            <w:r>
              <w:rPr>
                <w:rFonts w:ascii="Calibri" w:hAnsi="Calibri" w:eastAsia="Calibri" w:cs="Calibri"/>
                <w:b/>
                <w:bCs/>
                <w:i w:val="0"/>
                <w:iCs w:val="0"/>
                <w:color w:val="FFFFFF"/>
                <w:sz w:val="19"/>
                <w:szCs w:val="19"/>
              </w:rPr>
              <w:t>Exit Criteria</w:t>
            </w:r>
          </w:p>
        </w:tc>
      </w:tr>
      <w:tr w14:paraId="5C81518A">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1100" w:type="dxa"/>
            <w:shd w:val="clear" w:color="auto" w:fill="FFFFFF"/>
            <w:tcMar>
              <w:top w:w="90" w:type="dxa"/>
              <w:left w:w="120" w:type="dxa"/>
              <w:bottom w:w="90" w:type="dxa"/>
              <w:right w:w="120" w:type="dxa"/>
            </w:tcMar>
            <w:vAlign w:val="center"/>
          </w:tcPr>
          <w:p w14:paraId="3D4E7143">
            <w:pPr>
              <w:spacing w:after="0" w:line="252" w:lineRule="auto"/>
              <w:jc w:val="left"/>
            </w:pPr>
            <w:r>
              <w:rPr>
                <w:rFonts w:ascii="Calibri" w:hAnsi="Calibri" w:eastAsia="Calibri" w:cs="Calibri"/>
                <w:b w:val="0"/>
                <w:bCs w:val="0"/>
                <w:i w:val="0"/>
                <w:iCs w:val="0"/>
                <w:color w:val="262626"/>
                <w:sz w:val="19"/>
                <w:szCs w:val="19"/>
              </w:rPr>
              <w:t>UAT-01</w:t>
            </w:r>
          </w:p>
        </w:tc>
        <w:tc>
          <w:tcPr>
            <w:tcW w:w="3900" w:type="dxa"/>
            <w:shd w:val="clear" w:color="auto" w:fill="FFFFFF"/>
            <w:tcMar>
              <w:top w:w="90" w:type="dxa"/>
              <w:left w:w="120" w:type="dxa"/>
              <w:bottom w:w="90" w:type="dxa"/>
              <w:right w:w="120" w:type="dxa"/>
            </w:tcMar>
            <w:vAlign w:val="center"/>
          </w:tcPr>
          <w:p w14:paraId="567A8729">
            <w:pPr>
              <w:spacing w:after="0" w:line="252" w:lineRule="auto"/>
              <w:jc w:val="left"/>
            </w:pPr>
            <w:r>
              <w:rPr>
                <w:rFonts w:ascii="Calibri" w:hAnsi="Calibri" w:eastAsia="Calibri" w:cs="Calibri"/>
                <w:b w:val="0"/>
                <w:bCs w:val="0"/>
                <w:i w:val="0"/>
                <w:iCs w:val="0"/>
                <w:color w:val="262626"/>
                <w:sz w:val="19"/>
                <w:szCs w:val="19"/>
              </w:rPr>
              <w:t>Agent lists produce; buyer places and wins a bid within reserve bounds</w:t>
            </w:r>
          </w:p>
        </w:tc>
        <w:tc>
          <w:tcPr>
            <w:tcW w:w="4300" w:type="dxa"/>
            <w:shd w:val="clear" w:color="auto" w:fill="FFFFFF"/>
            <w:tcMar>
              <w:top w:w="90" w:type="dxa"/>
              <w:left w:w="120" w:type="dxa"/>
              <w:bottom w:w="90" w:type="dxa"/>
              <w:right w:w="120" w:type="dxa"/>
            </w:tcMar>
            <w:vAlign w:val="center"/>
          </w:tcPr>
          <w:p w14:paraId="6305FF54">
            <w:pPr>
              <w:spacing w:after="0" w:line="252" w:lineRule="auto"/>
              <w:jc w:val="left"/>
            </w:pPr>
            <w:r>
              <w:rPr>
                <w:rFonts w:ascii="Calibri" w:hAnsi="Calibri" w:eastAsia="Calibri" w:cs="Calibri"/>
                <w:b w:val="0"/>
                <w:bCs w:val="0"/>
                <w:i w:val="0"/>
                <w:iCs w:val="0"/>
                <w:color w:val="262626"/>
                <w:sz w:val="19"/>
                <w:szCs w:val="19"/>
              </w:rPr>
              <w:t>Auction closes correctly; winning bid recorded; escrow deposit triggered</w:t>
            </w:r>
          </w:p>
        </w:tc>
      </w:tr>
      <w:tr w14:paraId="68CFF29A">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1100" w:type="dxa"/>
            <w:shd w:val="clear" w:color="auto" w:fill="F5F9F6"/>
            <w:tcMar>
              <w:top w:w="90" w:type="dxa"/>
              <w:left w:w="120" w:type="dxa"/>
              <w:bottom w:w="90" w:type="dxa"/>
              <w:right w:w="120" w:type="dxa"/>
            </w:tcMar>
            <w:vAlign w:val="center"/>
          </w:tcPr>
          <w:p w14:paraId="15B999A2">
            <w:pPr>
              <w:spacing w:after="0" w:line="252" w:lineRule="auto"/>
              <w:jc w:val="left"/>
            </w:pPr>
            <w:r>
              <w:rPr>
                <w:rFonts w:ascii="Calibri" w:hAnsi="Calibri" w:eastAsia="Calibri" w:cs="Calibri"/>
                <w:b w:val="0"/>
                <w:bCs w:val="0"/>
                <w:i w:val="0"/>
                <w:iCs w:val="0"/>
                <w:color w:val="262626"/>
                <w:sz w:val="19"/>
                <w:szCs w:val="19"/>
              </w:rPr>
              <w:t>UAT-02</w:t>
            </w:r>
          </w:p>
        </w:tc>
        <w:tc>
          <w:tcPr>
            <w:tcW w:w="3900" w:type="dxa"/>
            <w:shd w:val="clear" w:color="auto" w:fill="F5F9F6"/>
            <w:tcMar>
              <w:top w:w="90" w:type="dxa"/>
              <w:left w:w="120" w:type="dxa"/>
              <w:bottom w:w="90" w:type="dxa"/>
              <w:right w:w="120" w:type="dxa"/>
            </w:tcMar>
            <w:vAlign w:val="center"/>
          </w:tcPr>
          <w:p w14:paraId="1CF85C8D">
            <w:pPr>
              <w:spacing w:after="0" w:line="252" w:lineRule="auto"/>
              <w:jc w:val="left"/>
            </w:pPr>
            <w:r>
              <w:rPr>
                <w:rFonts w:ascii="Calibri" w:hAnsi="Calibri" w:eastAsia="Calibri" w:cs="Calibri"/>
                <w:b w:val="0"/>
                <w:bCs w:val="0"/>
                <w:i w:val="0"/>
                <w:iCs w:val="0"/>
                <w:color w:val="262626"/>
                <w:sz w:val="19"/>
                <w:szCs w:val="19"/>
              </w:rPr>
              <w:t>Buyer posts bulk order; multiple farmers commit partial capacity</w:t>
            </w:r>
          </w:p>
        </w:tc>
        <w:tc>
          <w:tcPr>
            <w:tcW w:w="4300" w:type="dxa"/>
            <w:shd w:val="clear" w:color="auto" w:fill="F5F9F6"/>
            <w:tcMar>
              <w:top w:w="90" w:type="dxa"/>
              <w:left w:w="120" w:type="dxa"/>
              <w:bottom w:w="90" w:type="dxa"/>
              <w:right w:w="120" w:type="dxa"/>
            </w:tcMar>
            <w:vAlign w:val="center"/>
          </w:tcPr>
          <w:p w14:paraId="3DE1FF52">
            <w:pPr>
              <w:spacing w:after="0" w:line="252" w:lineRule="auto"/>
              <w:jc w:val="left"/>
            </w:pPr>
            <w:r>
              <w:rPr>
                <w:rFonts w:ascii="Calibri" w:hAnsi="Calibri" w:eastAsia="Calibri" w:cs="Calibri"/>
                <w:b w:val="0"/>
                <w:bCs w:val="0"/>
                <w:i w:val="0"/>
                <w:iCs w:val="0"/>
                <w:color w:val="262626"/>
                <w:sz w:val="19"/>
                <w:szCs w:val="19"/>
              </w:rPr>
              <w:t>Order shows correct split fulfillment; total committed quantity matches requirement</w:t>
            </w:r>
          </w:p>
        </w:tc>
      </w:tr>
      <w:tr w14:paraId="431320E7">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1100" w:type="dxa"/>
            <w:shd w:val="clear" w:color="auto" w:fill="FFFFFF"/>
            <w:tcMar>
              <w:top w:w="90" w:type="dxa"/>
              <w:left w:w="120" w:type="dxa"/>
              <w:bottom w:w="90" w:type="dxa"/>
              <w:right w:w="120" w:type="dxa"/>
            </w:tcMar>
            <w:vAlign w:val="center"/>
          </w:tcPr>
          <w:p w14:paraId="5AC82378">
            <w:pPr>
              <w:spacing w:after="0" w:line="252" w:lineRule="auto"/>
              <w:jc w:val="left"/>
            </w:pPr>
            <w:r>
              <w:rPr>
                <w:rFonts w:ascii="Calibri" w:hAnsi="Calibri" w:eastAsia="Calibri" w:cs="Calibri"/>
                <w:b w:val="0"/>
                <w:bCs w:val="0"/>
                <w:i w:val="0"/>
                <w:iCs w:val="0"/>
                <w:color w:val="262626"/>
                <w:sz w:val="19"/>
                <w:szCs w:val="19"/>
              </w:rPr>
              <w:t>UAT-03</w:t>
            </w:r>
          </w:p>
        </w:tc>
        <w:tc>
          <w:tcPr>
            <w:tcW w:w="3900" w:type="dxa"/>
            <w:shd w:val="clear" w:color="auto" w:fill="FFFFFF"/>
            <w:tcMar>
              <w:top w:w="90" w:type="dxa"/>
              <w:left w:w="120" w:type="dxa"/>
              <w:bottom w:w="90" w:type="dxa"/>
              <w:right w:w="120" w:type="dxa"/>
            </w:tcMar>
            <w:vAlign w:val="center"/>
          </w:tcPr>
          <w:p w14:paraId="2776DB7C">
            <w:pPr>
              <w:spacing w:after="0" w:line="252" w:lineRule="auto"/>
              <w:jc w:val="left"/>
            </w:pPr>
            <w:r>
              <w:rPr>
                <w:rFonts w:ascii="Calibri" w:hAnsi="Calibri" w:eastAsia="Calibri" w:cs="Calibri"/>
                <w:b w:val="0"/>
                <w:bCs w:val="0"/>
                <w:i w:val="0"/>
                <w:iCs w:val="0"/>
                <w:color w:val="262626"/>
                <w:sz w:val="19"/>
                <w:szCs w:val="19"/>
              </w:rPr>
              <w:t>Agent lists on behalf of an illiterate, non-smartphone-owning farmer</w:t>
            </w:r>
          </w:p>
        </w:tc>
        <w:tc>
          <w:tcPr>
            <w:tcW w:w="4300" w:type="dxa"/>
            <w:shd w:val="clear" w:color="auto" w:fill="FFFFFF"/>
            <w:tcMar>
              <w:top w:w="90" w:type="dxa"/>
              <w:left w:w="120" w:type="dxa"/>
              <w:bottom w:w="90" w:type="dxa"/>
              <w:right w:w="120" w:type="dxa"/>
            </w:tcMar>
            <w:vAlign w:val="center"/>
          </w:tcPr>
          <w:p w14:paraId="2EBCD164">
            <w:pPr>
              <w:spacing w:after="0" w:line="252" w:lineRule="auto"/>
              <w:jc w:val="left"/>
            </w:pPr>
            <w:r>
              <w:rPr>
                <w:rFonts w:ascii="Calibri" w:hAnsi="Calibri" w:eastAsia="Calibri" w:cs="Calibri"/>
                <w:b w:val="0"/>
                <w:bCs w:val="0"/>
                <w:i w:val="0"/>
                <w:iCs w:val="0"/>
                <w:color w:val="262626"/>
                <w:sz w:val="19"/>
                <w:szCs w:val="19"/>
              </w:rPr>
              <w:t>Listing successfully created and visible to buyers without farmer direct interaction</w:t>
            </w:r>
          </w:p>
        </w:tc>
      </w:tr>
      <w:tr w14:paraId="4E2EAEE8">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1100" w:type="dxa"/>
            <w:shd w:val="clear" w:color="auto" w:fill="F5F9F6"/>
            <w:tcMar>
              <w:top w:w="90" w:type="dxa"/>
              <w:left w:w="120" w:type="dxa"/>
              <w:bottom w:w="90" w:type="dxa"/>
              <w:right w:w="120" w:type="dxa"/>
            </w:tcMar>
            <w:vAlign w:val="center"/>
          </w:tcPr>
          <w:p w14:paraId="29557013">
            <w:pPr>
              <w:spacing w:after="0" w:line="252" w:lineRule="auto"/>
              <w:jc w:val="left"/>
            </w:pPr>
            <w:r>
              <w:rPr>
                <w:rFonts w:ascii="Calibri" w:hAnsi="Calibri" w:eastAsia="Calibri" w:cs="Calibri"/>
                <w:b w:val="0"/>
                <w:bCs w:val="0"/>
                <w:i w:val="0"/>
                <w:iCs w:val="0"/>
                <w:color w:val="262626"/>
                <w:sz w:val="19"/>
                <w:szCs w:val="19"/>
              </w:rPr>
              <w:t>UAT-04</w:t>
            </w:r>
          </w:p>
        </w:tc>
        <w:tc>
          <w:tcPr>
            <w:tcW w:w="3900" w:type="dxa"/>
            <w:shd w:val="clear" w:color="auto" w:fill="F5F9F6"/>
            <w:tcMar>
              <w:top w:w="90" w:type="dxa"/>
              <w:left w:w="120" w:type="dxa"/>
              <w:bottom w:w="90" w:type="dxa"/>
              <w:right w:w="120" w:type="dxa"/>
            </w:tcMar>
            <w:vAlign w:val="center"/>
          </w:tcPr>
          <w:p w14:paraId="53D58356">
            <w:pPr>
              <w:spacing w:after="0" w:line="252" w:lineRule="auto"/>
              <w:jc w:val="left"/>
            </w:pPr>
            <w:r>
              <w:rPr>
                <w:rFonts w:ascii="Calibri" w:hAnsi="Calibri" w:eastAsia="Calibri" w:cs="Calibri"/>
                <w:b w:val="0"/>
                <w:bCs w:val="0"/>
                <w:i w:val="0"/>
                <w:iCs w:val="0"/>
                <w:color w:val="262626"/>
                <w:sz w:val="19"/>
                <w:szCs w:val="19"/>
              </w:rPr>
              <w:t>Multiple farmer deliveries consolidated at hub for single dispatch</w:t>
            </w:r>
          </w:p>
        </w:tc>
        <w:tc>
          <w:tcPr>
            <w:tcW w:w="4300" w:type="dxa"/>
            <w:shd w:val="clear" w:color="auto" w:fill="F5F9F6"/>
            <w:tcMar>
              <w:top w:w="90" w:type="dxa"/>
              <w:left w:w="120" w:type="dxa"/>
              <w:bottom w:w="90" w:type="dxa"/>
              <w:right w:w="120" w:type="dxa"/>
            </w:tcMar>
            <w:vAlign w:val="center"/>
          </w:tcPr>
          <w:p w14:paraId="3DFCFA92">
            <w:pPr>
              <w:spacing w:after="0" w:line="252" w:lineRule="auto"/>
              <w:jc w:val="left"/>
            </w:pPr>
            <w:r>
              <w:rPr>
                <w:rFonts w:ascii="Calibri" w:hAnsi="Calibri" w:eastAsia="Calibri" w:cs="Calibri"/>
                <w:b w:val="0"/>
                <w:bCs w:val="0"/>
                <w:i w:val="0"/>
                <w:iCs w:val="0"/>
                <w:color w:val="262626"/>
                <w:sz w:val="19"/>
                <w:szCs w:val="19"/>
              </w:rPr>
              <w:t>Hub records all deliveries; single dispatch generated to buyer</w:t>
            </w:r>
          </w:p>
        </w:tc>
      </w:tr>
      <w:tr w14:paraId="53A9072F">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1100" w:type="dxa"/>
            <w:shd w:val="clear" w:color="auto" w:fill="FFFFFF"/>
            <w:tcMar>
              <w:top w:w="90" w:type="dxa"/>
              <w:left w:w="120" w:type="dxa"/>
              <w:bottom w:w="90" w:type="dxa"/>
              <w:right w:w="120" w:type="dxa"/>
            </w:tcMar>
            <w:vAlign w:val="center"/>
          </w:tcPr>
          <w:p w14:paraId="47BC8333">
            <w:pPr>
              <w:spacing w:after="0" w:line="252" w:lineRule="auto"/>
              <w:jc w:val="left"/>
            </w:pPr>
            <w:r>
              <w:rPr>
                <w:rFonts w:ascii="Calibri" w:hAnsi="Calibri" w:eastAsia="Calibri" w:cs="Calibri"/>
                <w:b w:val="0"/>
                <w:bCs w:val="0"/>
                <w:i w:val="0"/>
                <w:iCs w:val="0"/>
                <w:color w:val="262626"/>
                <w:sz w:val="19"/>
                <w:szCs w:val="19"/>
              </w:rPr>
              <w:t>UAT-05</w:t>
            </w:r>
          </w:p>
        </w:tc>
        <w:tc>
          <w:tcPr>
            <w:tcW w:w="3900" w:type="dxa"/>
            <w:shd w:val="clear" w:color="auto" w:fill="FFFFFF"/>
            <w:tcMar>
              <w:top w:w="90" w:type="dxa"/>
              <w:left w:w="120" w:type="dxa"/>
              <w:bottom w:w="90" w:type="dxa"/>
              <w:right w:w="120" w:type="dxa"/>
            </w:tcMar>
            <w:vAlign w:val="center"/>
          </w:tcPr>
          <w:p w14:paraId="74AEBF18">
            <w:pPr>
              <w:spacing w:after="0" w:line="252" w:lineRule="auto"/>
              <w:jc w:val="left"/>
            </w:pPr>
            <w:r>
              <w:rPr>
                <w:rFonts w:ascii="Calibri" w:hAnsi="Calibri" w:eastAsia="Calibri" w:cs="Calibri"/>
                <w:b w:val="0"/>
                <w:bCs w:val="0"/>
                <w:i w:val="0"/>
                <w:iCs w:val="0"/>
                <w:color w:val="262626"/>
                <w:sz w:val="19"/>
                <w:szCs w:val="19"/>
              </w:rPr>
              <w:t>Produce graded at listing and again at hub before dispatch</w:t>
            </w:r>
          </w:p>
        </w:tc>
        <w:tc>
          <w:tcPr>
            <w:tcW w:w="4300" w:type="dxa"/>
            <w:shd w:val="clear" w:color="auto" w:fill="FFFFFF"/>
            <w:tcMar>
              <w:top w:w="90" w:type="dxa"/>
              <w:left w:w="120" w:type="dxa"/>
              <w:bottom w:w="90" w:type="dxa"/>
              <w:right w:w="120" w:type="dxa"/>
            </w:tcMar>
            <w:vAlign w:val="center"/>
          </w:tcPr>
          <w:p w14:paraId="3F488575">
            <w:pPr>
              <w:spacing w:after="0" w:line="252" w:lineRule="auto"/>
              <w:jc w:val="left"/>
            </w:pPr>
            <w:r>
              <w:rPr>
                <w:rFonts w:ascii="Calibri" w:hAnsi="Calibri" w:eastAsia="Calibri" w:cs="Calibri"/>
                <w:b w:val="0"/>
                <w:bCs w:val="0"/>
                <w:i w:val="0"/>
                <w:iCs w:val="0"/>
                <w:color w:val="262626"/>
                <w:sz w:val="19"/>
                <w:szCs w:val="19"/>
              </w:rPr>
              <w:t>Both grading records stored and comparable for later dispute reference</w:t>
            </w:r>
          </w:p>
        </w:tc>
      </w:tr>
      <w:tr w14:paraId="2A6A60C3">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1100" w:type="dxa"/>
            <w:shd w:val="clear" w:color="auto" w:fill="F5F9F6"/>
            <w:tcMar>
              <w:top w:w="90" w:type="dxa"/>
              <w:left w:w="120" w:type="dxa"/>
              <w:bottom w:w="90" w:type="dxa"/>
              <w:right w:w="120" w:type="dxa"/>
            </w:tcMar>
            <w:vAlign w:val="center"/>
          </w:tcPr>
          <w:p w14:paraId="129FCEF6">
            <w:pPr>
              <w:spacing w:after="0" w:line="252" w:lineRule="auto"/>
              <w:jc w:val="left"/>
            </w:pPr>
            <w:r>
              <w:rPr>
                <w:rFonts w:ascii="Calibri" w:hAnsi="Calibri" w:eastAsia="Calibri" w:cs="Calibri"/>
                <w:b w:val="0"/>
                <w:bCs w:val="0"/>
                <w:i w:val="0"/>
                <w:iCs w:val="0"/>
                <w:color w:val="262626"/>
                <w:sz w:val="19"/>
                <w:szCs w:val="19"/>
              </w:rPr>
              <w:t>UAT-06</w:t>
            </w:r>
          </w:p>
        </w:tc>
        <w:tc>
          <w:tcPr>
            <w:tcW w:w="3900" w:type="dxa"/>
            <w:shd w:val="clear" w:color="auto" w:fill="F5F9F6"/>
            <w:tcMar>
              <w:top w:w="90" w:type="dxa"/>
              <w:left w:w="120" w:type="dxa"/>
              <w:bottom w:w="90" w:type="dxa"/>
              <w:right w:w="120" w:type="dxa"/>
            </w:tcMar>
            <w:vAlign w:val="center"/>
          </w:tcPr>
          <w:p w14:paraId="00A32930">
            <w:pPr>
              <w:spacing w:after="0" w:line="252" w:lineRule="auto"/>
              <w:jc w:val="left"/>
            </w:pPr>
            <w:r>
              <w:rPr>
                <w:rFonts w:ascii="Calibri" w:hAnsi="Calibri" w:eastAsia="Calibri" w:cs="Calibri"/>
                <w:b w:val="0"/>
                <w:bCs w:val="0"/>
                <w:i w:val="0"/>
                <w:iCs w:val="0"/>
                <w:color w:val="262626"/>
                <w:sz w:val="19"/>
                <w:szCs w:val="19"/>
              </w:rPr>
              <w:t>Buyer deposit held and released only after delivery confirmation</w:t>
            </w:r>
          </w:p>
        </w:tc>
        <w:tc>
          <w:tcPr>
            <w:tcW w:w="4300" w:type="dxa"/>
            <w:shd w:val="clear" w:color="auto" w:fill="F5F9F6"/>
            <w:tcMar>
              <w:top w:w="90" w:type="dxa"/>
              <w:left w:w="120" w:type="dxa"/>
              <w:bottom w:w="90" w:type="dxa"/>
              <w:right w:w="120" w:type="dxa"/>
            </w:tcMar>
            <w:vAlign w:val="center"/>
          </w:tcPr>
          <w:p w14:paraId="16283BF8">
            <w:pPr>
              <w:spacing w:after="0" w:line="252" w:lineRule="auto"/>
              <w:jc w:val="left"/>
            </w:pPr>
            <w:r>
              <w:rPr>
                <w:rFonts w:ascii="Calibri" w:hAnsi="Calibri" w:eastAsia="Calibri" w:cs="Calibri"/>
                <w:b w:val="0"/>
                <w:bCs w:val="0"/>
                <w:i w:val="0"/>
                <w:iCs w:val="0"/>
                <w:color w:val="262626"/>
                <w:sz w:val="19"/>
                <w:szCs w:val="19"/>
              </w:rPr>
              <w:t>Funds remain in escrow until confirmation step is completed</w:t>
            </w:r>
          </w:p>
        </w:tc>
      </w:tr>
      <w:tr w14:paraId="59443D96">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1100" w:type="dxa"/>
            <w:shd w:val="clear" w:color="auto" w:fill="FFFFFF"/>
            <w:tcMar>
              <w:top w:w="90" w:type="dxa"/>
              <w:left w:w="120" w:type="dxa"/>
              <w:bottom w:w="90" w:type="dxa"/>
              <w:right w:w="120" w:type="dxa"/>
            </w:tcMar>
            <w:vAlign w:val="center"/>
          </w:tcPr>
          <w:p w14:paraId="38272D87">
            <w:pPr>
              <w:spacing w:after="0" w:line="252" w:lineRule="auto"/>
              <w:jc w:val="left"/>
            </w:pPr>
            <w:r>
              <w:rPr>
                <w:rFonts w:ascii="Calibri" w:hAnsi="Calibri" w:eastAsia="Calibri" w:cs="Calibri"/>
                <w:b w:val="0"/>
                <w:bCs w:val="0"/>
                <w:i w:val="0"/>
                <w:iCs w:val="0"/>
                <w:color w:val="262626"/>
                <w:sz w:val="19"/>
                <w:szCs w:val="19"/>
              </w:rPr>
              <w:t>UAT-07</w:t>
            </w:r>
          </w:p>
        </w:tc>
        <w:tc>
          <w:tcPr>
            <w:tcW w:w="3900" w:type="dxa"/>
            <w:shd w:val="clear" w:color="auto" w:fill="FFFFFF"/>
            <w:tcMar>
              <w:top w:w="90" w:type="dxa"/>
              <w:left w:w="120" w:type="dxa"/>
              <w:bottom w:w="90" w:type="dxa"/>
              <w:right w:w="120" w:type="dxa"/>
            </w:tcMar>
            <w:vAlign w:val="center"/>
          </w:tcPr>
          <w:p w14:paraId="5D8B3125">
            <w:pPr>
              <w:spacing w:after="0" w:line="252" w:lineRule="auto"/>
              <w:jc w:val="left"/>
            </w:pPr>
            <w:r>
              <w:rPr>
                <w:rFonts w:ascii="Calibri" w:hAnsi="Calibri" w:eastAsia="Calibri" w:cs="Calibri"/>
                <w:b w:val="0"/>
                <w:bCs w:val="0"/>
                <w:i w:val="0"/>
                <w:iCs w:val="0"/>
                <w:color w:val="262626"/>
                <w:sz w:val="19"/>
                <w:szCs w:val="19"/>
              </w:rPr>
              <w:t>Buyer flags quality mismatch within inspection window</w:t>
            </w:r>
          </w:p>
        </w:tc>
        <w:tc>
          <w:tcPr>
            <w:tcW w:w="4300" w:type="dxa"/>
            <w:shd w:val="clear" w:color="auto" w:fill="FFFFFF"/>
            <w:tcMar>
              <w:top w:w="90" w:type="dxa"/>
              <w:left w:w="120" w:type="dxa"/>
              <w:bottom w:w="90" w:type="dxa"/>
              <w:right w:w="120" w:type="dxa"/>
            </w:tcMar>
            <w:vAlign w:val="center"/>
          </w:tcPr>
          <w:p w14:paraId="0156F18A">
            <w:pPr>
              <w:spacing w:after="0" w:line="252" w:lineRule="auto"/>
              <w:jc w:val="left"/>
            </w:pPr>
            <w:r>
              <w:rPr>
                <w:rFonts w:ascii="Calibri" w:hAnsi="Calibri" w:eastAsia="Calibri" w:cs="Calibri"/>
                <w:b w:val="0"/>
                <w:bCs w:val="0"/>
                <w:i w:val="0"/>
                <w:iCs w:val="0"/>
                <w:color w:val="262626"/>
                <w:sz w:val="19"/>
                <w:szCs w:val="19"/>
              </w:rPr>
              <w:t>Dispute created; admin able to compare hub grading vs. buyer evidence; settlement adjusted</w:t>
            </w:r>
          </w:p>
        </w:tc>
      </w:tr>
      <w:tr w14:paraId="02AD7B9B">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1100" w:type="dxa"/>
            <w:shd w:val="clear" w:color="auto" w:fill="F5F9F6"/>
            <w:tcMar>
              <w:top w:w="90" w:type="dxa"/>
              <w:left w:w="120" w:type="dxa"/>
              <w:bottom w:w="90" w:type="dxa"/>
              <w:right w:w="120" w:type="dxa"/>
            </w:tcMar>
            <w:vAlign w:val="center"/>
          </w:tcPr>
          <w:p w14:paraId="2AA449AD">
            <w:pPr>
              <w:spacing w:after="0" w:line="252" w:lineRule="auto"/>
              <w:jc w:val="left"/>
            </w:pPr>
            <w:r>
              <w:rPr>
                <w:rFonts w:ascii="Calibri" w:hAnsi="Calibri" w:eastAsia="Calibri" w:cs="Calibri"/>
                <w:b w:val="0"/>
                <w:bCs w:val="0"/>
                <w:i w:val="0"/>
                <w:iCs w:val="0"/>
                <w:color w:val="262626"/>
                <w:sz w:val="19"/>
                <w:szCs w:val="19"/>
              </w:rPr>
              <w:t>UAT-08</w:t>
            </w:r>
          </w:p>
        </w:tc>
        <w:tc>
          <w:tcPr>
            <w:tcW w:w="3900" w:type="dxa"/>
            <w:shd w:val="clear" w:color="auto" w:fill="F5F9F6"/>
            <w:tcMar>
              <w:top w:w="90" w:type="dxa"/>
              <w:left w:w="120" w:type="dxa"/>
              <w:bottom w:w="90" w:type="dxa"/>
              <w:right w:w="120" w:type="dxa"/>
            </w:tcMar>
            <w:vAlign w:val="center"/>
          </w:tcPr>
          <w:p w14:paraId="1BB855FF">
            <w:pPr>
              <w:spacing w:after="0" w:line="252" w:lineRule="auto"/>
              <w:jc w:val="left"/>
            </w:pPr>
            <w:r>
              <w:rPr>
                <w:rFonts w:ascii="Calibri" w:hAnsi="Calibri" w:eastAsia="Calibri" w:cs="Calibri"/>
                <w:b w:val="0"/>
                <w:bCs w:val="0"/>
                <w:i w:val="0"/>
                <w:iCs w:val="0"/>
                <w:color w:val="262626"/>
                <w:sz w:val="19"/>
                <w:szCs w:val="19"/>
              </w:rPr>
              <w:t>Unverified user attempts to register or transact</w:t>
            </w:r>
          </w:p>
        </w:tc>
        <w:tc>
          <w:tcPr>
            <w:tcW w:w="4300" w:type="dxa"/>
            <w:shd w:val="clear" w:color="auto" w:fill="F5F9F6"/>
            <w:tcMar>
              <w:top w:w="90" w:type="dxa"/>
              <w:left w:w="120" w:type="dxa"/>
              <w:bottom w:w="90" w:type="dxa"/>
              <w:right w:w="120" w:type="dxa"/>
            </w:tcMar>
            <w:vAlign w:val="center"/>
          </w:tcPr>
          <w:p w14:paraId="5C2AECB2">
            <w:pPr>
              <w:spacing w:after="0" w:line="252" w:lineRule="auto"/>
              <w:jc w:val="left"/>
            </w:pPr>
            <w:r>
              <w:rPr>
                <w:rFonts w:ascii="Calibri" w:hAnsi="Calibri" w:eastAsia="Calibri" w:cs="Calibri"/>
                <w:b w:val="0"/>
                <w:bCs w:val="0"/>
                <w:i w:val="0"/>
                <w:iCs w:val="0"/>
                <w:color w:val="262626"/>
                <w:sz w:val="19"/>
                <w:szCs w:val="19"/>
              </w:rPr>
              <w:t>Access denied until KYC verification is completed</w:t>
            </w:r>
          </w:p>
        </w:tc>
      </w:tr>
      <w:tr w14:paraId="10910480">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1100" w:type="dxa"/>
            <w:shd w:val="clear" w:color="auto" w:fill="FFFFFF"/>
            <w:tcMar>
              <w:top w:w="90" w:type="dxa"/>
              <w:left w:w="120" w:type="dxa"/>
              <w:bottom w:w="90" w:type="dxa"/>
              <w:right w:w="120" w:type="dxa"/>
            </w:tcMar>
            <w:vAlign w:val="center"/>
          </w:tcPr>
          <w:p w14:paraId="433B2C7D">
            <w:pPr>
              <w:spacing w:after="0" w:line="252" w:lineRule="auto"/>
              <w:jc w:val="left"/>
            </w:pPr>
            <w:r>
              <w:rPr>
                <w:rFonts w:ascii="Calibri" w:hAnsi="Calibri" w:eastAsia="Calibri" w:cs="Calibri"/>
                <w:b w:val="0"/>
                <w:bCs w:val="0"/>
                <w:i w:val="0"/>
                <w:iCs w:val="0"/>
                <w:color w:val="262626"/>
                <w:sz w:val="19"/>
                <w:szCs w:val="19"/>
              </w:rPr>
              <w:t>UAT-09</w:t>
            </w:r>
          </w:p>
        </w:tc>
        <w:tc>
          <w:tcPr>
            <w:tcW w:w="3900" w:type="dxa"/>
            <w:shd w:val="clear" w:color="auto" w:fill="FFFFFF"/>
            <w:tcMar>
              <w:top w:w="90" w:type="dxa"/>
              <w:left w:w="120" w:type="dxa"/>
              <w:bottom w:w="90" w:type="dxa"/>
              <w:right w:w="120" w:type="dxa"/>
            </w:tcMar>
            <w:vAlign w:val="center"/>
          </w:tcPr>
          <w:p w14:paraId="7FD9ABA2">
            <w:pPr>
              <w:spacing w:after="0" w:line="252" w:lineRule="auto"/>
              <w:jc w:val="left"/>
            </w:pPr>
            <w:r>
              <w:rPr>
                <w:rFonts w:ascii="Calibri" w:hAnsi="Calibri" w:eastAsia="Calibri" w:cs="Calibri"/>
                <w:b w:val="0"/>
                <w:bCs w:val="0"/>
                <w:i w:val="0"/>
                <w:iCs w:val="0"/>
                <w:color w:val="262626"/>
                <w:sz w:val="19"/>
                <w:szCs w:val="19"/>
              </w:rPr>
              <w:t>Buyer/Farmer view counterpart's rating before transacting</w:t>
            </w:r>
          </w:p>
        </w:tc>
        <w:tc>
          <w:tcPr>
            <w:tcW w:w="4300" w:type="dxa"/>
            <w:shd w:val="clear" w:color="auto" w:fill="FFFFFF"/>
            <w:tcMar>
              <w:top w:w="90" w:type="dxa"/>
              <w:left w:w="120" w:type="dxa"/>
              <w:bottom w:w="90" w:type="dxa"/>
              <w:right w:w="120" w:type="dxa"/>
            </w:tcMar>
            <w:vAlign w:val="center"/>
          </w:tcPr>
          <w:p w14:paraId="1A016D1A">
            <w:pPr>
              <w:spacing w:after="0" w:line="252" w:lineRule="auto"/>
              <w:jc w:val="left"/>
            </w:pPr>
            <w:r>
              <w:rPr>
                <w:rFonts w:ascii="Calibri" w:hAnsi="Calibri" w:eastAsia="Calibri" w:cs="Calibri"/>
                <w:b w:val="0"/>
                <w:bCs w:val="0"/>
                <w:i w:val="0"/>
                <w:iCs w:val="0"/>
                <w:color w:val="262626"/>
                <w:sz w:val="19"/>
                <w:szCs w:val="19"/>
              </w:rPr>
              <w:t>Rating history correctly displayed prior to bid/commitment</w:t>
            </w:r>
          </w:p>
        </w:tc>
      </w:tr>
      <w:tr w14:paraId="58B73B28">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1100" w:type="dxa"/>
            <w:shd w:val="clear" w:color="auto" w:fill="F5F9F6"/>
            <w:tcMar>
              <w:top w:w="90" w:type="dxa"/>
              <w:left w:w="120" w:type="dxa"/>
              <w:bottom w:w="90" w:type="dxa"/>
              <w:right w:w="120" w:type="dxa"/>
            </w:tcMar>
            <w:vAlign w:val="center"/>
          </w:tcPr>
          <w:p w14:paraId="119F7B57">
            <w:pPr>
              <w:spacing w:after="0" w:line="252" w:lineRule="auto"/>
              <w:jc w:val="left"/>
            </w:pPr>
            <w:r>
              <w:rPr>
                <w:rFonts w:ascii="Calibri" w:hAnsi="Calibri" w:eastAsia="Calibri" w:cs="Calibri"/>
                <w:b w:val="0"/>
                <w:bCs w:val="0"/>
                <w:i w:val="0"/>
                <w:iCs w:val="0"/>
                <w:color w:val="262626"/>
                <w:sz w:val="19"/>
                <w:szCs w:val="19"/>
              </w:rPr>
              <w:t>UAT-10</w:t>
            </w:r>
          </w:p>
        </w:tc>
        <w:tc>
          <w:tcPr>
            <w:tcW w:w="3900" w:type="dxa"/>
            <w:shd w:val="clear" w:color="auto" w:fill="F5F9F6"/>
            <w:tcMar>
              <w:top w:w="90" w:type="dxa"/>
              <w:left w:w="120" w:type="dxa"/>
              <w:bottom w:w="90" w:type="dxa"/>
              <w:right w:w="120" w:type="dxa"/>
            </w:tcMar>
            <w:vAlign w:val="center"/>
          </w:tcPr>
          <w:p w14:paraId="22ACE88B">
            <w:pPr>
              <w:spacing w:after="0" w:line="252" w:lineRule="auto"/>
              <w:jc w:val="left"/>
            </w:pPr>
            <w:r>
              <w:rPr>
                <w:rFonts w:ascii="Calibri" w:hAnsi="Calibri" w:eastAsia="Calibri" w:cs="Calibri"/>
                <w:b w:val="0"/>
                <w:bCs w:val="0"/>
                <w:i w:val="0"/>
                <w:iCs w:val="0"/>
                <w:color w:val="262626"/>
                <w:sz w:val="19"/>
                <w:szCs w:val="19"/>
              </w:rPr>
              <w:t>Simulated crop-loss event triggers guarantee fund and PMFBY referral</w:t>
            </w:r>
          </w:p>
        </w:tc>
        <w:tc>
          <w:tcPr>
            <w:tcW w:w="4300" w:type="dxa"/>
            <w:shd w:val="clear" w:color="auto" w:fill="F5F9F6"/>
            <w:tcMar>
              <w:top w:w="90" w:type="dxa"/>
              <w:left w:w="120" w:type="dxa"/>
              <w:bottom w:w="90" w:type="dxa"/>
              <w:right w:w="120" w:type="dxa"/>
            </w:tcMar>
            <w:vAlign w:val="center"/>
          </w:tcPr>
          <w:p w14:paraId="261571D6">
            <w:pPr>
              <w:spacing w:after="0" w:line="252" w:lineRule="auto"/>
              <w:jc w:val="left"/>
            </w:pPr>
            <w:r>
              <w:rPr>
                <w:rFonts w:ascii="Calibri" w:hAnsi="Calibri" w:eastAsia="Calibri" w:cs="Calibri"/>
                <w:b w:val="0"/>
                <w:bCs w:val="0"/>
                <w:i w:val="0"/>
                <w:iCs w:val="0"/>
                <w:color w:val="262626"/>
                <w:sz w:val="19"/>
                <w:szCs w:val="19"/>
              </w:rPr>
              <w:t>Bridge-fund payout initiated; PMFBY claim referral generated</w:t>
            </w:r>
          </w:p>
        </w:tc>
      </w:tr>
      <w:tr w14:paraId="2CD214CC">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1100" w:type="dxa"/>
            <w:shd w:val="clear" w:color="auto" w:fill="FFFFFF"/>
            <w:tcMar>
              <w:top w:w="90" w:type="dxa"/>
              <w:left w:w="120" w:type="dxa"/>
              <w:bottom w:w="90" w:type="dxa"/>
              <w:right w:w="120" w:type="dxa"/>
            </w:tcMar>
            <w:vAlign w:val="center"/>
          </w:tcPr>
          <w:p w14:paraId="57F795CA">
            <w:pPr>
              <w:spacing w:after="0" w:line="252" w:lineRule="auto"/>
              <w:jc w:val="left"/>
            </w:pPr>
            <w:r>
              <w:rPr>
                <w:rFonts w:ascii="Calibri" w:hAnsi="Calibri" w:eastAsia="Calibri" w:cs="Calibri"/>
                <w:b w:val="0"/>
                <w:bCs w:val="0"/>
                <w:i w:val="0"/>
                <w:iCs w:val="0"/>
                <w:color w:val="262626"/>
                <w:sz w:val="19"/>
                <w:szCs w:val="19"/>
              </w:rPr>
              <w:t>UAT-11</w:t>
            </w:r>
          </w:p>
        </w:tc>
        <w:tc>
          <w:tcPr>
            <w:tcW w:w="3900" w:type="dxa"/>
            <w:shd w:val="clear" w:color="auto" w:fill="FFFFFF"/>
            <w:tcMar>
              <w:top w:w="90" w:type="dxa"/>
              <w:left w:w="120" w:type="dxa"/>
              <w:bottom w:w="90" w:type="dxa"/>
              <w:right w:w="120" w:type="dxa"/>
            </w:tcMar>
            <w:vAlign w:val="center"/>
          </w:tcPr>
          <w:p w14:paraId="70F85565">
            <w:pPr>
              <w:spacing w:after="0" w:line="252" w:lineRule="auto"/>
              <w:jc w:val="left"/>
            </w:pPr>
            <w:r>
              <w:rPr>
                <w:rFonts w:ascii="Calibri" w:hAnsi="Calibri" w:eastAsia="Calibri" w:cs="Calibri"/>
                <w:b w:val="0"/>
                <w:bCs w:val="0"/>
                <w:i w:val="0"/>
                <w:iCs w:val="0"/>
                <w:color w:val="262626"/>
                <w:sz w:val="19"/>
                <w:szCs w:val="19"/>
              </w:rPr>
              <w:t>Agent queues listings offline; syncs upon reconnection</w:t>
            </w:r>
          </w:p>
        </w:tc>
        <w:tc>
          <w:tcPr>
            <w:tcW w:w="4300" w:type="dxa"/>
            <w:shd w:val="clear" w:color="auto" w:fill="FFFFFF"/>
            <w:tcMar>
              <w:top w:w="90" w:type="dxa"/>
              <w:left w:w="120" w:type="dxa"/>
              <w:bottom w:w="90" w:type="dxa"/>
              <w:right w:w="120" w:type="dxa"/>
            </w:tcMar>
            <w:vAlign w:val="center"/>
          </w:tcPr>
          <w:p w14:paraId="36C2B028">
            <w:pPr>
              <w:spacing w:after="0" w:line="252" w:lineRule="auto"/>
              <w:jc w:val="left"/>
            </w:pPr>
            <w:r>
              <w:rPr>
                <w:rFonts w:ascii="Calibri" w:hAnsi="Calibri" w:eastAsia="Calibri" w:cs="Calibri"/>
                <w:b w:val="0"/>
                <w:bCs w:val="0"/>
                <w:i w:val="0"/>
                <w:iCs w:val="0"/>
                <w:color w:val="262626"/>
                <w:sz w:val="19"/>
                <w:szCs w:val="19"/>
              </w:rPr>
              <w:t>All queued listings sync correctly without data loss</w:t>
            </w:r>
          </w:p>
        </w:tc>
      </w:tr>
    </w:tbl>
    <w:p w14:paraId="4C6BE882">
      <w:pPr>
        <w:pStyle w:val="2"/>
        <w:keepNext/>
        <w:pBdr>
          <w:bottom w:val="single" w:color="1B5E3A" w:sz="10" w:space="6"/>
        </w:pBdr>
        <w:spacing w:before="285" w:after="130"/>
      </w:pPr>
      <w:r>
        <w:rPr>
          <w:rFonts w:ascii="Calibri" w:hAnsi="Calibri" w:eastAsia="Calibri" w:cs="Calibri"/>
          <w:b/>
          <w:bCs/>
          <w:color w:val="1B5E3A"/>
          <w:sz w:val="30"/>
          <w:szCs w:val="30"/>
        </w:rPr>
        <w:t>8. Other Considerations</w:t>
      </w:r>
    </w:p>
    <w:p w14:paraId="6261DE3D">
      <w:pPr>
        <w:spacing w:after="120" w:line="276" w:lineRule="auto"/>
        <w:jc w:val="both"/>
      </w:pPr>
      <w:r>
        <w:rPr>
          <w:rFonts w:ascii="Calibri" w:hAnsi="Calibri" w:eastAsia="Calibri" w:cs="Calibri"/>
          <w:color w:val="262626"/>
          <w:sz w:val="21"/>
          <w:szCs w:val="21"/>
        </w:rPr>
        <w:t>This section documents the alternatives evaluated before settling on the current design, along with the assumptions, dependencies, constraints, and risks that any implementation team should be aware of.</w:t>
      </w:r>
    </w:p>
    <w:p w14:paraId="29F59E3F">
      <w:pPr>
        <w:pStyle w:val="3"/>
        <w:keepNext/>
        <w:spacing w:before="204" w:after="105"/>
      </w:pPr>
      <w:r>
        <w:rPr>
          <w:rFonts w:ascii="Calibri" w:hAnsi="Calibri" w:eastAsia="Calibri" w:cs="Calibri"/>
          <w:b/>
          <w:bCs/>
          <w:color w:val="12402A"/>
          <w:sz w:val="24"/>
          <w:szCs w:val="24"/>
        </w:rPr>
        <w:t>8.1 Alternatives Considered</w:t>
      </w:r>
    </w:p>
    <w:tbl>
      <w:tblPr>
        <w:tblStyle w:val="9"/>
        <w:tblW w:w="9300" w:type="dxa"/>
        <w:tblInd w:w="0" w:type="dxa"/>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Layout w:type="autofit"/>
        <w:tblCellMar>
          <w:top w:w="0" w:type="dxa"/>
          <w:left w:w="10" w:type="dxa"/>
          <w:bottom w:w="0" w:type="dxa"/>
          <w:right w:w="10" w:type="dxa"/>
        </w:tblCellMar>
      </w:tblPr>
      <w:tblGrid>
        <w:gridCol w:w="3300"/>
        <w:gridCol w:w="6000"/>
      </w:tblGrid>
      <w:tr w14:paraId="4C34E1AA">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rPr>
          <w:tblHeader/>
        </w:trPr>
        <w:tc>
          <w:tcPr>
            <w:tcW w:w="3300" w:type="dxa"/>
            <w:shd w:val="clear" w:color="auto" w:fill="1B5E3A"/>
            <w:tcMar>
              <w:top w:w="90" w:type="dxa"/>
              <w:left w:w="120" w:type="dxa"/>
              <w:bottom w:w="90" w:type="dxa"/>
              <w:right w:w="120" w:type="dxa"/>
            </w:tcMar>
            <w:vAlign w:val="center"/>
          </w:tcPr>
          <w:p w14:paraId="2408F3B4">
            <w:pPr>
              <w:spacing w:after="0" w:line="252" w:lineRule="auto"/>
              <w:jc w:val="left"/>
            </w:pPr>
            <w:r>
              <w:rPr>
                <w:rFonts w:ascii="Calibri" w:hAnsi="Calibri" w:eastAsia="Calibri" w:cs="Calibri"/>
                <w:b/>
                <w:bCs/>
                <w:i w:val="0"/>
                <w:iCs w:val="0"/>
                <w:color w:val="FFFFFF"/>
                <w:sz w:val="19"/>
                <w:szCs w:val="19"/>
              </w:rPr>
              <w:t>Alternative</w:t>
            </w:r>
          </w:p>
        </w:tc>
        <w:tc>
          <w:tcPr>
            <w:tcW w:w="6000" w:type="dxa"/>
            <w:shd w:val="clear" w:color="auto" w:fill="1B5E3A"/>
            <w:tcMar>
              <w:top w:w="90" w:type="dxa"/>
              <w:left w:w="120" w:type="dxa"/>
              <w:bottom w:w="90" w:type="dxa"/>
              <w:right w:w="120" w:type="dxa"/>
            </w:tcMar>
            <w:vAlign w:val="center"/>
          </w:tcPr>
          <w:p w14:paraId="7B832BCB">
            <w:pPr>
              <w:spacing w:after="0" w:line="252" w:lineRule="auto"/>
              <w:jc w:val="left"/>
            </w:pPr>
            <w:r>
              <w:rPr>
                <w:rFonts w:ascii="Calibri" w:hAnsi="Calibri" w:eastAsia="Calibri" w:cs="Calibri"/>
                <w:b/>
                <w:bCs/>
                <w:i w:val="0"/>
                <w:iCs w:val="0"/>
                <w:color w:val="FFFFFF"/>
                <w:sz w:val="19"/>
                <w:szCs w:val="19"/>
              </w:rPr>
              <w:t>Reason Not Selected</w:t>
            </w:r>
          </w:p>
        </w:tc>
      </w:tr>
      <w:tr w14:paraId="6C5FA5A3">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3300" w:type="dxa"/>
            <w:shd w:val="clear" w:color="auto" w:fill="FFFFFF"/>
            <w:tcMar>
              <w:top w:w="90" w:type="dxa"/>
              <w:left w:w="120" w:type="dxa"/>
              <w:bottom w:w="90" w:type="dxa"/>
              <w:right w:w="120" w:type="dxa"/>
            </w:tcMar>
            <w:vAlign w:val="center"/>
          </w:tcPr>
          <w:p w14:paraId="1B22503E">
            <w:pPr>
              <w:spacing w:after="0" w:line="252" w:lineRule="auto"/>
              <w:jc w:val="left"/>
            </w:pPr>
            <w:r>
              <w:rPr>
                <w:rFonts w:ascii="Calibri" w:hAnsi="Calibri" w:eastAsia="Calibri" w:cs="Calibri"/>
                <w:b w:val="0"/>
                <w:bCs w:val="0"/>
                <w:i w:val="0"/>
                <w:iCs w:val="0"/>
                <w:color w:val="262626"/>
                <w:sz w:val="19"/>
                <w:szCs w:val="19"/>
              </w:rPr>
              <w:t>Retail model — direct farmer-to-individual-consumer sales</w:t>
            </w:r>
          </w:p>
        </w:tc>
        <w:tc>
          <w:tcPr>
            <w:tcW w:w="6000" w:type="dxa"/>
            <w:shd w:val="clear" w:color="auto" w:fill="FFFFFF"/>
            <w:tcMar>
              <w:top w:w="90" w:type="dxa"/>
              <w:left w:w="120" w:type="dxa"/>
              <w:bottom w:w="90" w:type="dxa"/>
              <w:right w:w="120" w:type="dxa"/>
            </w:tcMar>
            <w:vAlign w:val="center"/>
          </w:tcPr>
          <w:p w14:paraId="3BD6266B">
            <w:pPr>
              <w:spacing w:after="0" w:line="252" w:lineRule="auto"/>
              <w:jc w:val="left"/>
            </w:pPr>
            <w:r>
              <w:rPr>
                <w:rFonts w:ascii="Calibri" w:hAnsi="Calibri" w:eastAsia="Calibri" w:cs="Calibri"/>
                <w:b w:val="0"/>
                <w:bCs w:val="0"/>
                <w:i w:val="0"/>
                <w:iCs w:val="0"/>
                <w:color w:val="262626"/>
                <w:sz w:val="19"/>
                <w:szCs w:val="19"/>
              </w:rPr>
              <w:t>Delivery cost per small basket exceeds transaction value; unfavorable unit economics at smallholder scale</w:t>
            </w:r>
          </w:p>
        </w:tc>
      </w:tr>
      <w:tr w14:paraId="3ED7DCBE">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3300" w:type="dxa"/>
            <w:shd w:val="clear" w:color="auto" w:fill="F5F9F6"/>
            <w:tcMar>
              <w:top w:w="90" w:type="dxa"/>
              <w:left w:w="120" w:type="dxa"/>
              <w:bottom w:w="90" w:type="dxa"/>
              <w:right w:w="120" w:type="dxa"/>
            </w:tcMar>
            <w:vAlign w:val="center"/>
          </w:tcPr>
          <w:p w14:paraId="3400E76F">
            <w:pPr>
              <w:spacing w:after="0" w:line="252" w:lineRule="auto"/>
              <w:jc w:val="left"/>
            </w:pPr>
            <w:r>
              <w:rPr>
                <w:rFonts w:ascii="Calibri" w:hAnsi="Calibri" w:eastAsia="Calibri" w:cs="Calibri"/>
                <w:b w:val="0"/>
                <w:bCs w:val="0"/>
                <w:i w:val="0"/>
                <w:iCs w:val="0"/>
                <w:color w:val="262626"/>
                <w:sz w:val="19"/>
                <w:szCs w:val="19"/>
              </w:rPr>
              <w:t>Rely solely on the existing government eNAM platform rather than build a new one</w:t>
            </w:r>
          </w:p>
        </w:tc>
        <w:tc>
          <w:tcPr>
            <w:tcW w:w="6000" w:type="dxa"/>
            <w:shd w:val="clear" w:color="auto" w:fill="F5F9F6"/>
            <w:tcMar>
              <w:top w:w="90" w:type="dxa"/>
              <w:left w:w="120" w:type="dxa"/>
              <w:bottom w:w="90" w:type="dxa"/>
              <w:right w:w="120" w:type="dxa"/>
            </w:tcMar>
            <w:vAlign w:val="center"/>
          </w:tcPr>
          <w:p w14:paraId="0F7A2B59">
            <w:pPr>
              <w:spacing w:after="0" w:line="252" w:lineRule="auto"/>
              <w:jc w:val="left"/>
            </w:pPr>
            <w:r>
              <w:rPr>
                <w:rFonts w:ascii="Calibri" w:hAnsi="Calibri" w:eastAsia="Calibri" w:cs="Calibri"/>
                <w:b w:val="0"/>
                <w:bCs w:val="0"/>
                <w:i w:val="0"/>
                <w:iCs w:val="0"/>
                <w:color w:val="262626"/>
                <w:sz w:val="19"/>
                <w:szCs w:val="19"/>
              </w:rPr>
              <w:t>eNAM operates at the mandi level and does not offer pre-harvest auction timing, agent-based onboarding, or consolidated hub &amp; spoke logistics for smallholders</w:t>
            </w:r>
          </w:p>
        </w:tc>
      </w:tr>
      <w:tr w14:paraId="043A9D85">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3300" w:type="dxa"/>
            <w:shd w:val="clear" w:color="auto" w:fill="FFFFFF"/>
            <w:tcMar>
              <w:top w:w="90" w:type="dxa"/>
              <w:left w:w="120" w:type="dxa"/>
              <w:bottom w:w="90" w:type="dxa"/>
              <w:right w:w="120" w:type="dxa"/>
            </w:tcMar>
            <w:vAlign w:val="center"/>
          </w:tcPr>
          <w:p w14:paraId="3BDEF8B7">
            <w:pPr>
              <w:spacing w:after="0" w:line="252" w:lineRule="auto"/>
              <w:jc w:val="left"/>
            </w:pPr>
            <w:r>
              <w:rPr>
                <w:rFonts w:ascii="Calibri" w:hAnsi="Calibri" w:eastAsia="Calibri" w:cs="Calibri"/>
                <w:b w:val="0"/>
                <w:bCs w:val="0"/>
                <w:i w:val="0"/>
                <w:iCs w:val="0"/>
                <w:color w:val="262626"/>
                <w:sz w:val="19"/>
                <w:szCs w:val="19"/>
              </w:rPr>
              <w:t>Farmer self-service app without an agent layer</w:t>
            </w:r>
          </w:p>
        </w:tc>
        <w:tc>
          <w:tcPr>
            <w:tcW w:w="6000" w:type="dxa"/>
            <w:shd w:val="clear" w:color="auto" w:fill="FFFFFF"/>
            <w:tcMar>
              <w:top w:w="90" w:type="dxa"/>
              <w:left w:w="120" w:type="dxa"/>
              <w:bottom w:w="90" w:type="dxa"/>
              <w:right w:w="120" w:type="dxa"/>
            </w:tcMar>
            <w:vAlign w:val="center"/>
          </w:tcPr>
          <w:p w14:paraId="1D71F2A8">
            <w:pPr>
              <w:spacing w:after="0" w:line="252" w:lineRule="auto"/>
              <w:jc w:val="left"/>
            </w:pPr>
            <w:r>
              <w:rPr>
                <w:rFonts w:ascii="Calibri" w:hAnsi="Calibri" w:eastAsia="Calibri" w:cs="Calibri"/>
                <w:b w:val="0"/>
                <w:bCs w:val="0"/>
                <w:i w:val="0"/>
                <w:iCs w:val="0"/>
                <w:color w:val="262626"/>
                <w:sz w:val="19"/>
                <w:szCs w:val="19"/>
              </w:rPr>
              <w:t>Excludes a large share of farmers due to illiteracy and lack of smartphone/network access</w:t>
            </w:r>
          </w:p>
        </w:tc>
      </w:tr>
      <w:tr w14:paraId="37B33C2E">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3300" w:type="dxa"/>
            <w:shd w:val="clear" w:color="auto" w:fill="F5F9F6"/>
            <w:tcMar>
              <w:top w:w="90" w:type="dxa"/>
              <w:left w:w="120" w:type="dxa"/>
              <w:bottom w:w="90" w:type="dxa"/>
              <w:right w:w="120" w:type="dxa"/>
            </w:tcMar>
            <w:vAlign w:val="center"/>
          </w:tcPr>
          <w:p w14:paraId="401A3BDE">
            <w:pPr>
              <w:spacing w:after="0" w:line="252" w:lineRule="auto"/>
              <w:jc w:val="left"/>
            </w:pPr>
            <w:r>
              <w:rPr>
                <w:rFonts w:ascii="Calibri" w:hAnsi="Calibri" w:eastAsia="Calibri" w:cs="Calibri"/>
                <w:b w:val="0"/>
                <w:bCs w:val="0"/>
                <w:i w:val="0"/>
                <w:iCs w:val="0"/>
                <w:color w:val="262626"/>
                <w:sz w:val="19"/>
                <w:szCs w:val="19"/>
              </w:rPr>
              <w:t>Platform-owned warehouses from launch</w:t>
            </w:r>
          </w:p>
        </w:tc>
        <w:tc>
          <w:tcPr>
            <w:tcW w:w="6000" w:type="dxa"/>
            <w:shd w:val="clear" w:color="auto" w:fill="F5F9F6"/>
            <w:tcMar>
              <w:top w:w="90" w:type="dxa"/>
              <w:left w:w="120" w:type="dxa"/>
              <w:bottom w:w="90" w:type="dxa"/>
              <w:right w:w="120" w:type="dxa"/>
            </w:tcMar>
            <w:vAlign w:val="center"/>
          </w:tcPr>
          <w:p w14:paraId="1D07C625">
            <w:pPr>
              <w:spacing w:after="0" w:line="252" w:lineRule="auto"/>
              <w:jc w:val="left"/>
            </w:pPr>
            <w:r>
              <w:rPr>
                <w:rFonts w:ascii="Calibri" w:hAnsi="Calibri" w:eastAsia="Calibri" w:cs="Calibri"/>
                <w:b w:val="0"/>
                <w:bCs w:val="0"/>
                <w:i w:val="0"/>
                <w:iCs w:val="0"/>
                <w:color w:val="262626"/>
                <w:sz w:val="19"/>
                <w:szCs w:val="19"/>
              </w:rPr>
              <w:t>Requires capital investment not justified before Phase 1 demand is proven; asset-light partnership model chosen instead</w:t>
            </w:r>
          </w:p>
        </w:tc>
      </w:tr>
      <w:tr w14:paraId="6545A9F9">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3300" w:type="dxa"/>
            <w:shd w:val="clear" w:color="auto" w:fill="FFFFFF"/>
            <w:tcMar>
              <w:top w:w="90" w:type="dxa"/>
              <w:left w:w="120" w:type="dxa"/>
              <w:bottom w:w="90" w:type="dxa"/>
              <w:right w:w="120" w:type="dxa"/>
            </w:tcMar>
            <w:vAlign w:val="center"/>
          </w:tcPr>
          <w:p w14:paraId="77188621">
            <w:pPr>
              <w:spacing w:after="0" w:line="252" w:lineRule="auto"/>
              <w:jc w:val="left"/>
            </w:pPr>
            <w:r>
              <w:rPr>
                <w:rFonts w:ascii="Calibri" w:hAnsi="Calibri" w:eastAsia="Calibri" w:cs="Calibri"/>
                <w:b w:val="0"/>
                <w:bCs w:val="0"/>
                <w:i w:val="0"/>
                <w:iCs w:val="0"/>
                <w:color w:val="262626"/>
                <w:sz w:val="19"/>
                <w:szCs w:val="19"/>
              </w:rPr>
              <w:t>Proprietary crop insurance product</w:t>
            </w:r>
          </w:p>
        </w:tc>
        <w:tc>
          <w:tcPr>
            <w:tcW w:w="6000" w:type="dxa"/>
            <w:shd w:val="clear" w:color="auto" w:fill="FFFFFF"/>
            <w:tcMar>
              <w:top w:w="90" w:type="dxa"/>
              <w:left w:w="120" w:type="dxa"/>
              <w:bottom w:w="90" w:type="dxa"/>
              <w:right w:w="120" w:type="dxa"/>
            </w:tcMar>
            <w:vAlign w:val="center"/>
          </w:tcPr>
          <w:p w14:paraId="55D52D44">
            <w:pPr>
              <w:spacing w:after="0" w:line="252" w:lineRule="auto"/>
              <w:jc w:val="left"/>
            </w:pPr>
            <w:r>
              <w:rPr>
                <w:rFonts w:ascii="Calibri" w:hAnsi="Calibri" w:eastAsia="Calibri" w:cs="Calibri"/>
                <w:b w:val="0"/>
                <w:bCs w:val="0"/>
                <w:i w:val="0"/>
                <w:iCs w:val="0"/>
                <w:color w:val="262626"/>
                <w:sz w:val="19"/>
                <w:szCs w:val="19"/>
              </w:rPr>
              <w:t>Duplicates existing government PMFBY coverage unnecessarily; integration plus a bridge fund addresses the real gap (payout delay) more efficiently</w:t>
            </w:r>
          </w:p>
        </w:tc>
      </w:tr>
    </w:tbl>
    <w:p w14:paraId="1BC29155">
      <w:pPr>
        <w:spacing w:after="130"/>
      </w:pPr>
    </w:p>
    <w:p w14:paraId="44F5AFC9">
      <w:pPr>
        <w:pStyle w:val="3"/>
        <w:keepNext/>
        <w:spacing w:before="204" w:after="105"/>
      </w:pPr>
      <w:r>
        <w:rPr>
          <w:rFonts w:ascii="Calibri" w:hAnsi="Calibri" w:eastAsia="Calibri" w:cs="Calibri"/>
          <w:b/>
          <w:bCs/>
          <w:color w:val="12402A"/>
          <w:sz w:val="24"/>
          <w:szCs w:val="24"/>
        </w:rPr>
        <w:t>8.2 Assumptions</w:t>
      </w:r>
    </w:p>
    <w:p w14:paraId="4AD1C9EA">
      <w:pPr>
        <w:pStyle w:val="18"/>
        <w:numPr>
          <w:ilvl w:val="0"/>
          <w:numId w:val="1"/>
        </w:numPr>
        <w:spacing w:after="90" w:line="268" w:lineRule="auto"/>
        <w:jc w:val="both"/>
      </w:pPr>
      <w:r>
        <w:rPr>
          <w:rFonts w:ascii="Calibri" w:hAnsi="Calibri" w:eastAsia="Calibri" w:cs="Calibri"/>
          <w:color w:val="262626"/>
          <w:sz w:val="21"/>
          <w:szCs w:val="21"/>
        </w:rPr>
        <w:t>Local agents can be recruited and trained within the pilot region ahead of the harvest cycle.</w:t>
      </w:r>
    </w:p>
    <w:p w14:paraId="45FED4BD">
      <w:pPr>
        <w:pStyle w:val="18"/>
        <w:numPr>
          <w:ilvl w:val="0"/>
          <w:numId w:val="1"/>
        </w:numPr>
        <w:spacing w:after="90" w:line="268" w:lineRule="auto"/>
        <w:jc w:val="both"/>
      </w:pPr>
      <w:r>
        <w:rPr>
          <w:rFonts w:ascii="Calibri" w:hAnsi="Calibri" w:eastAsia="Calibri" w:cs="Calibri"/>
          <w:color w:val="262626"/>
          <w:sz w:val="21"/>
          <w:szCs w:val="21"/>
        </w:rPr>
        <w:t>At least one cold storage/warehouse operator per pilot sub-region is willing to enter a hub partnership.</w:t>
      </w:r>
    </w:p>
    <w:p w14:paraId="69C7B721">
      <w:pPr>
        <w:pStyle w:val="18"/>
        <w:numPr>
          <w:ilvl w:val="0"/>
          <w:numId w:val="1"/>
        </w:numPr>
        <w:spacing w:after="90" w:line="268" w:lineRule="auto"/>
        <w:jc w:val="both"/>
      </w:pPr>
      <w:r>
        <w:rPr>
          <w:rFonts w:ascii="Calibri" w:hAnsi="Calibri" w:eastAsia="Calibri" w:cs="Calibri"/>
          <w:color w:val="262626"/>
          <w:sz w:val="21"/>
          <w:szCs w:val="21"/>
        </w:rPr>
        <w:t>Sufficient bulk/institutional buyers (restaurants, hotels, hospitals, schools) exist within reasonable delivery range of the pilot region to generate demand.</w:t>
      </w:r>
    </w:p>
    <w:p w14:paraId="592A0789">
      <w:pPr>
        <w:pStyle w:val="18"/>
        <w:numPr>
          <w:ilvl w:val="0"/>
          <w:numId w:val="1"/>
        </w:numPr>
        <w:spacing w:after="90" w:line="268" w:lineRule="auto"/>
        <w:jc w:val="both"/>
      </w:pPr>
      <w:r>
        <w:rPr>
          <w:rFonts w:ascii="Calibri" w:hAnsi="Calibri" w:eastAsia="Calibri" w:cs="Calibri"/>
          <w:color w:val="262626"/>
          <w:sz w:val="21"/>
          <w:szCs w:val="21"/>
        </w:rPr>
        <w:t>Farmers are willing to commit a portion of their harvest to auction 30 days in advance, retaining the remainder for traditional market fallback.</w:t>
      </w:r>
    </w:p>
    <w:p w14:paraId="32A4A2CE">
      <w:pPr>
        <w:pStyle w:val="18"/>
        <w:numPr>
          <w:ilvl w:val="0"/>
          <w:numId w:val="1"/>
        </w:numPr>
        <w:spacing w:after="90" w:line="268" w:lineRule="auto"/>
        <w:jc w:val="both"/>
      </w:pPr>
      <w:r>
        <w:rPr>
          <w:rFonts w:ascii="Calibri" w:hAnsi="Calibri" w:eastAsia="Calibri" w:cs="Calibri"/>
          <w:color w:val="262626"/>
          <w:sz w:val="21"/>
          <w:szCs w:val="21"/>
        </w:rPr>
        <w:t>Mobile network coverage, while inconsistent, is available intermittently enough to support an offline-sync agent model.</w:t>
      </w:r>
    </w:p>
    <w:p w14:paraId="5AD6EE3A">
      <w:pPr>
        <w:spacing w:after="120"/>
      </w:pPr>
    </w:p>
    <w:p w14:paraId="74466F25">
      <w:pPr>
        <w:pStyle w:val="3"/>
        <w:keepNext/>
        <w:spacing w:before="204" w:after="105"/>
      </w:pPr>
      <w:r>
        <w:rPr>
          <w:rFonts w:ascii="Calibri" w:hAnsi="Calibri" w:eastAsia="Calibri" w:cs="Calibri"/>
          <w:b/>
          <w:bCs/>
          <w:color w:val="12402A"/>
          <w:sz w:val="24"/>
          <w:szCs w:val="24"/>
        </w:rPr>
        <w:t>8.3 Dependencies</w:t>
      </w:r>
    </w:p>
    <w:p w14:paraId="205563E9">
      <w:pPr>
        <w:pStyle w:val="18"/>
        <w:numPr>
          <w:ilvl w:val="0"/>
          <w:numId w:val="1"/>
        </w:numPr>
        <w:spacing w:after="90" w:line="268" w:lineRule="auto"/>
        <w:jc w:val="both"/>
      </w:pPr>
      <w:r>
        <w:rPr>
          <w:rFonts w:ascii="Calibri" w:hAnsi="Calibri" w:eastAsia="Calibri" w:cs="Calibri"/>
          <w:color w:val="262626"/>
          <w:sz w:val="21"/>
          <w:szCs w:val="21"/>
        </w:rPr>
        <w:t>Payment gateway provider capable of supporting escrow-style holds and delayed release.</w:t>
      </w:r>
    </w:p>
    <w:p w14:paraId="359FB42C">
      <w:pPr>
        <w:pStyle w:val="18"/>
        <w:numPr>
          <w:ilvl w:val="0"/>
          <w:numId w:val="1"/>
        </w:numPr>
        <w:spacing w:after="90" w:line="268" w:lineRule="auto"/>
        <w:jc w:val="both"/>
      </w:pPr>
      <w:r>
        <w:rPr>
          <w:rFonts w:ascii="Calibri" w:hAnsi="Calibri" w:eastAsia="Calibri" w:cs="Calibri"/>
          <w:color w:val="262626"/>
          <w:sz w:val="21"/>
          <w:szCs w:val="21"/>
        </w:rPr>
        <w:t>SMS/IVR telecom partner for low-connectivity fallback communication.</w:t>
      </w:r>
    </w:p>
    <w:p w14:paraId="7941139F">
      <w:pPr>
        <w:pStyle w:val="18"/>
        <w:numPr>
          <w:ilvl w:val="0"/>
          <w:numId w:val="1"/>
        </w:numPr>
        <w:spacing w:after="90" w:line="268" w:lineRule="auto"/>
        <w:jc w:val="both"/>
      </w:pPr>
      <w:r>
        <w:rPr>
          <w:rFonts w:ascii="Calibri" w:hAnsi="Calibri" w:eastAsia="Calibri" w:cs="Calibri"/>
          <w:color w:val="262626"/>
          <w:sz w:val="21"/>
          <w:szCs w:val="21"/>
        </w:rPr>
        <w:t>PMFBY government scheme integration or referral pathway.</w:t>
      </w:r>
    </w:p>
    <w:p w14:paraId="077D85FA">
      <w:pPr>
        <w:pStyle w:val="18"/>
        <w:numPr>
          <w:ilvl w:val="0"/>
          <w:numId w:val="1"/>
        </w:numPr>
        <w:spacing w:after="90" w:line="268" w:lineRule="auto"/>
        <w:jc w:val="both"/>
      </w:pPr>
      <w:r>
        <w:rPr>
          <w:rFonts w:ascii="Calibri" w:hAnsi="Calibri" w:eastAsia="Calibri" w:cs="Calibri"/>
          <w:color w:val="262626"/>
          <w:sz w:val="21"/>
          <w:szCs w:val="21"/>
        </w:rPr>
        <w:t>Cold storage/warehouse operator partnership agreements executed prior to pilot launch.</w:t>
      </w:r>
    </w:p>
    <w:p w14:paraId="521BBE61">
      <w:pPr>
        <w:pStyle w:val="18"/>
        <w:numPr>
          <w:ilvl w:val="0"/>
          <w:numId w:val="1"/>
        </w:numPr>
        <w:spacing w:after="90" w:line="268" w:lineRule="auto"/>
        <w:jc w:val="both"/>
      </w:pPr>
      <w:r>
        <w:rPr>
          <w:rFonts w:ascii="Calibri" w:hAnsi="Calibri" w:eastAsia="Calibri" w:cs="Calibri"/>
          <w:color w:val="262626"/>
          <w:sz w:val="21"/>
          <w:szCs w:val="21"/>
        </w:rPr>
        <w:t>State-level regulatory clarity on direct farmer-to-buyer sale relative to APMC/mandi rules.</w:t>
      </w:r>
    </w:p>
    <w:p w14:paraId="7F63531D">
      <w:pPr>
        <w:spacing w:after="120"/>
      </w:pPr>
    </w:p>
    <w:p w14:paraId="5328E7BC">
      <w:pPr>
        <w:pStyle w:val="3"/>
        <w:keepNext/>
        <w:spacing w:before="204" w:after="105"/>
      </w:pPr>
      <w:r>
        <w:rPr>
          <w:rFonts w:ascii="Calibri" w:hAnsi="Calibri" w:eastAsia="Calibri" w:cs="Calibri"/>
          <w:b/>
          <w:bCs/>
          <w:color w:val="12402A"/>
          <w:sz w:val="24"/>
          <w:szCs w:val="24"/>
        </w:rPr>
        <w:t>8.4 Constraints</w:t>
      </w:r>
    </w:p>
    <w:p w14:paraId="6F1C6BD7">
      <w:pPr>
        <w:pStyle w:val="18"/>
        <w:numPr>
          <w:ilvl w:val="0"/>
          <w:numId w:val="1"/>
        </w:numPr>
        <w:spacing w:after="90" w:line="268" w:lineRule="auto"/>
        <w:jc w:val="both"/>
      </w:pPr>
      <w:r>
        <w:rPr>
          <w:rFonts w:ascii="Calibri" w:hAnsi="Calibri" w:eastAsia="Calibri" w:cs="Calibri"/>
          <w:color w:val="262626"/>
          <w:sz w:val="21"/>
          <w:szCs w:val="21"/>
        </w:rPr>
        <w:t>Phase 1 is limited to a single crop (onion) and single region (Tamil Nadu) to control pilot risk.</w:t>
      </w:r>
    </w:p>
    <w:p w14:paraId="4B755DAB">
      <w:pPr>
        <w:pStyle w:val="18"/>
        <w:numPr>
          <w:ilvl w:val="0"/>
          <w:numId w:val="1"/>
        </w:numPr>
        <w:spacing w:after="90" w:line="268" w:lineRule="auto"/>
        <w:jc w:val="both"/>
      </w:pPr>
      <w:r>
        <w:rPr>
          <w:rFonts w:ascii="Calibri" w:hAnsi="Calibri" w:eastAsia="Calibri" w:cs="Calibri"/>
          <w:color w:val="262626"/>
          <w:sz w:val="21"/>
          <w:szCs w:val="21"/>
        </w:rPr>
        <w:t>No platform-owned logistics infrastructure in Phase 1; entirely dependent on partnered hub availability.</w:t>
      </w:r>
    </w:p>
    <w:p w14:paraId="51432755">
      <w:pPr>
        <w:pStyle w:val="18"/>
        <w:numPr>
          <w:ilvl w:val="0"/>
          <w:numId w:val="1"/>
        </w:numPr>
        <w:spacing w:after="90" w:line="268" w:lineRule="auto"/>
        <w:jc w:val="both"/>
      </w:pPr>
      <w:r>
        <w:rPr>
          <w:rFonts w:ascii="Calibri" w:hAnsi="Calibri" w:eastAsia="Calibri" w:cs="Calibri"/>
          <w:color w:val="262626"/>
          <w:sz w:val="21"/>
          <w:szCs w:val="21"/>
        </w:rPr>
        <w:t>Limited farmer digital literacy constrains any feature requiring direct farmer app interaction; the agent layer is a hard requirement, not an optional convenience.</w:t>
      </w:r>
    </w:p>
    <w:p w14:paraId="51B66749">
      <w:pPr>
        <w:pStyle w:val="18"/>
        <w:numPr>
          <w:ilvl w:val="0"/>
          <w:numId w:val="1"/>
        </w:numPr>
        <w:spacing w:after="90" w:line="268" w:lineRule="auto"/>
        <w:jc w:val="both"/>
      </w:pPr>
      <w:r>
        <w:rPr>
          <w:rFonts w:ascii="Calibri" w:hAnsi="Calibri" w:eastAsia="Calibri" w:cs="Calibri"/>
          <w:color w:val="262626"/>
          <w:sz w:val="21"/>
          <w:szCs w:val="21"/>
        </w:rPr>
        <w:t>Budget and timeline for Phase 1 are scoped to a 3-month pilot window.</w:t>
      </w:r>
    </w:p>
    <w:p w14:paraId="5B525D8D">
      <w:pPr>
        <w:spacing w:after="130"/>
      </w:pPr>
    </w:p>
    <w:p w14:paraId="48AD3AA9">
      <w:pPr>
        <w:pStyle w:val="3"/>
        <w:keepNext/>
        <w:spacing w:before="204" w:after="105"/>
      </w:pPr>
      <w:r>
        <w:rPr>
          <w:rFonts w:ascii="Calibri" w:hAnsi="Calibri" w:eastAsia="Calibri" w:cs="Calibri"/>
          <w:b/>
          <w:bCs/>
          <w:color w:val="12402A"/>
          <w:sz w:val="24"/>
          <w:szCs w:val="24"/>
        </w:rPr>
        <w:t>8.5 Business Risks and Mitigation</w:t>
      </w:r>
    </w:p>
    <w:tbl>
      <w:tblPr>
        <w:tblStyle w:val="9"/>
        <w:tblW w:w="9300" w:type="dxa"/>
        <w:tblInd w:w="0" w:type="dxa"/>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Layout w:type="autofit"/>
        <w:tblCellMar>
          <w:top w:w="0" w:type="dxa"/>
          <w:left w:w="10" w:type="dxa"/>
          <w:bottom w:w="0" w:type="dxa"/>
          <w:right w:w="10" w:type="dxa"/>
        </w:tblCellMar>
      </w:tblPr>
      <w:tblGrid>
        <w:gridCol w:w="4200"/>
        <w:gridCol w:w="5100"/>
      </w:tblGrid>
      <w:tr w14:paraId="519A6F32">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rPr>
          <w:tblHeader/>
        </w:trPr>
        <w:tc>
          <w:tcPr>
            <w:tcW w:w="4200" w:type="dxa"/>
            <w:shd w:val="clear" w:color="auto" w:fill="1B5E3A"/>
            <w:tcMar>
              <w:top w:w="90" w:type="dxa"/>
              <w:left w:w="120" w:type="dxa"/>
              <w:bottom w:w="90" w:type="dxa"/>
              <w:right w:w="120" w:type="dxa"/>
            </w:tcMar>
            <w:vAlign w:val="center"/>
          </w:tcPr>
          <w:p w14:paraId="707AFE43">
            <w:pPr>
              <w:spacing w:after="0" w:line="252" w:lineRule="auto"/>
              <w:jc w:val="left"/>
            </w:pPr>
            <w:r>
              <w:rPr>
                <w:rFonts w:ascii="Calibri" w:hAnsi="Calibri" w:eastAsia="Calibri" w:cs="Calibri"/>
                <w:b/>
                <w:bCs/>
                <w:i w:val="0"/>
                <w:iCs w:val="0"/>
                <w:color w:val="FFFFFF"/>
                <w:sz w:val="19"/>
                <w:szCs w:val="19"/>
              </w:rPr>
              <w:t>Risk</w:t>
            </w:r>
          </w:p>
        </w:tc>
        <w:tc>
          <w:tcPr>
            <w:tcW w:w="5100" w:type="dxa"/>
            <w:shd w:val="clear" w:color="auto" w:fill="1B5E3A"/>
            <w:tcMar>
              <w:top w:w="90" w:type="dxa"/>
              <w:left w:w="120" w:type="dxa"/>
              <w:bottom w:w="90" w:type="dxa"/>
              <w:right w:w="120" w:type="dxa"/>
            </w:tcMar>
            <w:vAlign w:val="center"/>
          </w:tcPr>
          <w:p w14:paraId="5800C212">
            <w:pPr>
              <w:spacing w:after="0" w:line="252" w:lineRule="auto"/>
              <w:jc w:val="left"/>
            </w:pPr>
            <w:r>
              <w:rPr>
                <w:rFonts w:ascii="Calibri" w:hAnsi="Calibri" w:eastAsia="Calibri" w:cs="Calibri"/>
                <w:b/>
                <w:bCs/>
                <w:i w:val="0"/>
                <w:iCs w:val="0"/>
                <w:color w:val="FFFFFF"/>
                <w:sz w:val="19"/>
                <w:szCs w:val="19"/>
              </w:rPr>
              <w:t>Mitigation</w:t>
            </w:r>
          </w:p>
        </w:tc>
      </w:tr>
      <w:tr w14:paraId="4CE9AFE4">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4200" w:type="dxa"/>
            <w:shd w:val="clear" w:color="auto" w:fill="FFFFFF"/>
            <w:tcMar>
              <w:top w:w="90" w:type="dxa"/>
              <w:left w:w="120" w:type="dxa"/>
              <w:bottom w:w="90" w:type="dxa"/>
              <w:right w:w="120" w:type="dxa"/>
            </w:tcMar>
            <w:vAlign w:val="center"/>
          </w:tcPr>
          <w:p w14:paraId="2D11314B">
            <w:pPr>
              <w:spacing w:after="0" w:line="252" w:lineRule="auto"/>
              <w:jc w:val="left"/>
            </w:pPr>
            <w:r>
              <w:rPr>
                <w:rFonts w:ascii="Calibri" w:hAnsi="Calibri" w:eastAsia="Calibri" w:cs="Calibri"/>
                <w:b w:val="0"/>
                <w:bCs w:val="0"/>
                <w:i w:val="0"/>
                <w:iCs w:val="0"/>
                <w:color w:val="262626"/>
                <w:sz w:val="19"/>
                <w:szCs w:val="19"/>
              </w:rPr>
              <w:t>Buyer backs out after winning an auction</w:t>
            </w:r>
          </w:p>
        </w:tc>
        <w:tc>
          <w:tcPr>
            <w:tcW w:w="5100" w:type="dxa"/>
            <w:shd w:val="clear" w:color="auto" w:fill="FFFFFF"/>
            <w:tcMar>
              <w:top w:w="90" w:type="dxa"/>
              <w:left w:w="120" w:type="dxa"/>
              <w:bottom w:w="90" w:type="dxa"/>
              <w:right w:w="120" w:type="dxa"/>
            </w:tcMar>
            <w:vAlign w:val="center"/>
          </w:tcPr>
          <w:p w14:paraId="163FB717">
            <w:pPr>
              <w:spacing w:after="0" w:line="252" w:lineRule="auto"/>
              <w:jc w:val="left"/>
            </w:pPr>
            <w:r>
              <w:rPr>
                <w:rFonts w:ascii="Calibri" w:hAnsi="Calibri" w:eastAsia="Calibri" w:cs="Calibri"/>
                <w:b w:val="0"/>
                <w:bCs w:val="0"/>
                <w:i w:val="0"/>
                <w:iCs w:val="0"/>
                <w:color w:val="262626"/>
                <w:sz w:val="19"/>
                <w:szCs w:val="19"/>
              </w:rPr>
              <w:t>Escrow deposit forfeiture, partially compensating the farmer</w:t>
            </w:r>
          </w:p>
        </w:tc>
      </w:tr>
      <w:tr w14:paraId="02A846B8">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4200" w:type="dxa"/>
            <w:shd w:val="clear" w:color="auto" w:fill="F5F9F6"/>
            <w:tcMar>
              <w:top w:w="90" w:type="dxa"/>
              <w:left w:w="120" w:type="dxa"/>
              <w:bottom w:w="90" w:type="dxa"/>
              <w:right w:w="120" w:type="dxa"/>
            </w:tcMar>
            <w:vAlign w:val="center"/>
          </w:tcPr>
          <w:p w14:paraId="065CD47F">
            <w:pPr>
              <w:spacing w:after="0" w:line="252" w:lineRule="auto"/>
              <w:jc w:val="left"/>
            </w:pPr>
            <w:r>
              <w:rPr>
                <w:rFonts w:ascii="Calibri" w:hAnsi="Calibri" w:eastAsia="Calibri" w:cs="Calibri"/>
                <w:b w:val="0"/>
                <w:bCs w:val="0"/>
                <w:i w:val="0"/>
                <w:iCs w:val="0"/>
                <w:color w:val="262626"/>
                <w:sz w:val="19"/>
                <w:szCs w:val="19"/>
              </w:rPr>
              <w:t>Farmer delivers short of promised quantity/quality</w:t>
            </w:r>
          </w:p>
        </w:tc>
        <w:tc>
          <w:tcPr>
            <w:tcW w:w="5100" w:type="dxa"/>
            <w:shd w:val="clear" w:color="auto" w:fill="F5F9F6"/>
            <w:tcMar>
              <w:top w:w="90" w:type="dxa"/>
              <w:left w:w="120" w:type="dxa"/>
              <w:bottom w:w="90" w:type="dxa"/>
              <w:right w:w="120" w:type="dxa"/>
            </w:tcMar>
            <w:vAlign w:val="center"/>
          </w:tcPr>
          <w:p w14:paraId="6BFBE808">
            <w:pPr>
              <w:spacing w:after="0" w:line="252" w:lineRule="auto"/>
              <w:jc w:val="left"/>
            </w:pPr>
            <w:r>
              <w:rPr>
                <w:rFonts w:ascii="Calibri" w:hAnsi="Calibri" w:eastAsia="Calibri" w:cs="Calibri"/>
                <w:b w:val="0"/>
                <w:bCs w:val="0"/>
                <w:i w:val="0"/>
                <w:iCs w:val="0"/>
                <w:color w:val="262626"/>
                <w:sz w:val="19"/>
                <w:szCs w:val="19"/>
              </w:rPr>
              <w:t>Scaled payout penalty within an agreed tolerance threshold</w:t>
            </w:r>
          </w:p>
        </w:tc>
      </w:tr>
      <w:tr w14:paraId="38D1CEA0">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4200" w:type="dxa"/>
            <w:shd w:val="clear" w:color="auto" w:fill="FFFFFF"/>
            <w:tcMar>
              <w:top w:w="90" w:type="dxa"/>
              <w:left w:w="120" w:type="dxa"/>
              <w:bottom w:w="90" w:type="dxa"/>
              <w:right w:w="120" w:type="dxa"/>
            </w:tcMar>
            <w:vAlign w:val="center"/>
          </w:tcPr>
          <w:p w14:paraId="32174D66">
            <w:pPr>
              <w:spacing w:after="0" w:line="252" w:lineRule="auto"/>
              <w:jc w:val="left"/>
            </w:pPr>
            <w:r>
              <w:rPr>
                <w:rFonts w:ascii="Calibri" w:hAnsi="Calibri" w:eastAsia="Calibri" w:cs="Calibri"/>
                <w:b w:val="0"/>
                <w:bCs w:val="0"/>
                <w:i w:val="0"/>
                <w:iCs w:val="0"/>
                <w:color w:val="262626"/>
                <w:sz w:val="19"/>
                <w:szCs w:val="19"/>
              </w:rPr>
              <w:t>Quality dispute at delivery</w:t>
            </w:r>
          </w:p>
        </w:tc>
        <w:tc>
          <w:tcPr>
            <w:tcW w:w="5100" w:type="dxa"/>
            <w:shd w:val="clear" w:color="auto" w:fill="FFFFFF"/>
            <w:tcMar>
              <w:top w:w="90" w:type="dxa"/>
              <w:left w:w="120" w:type="dxa"/>
              <w:bottom w:w="90" w:type="dxa"/>
              <w:right w:w="120" w:type="dxa"/>
            </w:tcMar>
            <w:vAlign w:val="center"/>
          </w:tcPr>
          <w:p w14:paraId="69A51083">
            <w:pPr>
              <w:spacing w:after="0" w:line="252" w:lineRule="auto"/>
              <w:jc w:val="left"/>
            </w:pPr>
            <w:r>
              <w:rPr>
                <w:rFonts w:ascii="Calibri" w:hAnsi="Calibri" w:eastAsia="Calibri" w:cs="Calibri"/>
                <w:b w:val="0"/>
                <w:bCs w:val="0"/>
                <w:i w:val="0"/>
                <w:iCs w:val="0"/>
                <w:color w:val="262626"/>
                <w:sz w:val="19"/>
                <w:szCs w:val="19"/>
              </w:rPr>
              <w:t>Dual grading checkpoints, fixed inspection window, and graded settlement adjustment</w:t>
            </w:r>
          </w:p>
        </w:tc>
      </w:tr>
      <w:tr w14:paraId="10146159">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4200" w:type="dxa"/>
            <w:shd w:val="clear" w:color="auto" w:fill="F5F9F6"/>
            <w:tcMar>
              <w:top w:w="90" w:type="dxa"/>
              <w:left w:w="120" w:type="dxa"/>
              <w:bottom w:w="90" w:type="dxa"/>
              <w:right w:w="120" w:type="dxa"/>
            </w:tcMar>
            <w:vAlign w:val="center"/>
          </w:tcPr>
          <w:p w14:paraId="06055DD1">
            <w:pPr>
              <w:spacing w:after="0" w:line="252" w:lineRule="auto"/>
              <w:jc w:val="left"/>
            </w:pPr>
            <w:r>
              <w:rPr>
                <w:rFonts w:ascii="Calibri" w:hAnsi="Calibri" w:eastAsia="Calibri" w:cs="Calibri"/>
                <w:b w:val="0"/>
                <w:bCs w:val="0"/>
                <w:i w:val="0"/>
                <w:iCs w:val="0"/>
                <w:color w:val="262626"/>
                <w:sz w:val="19"/>
                <w:szCs w:val="19"/>
              </w:rPr>
              <w:t>Agent misreports produce or colludes with a buyer</w:t>
            </w:r>
          </w:p>
        </w:tc>
        <w:tc>
          <w:tcPr>
            <w:tcW w:w="5100" w:type="dxa"/>
            <w:shd w:val="clear" w:color="auto" w:fill="F5F9F6"/>
            <w:tcMar>
              <w:top w:w="90" w:type="dxa"/>
              <w:left w:w="120" w:type="dxa"/>
              <w:bottom w:w="90" w:type="dxa"/>
              <w:right w:w="120" w:type="dxa"/>
            </w:tcMar>
            <w:vAlign w:val="center"/>
          </w:tcPr>
          <w:p w14:paraId="1306175E">
            <w:pPr>
              <w:spacing w:after="0" w:line="252" w:lineRule="auto"/>
              <w:jc w:val="left"/>
            </w:pPr>
            <w:r>
              <w:rPr>
                <w:rFonts w:ascii="Calibri" w:hAnsi="Calibri" w:eastAsia="Calibri" w:cs="Calibri"/>
                <w:b w:val="0"/>
                <w:bCs w:val="0"/>
                <w:i w:val="0"/>
                <w:iCs w:val="0"/>
                <w:color w:val="262626"/>
                <w:sz w:val="19"/>
                <w:szCs w:val="19"/>
              </w:rPr>
              <w:t>Timestamped photo audit trail at hub, periodic spot-checks, rating-threshold flagging</w:t>
            </w:r>
          </w:p>
        </w:tc>
      </w:tr>
      <w:tr w14:paraId="23AEDED3">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4200" w:type="dxa"/>
            <w:shd w:val="clear" w:color="auto" w:fill="FFFFFF"/>
            <w:tcMar>
              <w:top w:w="90" w:type="dxa"/>
              <w:left w:w="120" w:type="dxa"/>
              <w:bottom w:w="90" w:type="dxa"/>
              <w:right w:w="120" w:type="dxa"/>
            </w:tcMar>
            <w:vAlign w:val="center"/>
          </w:tcPr>
          <w:p w14:paraId="3FE492F1">
            <w:pPr>
              <w:spacing w:after="0" w:line="252" w:lineRule="auto"/>
              <w:jc w:val="left"/>
            </w:pPr>
            <w:r>
              <w:rPr>
                <w:rFonts w:ascii="Calibri" w:hAnsi="Calibri" w:eastAsia="Calibri" w:cs="Calibri"/>
                <w:b w:val="0"/>
                <w:bCs w:val="0"/>
                <w:i w:val="0"/>
                <w:iCs w:val="0"/>
                <w:color w:val="262626"/>
                <w:sz w:val="19"/>
                <w:szCs w:val="19"/>
              </w:rPr>
              <w:t>Natural disaster destroys a pre-sold crop</w:t>
            </w:r>
          </w:p>
        </w:tc>
        <w:tc>
          <w:tcPr>
            <w:tcW w:w="5100" w:type="dxa"/>
            <w:shd w:val="clear" w:color="auto" w:fill="FFFFFF"/>
            <w:tcMar>
              <w:top w:w="90" w:type="dxa"/>
              <w:left w:w="120" w:type="dxa"/>
              <w:bottom w:w="90" w:type="dxa"/>
              <w:right w:w="120" w:type="dxa"/>
            </w:tcMar>
            <w:vAlign w:val="center"/>
          </w:tcPr>
          <w:p w14:paraId="2A5C1B6B">
            <w:pPr>
              <w:spacing w:after="0" w:line="252" w:lineRule="auto"/>
              <w:jc w:val="left"/>
            </w:pPr>
            <w:r>
              <w:rPr>
                <w:rFonts w:ascii="Calibri" w:hAnsi="Calibri" w:eastAsia="Calibri" w:cs="Calibri"/>
                <w:b w:val="0"/>
                <w:bCs w:val="0"/>
                <w:i w:val="0"/>
                <w:iCs w:val="0"/>
                <w:color w:val="262626"/>
                <w:sz w:val="19"/>
                <w:szCs w:val="19"/>
              </w:rPr>
              <w:t>PMFBY insurance integration plus platform bridge fund for payout delay</w:t>
            </w:r>
          </w:p>
        </w:tc>
      </w:tr>
      <w:tr w14:paraId="3F6B12DC">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4200" w:type="dxa"/>
            <w:shd w:val="clear" w:color="auto" w:fill="F5F9F6"/>
            <w:tcMar>
              <w:top w:w="90" w:type="dxa"/>
              <w:left w:w="120" w:type="dxa"/>
              <w:bottom w:w="90" w:type="dxa"/>
              <w:right w:w="120" w:type="dxa"/>
            </w:tcMar>
            <w:vAlign w:val="center"/>
          </w:tcPr>
          <w:p w14:paraId="6E96184D">
            <w:pPr>
              <w:spacing w:after="0" w:line="252" w:lineRule="auto"/>
              <w:jc w:val="left"/>
            </w:pPr>
            <w:r>
              <w:rPr>
                <w:rFonts w:ascii="Calibri" w:hAnsi="Calibri" w:eastAsia="Calibri" w:cs="Calibri"/>
                <w:b w:val="0"/>
                <w:bCs w:val="0"/>
                <w:i w:val="0"/>
                <w:iCs w:val="0"/>
                <w:color w:val="262626"/>
                <w:sz w:val="19"/>
                <w:szCs w:val="19"/>
              </w:rPr>
              <w:t>Regulatory uncertainty around bypassing state mandi/APMC rules</w:t>
            </w:r>
          </w:p>
        </w:tc>
        <w:tc>
          <w:tcPr>
            <w:tcW w:w="5100" w:type="dxa"/>
            <w:shd w:val="clear" w:color="auto" w:fill="F5F9F6"/>
            <w:tcMar>
              <w:top w:w="90" w:type="dxa"/>
              <w:left w:w="120" w:type="dxa"/>
              <w:bottom w:w="90" w:type="dxa"/>
              <w:right w:w="120" w:type="dxa"/>
            </w:tcMar>
            <w:vAlign w:val="center"/>
          </w:tcPr>
          <w:p w14:paraId="6FEA6E07">
            <w:pPr>
              <w:spacing w:after="0" w:line="252" w:lineRule="auto"/>
              <w:jc w:val="left"/>
            </w:pPr>
            <w:r>
              <w:rPr>
                <w:rFonts w:ascii="Calibri" w:hAnsi="Calibri" w:eastAsia="Calibri" w:cs="Calibri"/>
                <w:b w:val="0"/>
                <w:bCs w:val="0"/>
                <w:i w:val="0"/>
                <w:iCs w:val="0"/>
                <w:color w:val="262626"/>
                <w:sz w:val="19"/>
                <w:szCs w:val="19"/>
              </w:rPr>
              <w:t>Legal review required per state prior to rollout; treated as an explicit open risk</w:t>
            </w:r>
          </w:p>
        </w:tc>
      </w:tr>
      <w:tr w14:paraId="4BF4D5ED">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4200" w:type="dxa"/>
            <w:shd w:val="clear" w:color="auto" w:fill="FFFFFF"/>
            <w:tcMar>
              <w:top w:w="90" w:type="dxa"/>
              <w:left w:w="120" w:type="dxa"/>
              <w:bottom w:w="90" w:type="dxa"/>
              <w:right w:w="120" w:type="dxa"/>
            </w:tcMar>
            <w:vAlign w:val="center"/>
          </w:tcPr>
          <w:p w14:paraId="0D4F9030">
            <w:pPr>
              <w:spacing w:after="0" w:line="252" w:lineRule="auto"/>
              <w:jc w:val="left"/>
            </w:pPr>
            <w:r>
              <w:rPr>
                <w:rFonts w:ascii="Calibri" w:hAnsi="Calibri" w:eastAsia="Calibri" w:cs="Calibri"/>
                <w:b w:val="0"/>
                <w:bCs w:val="0"/>
                <w:i w:val="0"/>
                <w:iCs w:val="0"/>
                <w:color w:val="262626"/>
                <w:sz w:val="19"/>
                <w:szCs w:val="19"/>
              </w:rPr>
              <w:t>Buyer-side acquisition lags farmer-side onboarding</w:t>
            </w:r>
          </w:p>
        </w:tc>
        <w:tc>
          <w:tcPr>
            <w:tcW w:w="5100" w:type="dxa"/>
            <w:shd w:val="clear" w:color="auto" w:fill="FFFFFF"/>
            <w:tcMar>
              <w:top w:w="90" w:type="dxa"/>
              <w:left w:w="120" w:type="dxa"/>
              <w:bottom w:w="90" w:type="dxa"/>
              <w:right w:w="120" w:type="dxa"/>
            </w:tcMar>
            <w:vAlign w:val="center"/>
          </w:tcPr>
          <w:p w14:paraId="27606D75">
            <w:pPr>
              <w:spacing w:after="0" w:line="252" w:lineRule="auto"/>
              <w:jc w:val="left"/>
            </w:pPr>
            <w:r>
              <w:rPr>
                <w:rFonts w:ascii="Calibri" w:hAnsi="Calibri" w:eastAsia="Calibri" w:cs="Calibri"/>
                <w:b w:val="0"/>
                <w:bCs w:val="0"/>
                <w:i w:val="0"/>
                <w:iCs w:val="0"/>
                <w:color w:val="262626"/>
                <w:sz w:val="19"/>
                <w:szCs w:val="19"/>
              </w:rPr>
              <w:t>Prioritize securing anchor institutional buyers (hospitals, hotels with steady procurement) before scaling farmer onboarding in a given sub-region</w:t>
            </w:r>
          </w:p>
        </w:tc>
      </w:tr>
      <w:tr w14:paraId="6A083539">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4200" w:type="dxa"/>
            <w:shd w:val="clear" w:color="auto" w:fill="F5F9F6"/>
            <w:tcMar>
              <w:top w:w="90" w:type="dxa"/>
              <w:left w:w="120" w:type="dxa"/>
              <w:bottom w:w="90" w:type="dxa"/>
              <w:right w:w="120" w:type="dxa"/>
            </w:tcMar>
            <w:vAlign w:val="center"/>
          </w:tcPr>
          <w:p w14:paraId="12219FB4">
            <w:pPr>
              <w:spacing w:after="0" w:line="252" w:lineRule="auto"/>
              <w:jc w:val="left"/>
            </w:pPr>
            <w:r>
              <w:rPr>
                <w:rFonts w:ascii="Calibri" w:hAnsi="Calibri" w:eastAsia="Calibri" w:cs="Calibri"/>
                <w:b w:val="0"/>
                <w:bCs w:val="0"/>
                <w:i w:val="0"/>
                <w:iCs w:val="0"/>
                <w:color w:val="262626"/>
                <w:sz w:val="19"/>
                <w:szCs w:val="19"/>
              </w:rPr>
              <w:t>Hub partner capacity insufficient for consolidation volume</w:t>
            </w:r>
          </w:p>
        </w:tc>
        <w:tc>
          <w:tcPr>
            <w:tcW w:w="5100" w:type="dxa"/>
            <w:shd w:val="clear" w:color="auto" w:fill="F5F9F6"/>
            <w:tcMar>
              <w:top w:w="90" w:type="dxa"/>
              <w:left w:w="120" w:type="dxa"/>
              <w:bottom w:w="90" w:type="dxa"/>
              <w:right w:w="120" w:type="dxa"/>
            </w:tcMar>
            <w:vAlign w:val="center"/>
          </w:tcPr>
          <w:p w14:paraId="609FE899">
            <w:pPr>
              <w:spacing w:after="0" w:line="252" w:lineRule="auto"/>
              <w:jc w:val="left"/>
            </w:pPr>
            <w:r>
              <w:rPr>
                <w:rFonts w:ascii="Calibri" w:hAnsi="Calibri" w:eastAsia="Calibri" w:cs="Calibri"/>
                <w:b w:val="0"/>
                <w:bCs w:val="0"/>
                <w:i w:val="0"/>
                <w:iCs w:val="0"/>
                <w:color w:val="262626"/>
                <w:sz w:val="19"/>
                <w:szCs w:val="19"/>
              </w:rPr>
              <w:t>Multiple hub partnerships per sub-region; capacity confirmed contractually before pilot launch</w:t>
            </w:r>
          </w:p>
        </w:tc>
      </w:tr>
    </w:tbl>
    <w:p w14:paraId="7618C5EE">
      <w:r>
        <w:br w:type="page"/>
      </w:r>
    </w:p>
    <w:p w14:paraId="4953E4CA">
      <w:pPr>
        <w:pStyle w:val="2"/>
        <w:keepNext/>
        <w:pBdr>
          <w:bottom w:val="single" w:color="1B5E3A" w:sz="10" w:space="6"/>
        </w:pBdr>
        <w:spacing w:before="285" w:after="130"/>
      </w:pPr>
      <w:r>
        <w:rPr>
          <w:rFonts w:ascii="Calibri" w:hAnsi="Calibri" w:eastAsia="Calibri" w:cs="Calibri"/>
          <w:b/>
          <w:bCs/>
          <w:color w:val="1B5E3A"/>
          <w:sz w:val="30"/>
          <w:szCs w:val="30"/>
        </w:rPr>
        <w:t>9. Appendices</w:t>
      </w:r>
    </w:p>
    <w:p w14:paraId="0B9660B8">
      <w:pPr>
        <w:spacing w:after="120" w:line="276" w:lineRule="auto"/>
        <w:jc w:val="both"/>
      </w:pPr>
      <w:r>
        <w:rPr>
          <w:rFonts w:ascii="Calibri" w:hAnsi="Calibri" w:eastAsia="Calibri" w:cs="Calibri"/>
          <w:color w:val="262626"/>
          <w:sz w:val="21"/>
          <w:szCs w:val="21"/>
        </w:rPr>
        <w:t>Supporting reference material — process models, the RACI matrix, non-functional requirements, UI principles, and worked examples — that supplements the core requirements defined in Sections 1–8.</w:t>
      </w:r>
    </w:p>
    <w:p w14:paraId="5301E71D">
      <w:pPr>
        <w:pStyle w:val="3"/>
        <w:keepNext/>
        <w:spacing w:before="204" w:after="105"/>
      </w:pPr>
      <w:r>
        <w:rPr>
          <w:rFonts w:ascii="Calibri" w:hAnsi="Calibri" w:eastAsia="Calibri" w:cs="Calibri"/>
          <w:b/>
          <w:bCs/>
          <w:color w:val="12402A"/>
          <w:sz w:val="24"/>
          <w:szCs w:val="24"/>
        </w:rPr>
        <w:t>Appendix A — References</w:t>
      </w:r>
    </w:p>
    <w:p w14:paraId="310BB0F1">
      <w:pPr>
        <w:pStyle w:val="18"/>
        <w:numPr>
          <w:ilvl w:val="0"/>
          <w:numId w:val="1"/>
        </w:numPr>
        <w:spacing w:after="90" w:line="268" w:lineRule="auto"/>
        <w:jc w:val="both"/>
      </w:pPr>
      <w:r>
        <w:rPr>
          <w:rFonts w:ascii="Calibri" w:hAnsi="Calibri" w:eastAsia="Calibri" w:cs="Calibri"/>
          <w:color w:val="262626"/>
          <w:sz w:val="21"/>
          <w:szCs w:val="21"/>
        </w:rPr>
        <w:t>Pradhan Mantri Fasal Bima Yojana (PMFBY) — Government of India crop insurance scheme</w:t>
      </w:r>
    </w:p>
    <w:p w14:paraId="3B58B903">
      <w:pPr>
        <w:pStyle w:val="18"/>
        <w:numPr>
          <w:ilvl w:val="0"/>
          <w:numId w:val="1"/>
        </w:numPr>
        <w:spacing w:after="90" w:line="268" w:lineRule="auto"/>
        <w:jc w:val="both"/>
      </w:pPr>
      <w:r>
        <w:rPr>
          <w:rFonts w:ascii="Calibri" w:hAnsi="Calibri" w:eastAsia="Calibri" w:cs="Calibri"/>
          <w:color w:val="262626"/>
          <w:sz w:val="21"/>
          <w:szCs w:val="21"/>
        </w:rPr>
        <w:t>Digital Personal Data Protection (DPDP) Act, 2023 — India</w:t>
      </w:r>
    </w:p>
    <w:p w14:paraId="6F035EBB">
      <w:pPr>
        <w:pStyle w:val="18"/>
        <w:numPr>
          <w:ilvl w:val="0"/>
          <w:numId w:val="1"/>
        </w:numPr>
        <w:spacing w:after="90" w:line="268" w:lineRule="auto"/>
        <w:jc w:val="both"/>
      </w:pPr>
      <w:r>
        <w:rPr>
          <w:rFonts w:ascii="Calibri" w:hAnsi="Calibri" w:eastAsia="Calibri" w:cs="Calibri"/>
          <w:color w:val="262626"/>
          <w:sz w:val="21"/>
          <w:szCs w:val="21"/>
        </w:rPr>
        <w:t>eNAM (National Agriculture Market) — Government of India e-trading platform</w:t>
      </w:r>
    </w:p>
    <w:p w14:paraId="366129FF">
      <w:pPr>
        <w:pStyle w:val="18"/>
        <w:numPr>
          <w:ilvl w:val="0"/>
          <w:numId w:val="1"/>
        </w:numPr>
        <w:spacing w:after="90" w:line="268" w:lineRule="auto"/>
        <w:jc w:val="both"/>
      </w:pPr>
      <w:r>
        <w:rPr>
          <w:rFonts w:ascii="Calibri" w:hAnsi="Calibri" w:eastAsia="Calibri" w:cs="Calibri"/>
          <w:color w:val="262626"/>
          <w:sz w:val="21"/>
          <w:szCs w:val="21"/>
        </w:rPr>
        <w:t>FAO and World Bank literature on smallholder farmer market access and intermediary margin structures</w:t>
      </w:r>
    </w:p>
    <w:p w14:paraId="4B589FCB">
      <w:pPr>
        <w:pStyle w:val="18"/>
        <w:numPr>
          <w:ilvl w:val="0"/>
          <w:numId w:val="1"/>
        </w:numPr>
        <w:spacing w:after="90" w:line="268" w:lineRule="auto"/>
        <w:jc w:val="both"/>
      </w:pPr>
      <w:r>
        <w:rPr>
          <w:rFonts w:ascii="Calibri" w:hAnsi="Calibri" w:eastAsia="Calibri" w:cs="Calibri"/>
          <w:color w:val="262626"/>
          <w:sz w:val="21"/>
          <w:szCs w:val="21"/>
        </w:rPr>
        <w:t>State Agricultural Produce Market Committee (APMC) regulations — Tamil Nadu</w:t>
      </w:r>
    </w:p>
    <w:p w14:paraId="3909DDFF">
      <w:pPr>
        <w:spacing w:after="130"/>
      </w:pPr>
    </w:p>
    <w:p w14:paraId="56C40207">
      <w:pPr>
        <w:pStyle w:val="3"/>
        <w:keepNext/>
        <w:spacing w:before="204" w:after="105"/>
      </w:pPr>
      <w:r>
        <w:rPr>
          <w:rFonts w:ascii="Calibri" w:hAnsi="Calibri" w:eastAsia="Calibri" w:cs="Calibri"/>
          <w:b/>
          <w:bCs/>
          <w:color w:val="12402A"/>
          <w:sz w:val="24"/>
          <w:szCs w:val="24"/>
        </w:rPr>
        <w:t>Appendix B — Process Models (AS-IS and TO-BE)</w:t>
      </w:r>
    </w:p>
    <w:p w14:paraId="57E2F88A">
      <w:pPr>
        <w:pStyle w:val="4"/>
        <w:keepNext/>
        <w:spacing w:before="149" w:after="75"/>
      </w:pPr>
      <w:r>
        <w:rPr>
          <w:rFonts w:ascii="Calibri" w:hAnsi="Calibri" w:eastAsia="Calibri" w:cs="Calibri"/>
          <w:b/>
          <w:bCs/>
          <w:color w:val="8A5A16"/>
          <w:sz w:val="21"/>
          <w:szCs w:val="21"/>
        </w:rPr>
        <w:t>AS-IS: Traditional Middleman-Led Supply Chain</w:t>
      </w:r>
    </w:p>
    <w:p w14:paraId="5602AF45">
      <w:pPr>
        <w:spacing w:after="120" w:line="276" w:lineRule="auto"/>
        <w:jc w:val="both"/>
      </w:pPr>
      <w:r>
        <w:rPr>
          <w:rFonts w:ascii="Calibri" w:hAnsi="Calibri" w:eastAsia="Calibri" w:cs="Calibri"/>
          <w:color w:val="262626"/>
          <w:sz w:val="21"/>
          <w:szCs w:val="21"/>
        </w:rPr>
        <w:t>Farmer → Local Middleman (buys at low fixed price) → Wholesale/Mandi Market → Retailer/Institutional Buyer → End Consumer. Price transparency is minimal at each step; the farmer has no visibility into final resale value and no leverage to negotiate.</w:t>
      </w:r>
    </w:p>
    <w:p w14:paraId="62C2857E">
      <w:pPr>
        <w:pStyle w:val="4"/>
        <w:keepNext/>
        <w:spacing w:before="149" w:after="75"/>
      </w:pPr>
      <w:r>
        <w:rPr>
          <w:rFonts w:ascii="Calibri" w:hAnsi="Calibri" w:eastAsia="Calibri" w:cs="Calibri"/>
          <w:b/>
          <w:bCs/>
          <w:color w:val="8A5A16"/>
          <w:sz w:val="21"/>
          <w:szCs w:val="21"/>
        </w:rPr>
        <w:t>TO-BE: FarmConnect Auction &amp; B2B Flow</w:t>
      </w:r>
    </w:p>
    <w:p w14:paraId="27B1948C">
      <w:pPr>
        <w:spacing w:after="120" w:line="276" w:lineRule="auto"/>
        <w:jc w:val="both"/>
      </w:pPr>
      <w:r>
        <w:rPr>
          <w:rFonts w:ascii="Calibri" w:hAnsi="Calibri" w:eastAsia="Calibri" w:cs="Calibri"/>
          <w:color w:val="262626"/>
          <w:sz w:val="21"/>
          <w:szCs w:val="21"/>
        </w:rPr>
        <w:t>Farmer (via Agent) → Pre-Harvest Listing with Grading Photo → Real-Time Auction / B2B Bulk Order Match → Escrow Deposit by Buyer → Harvest → Hub Consolidation &amp; Independent Grading → Single Dispatch to Buyer → Buyer Inspection Window → Settlement (full or grading-adjusted) → Balance Payout to Farmer. Price discovery is transparent and direct; both farmer and buyer see the same transaction terms.</w:t>
      </w:r>
    </w:p>
    <w:p w14:paraId="35D6747F">
      <w:pPr>
        <w:spacing w:before="108" w:after="0"/>
        <w:jc w:val="center"/>
      </w:pPr>
      <w:r>
        <w:drawing>
          <wp:inline distT="0" distB="0" distL="0" distR="0">
            <wp:extent cx="4381500" cy="1447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4381500" cy="1447800"/>
                    </a:xfrm>
                    <a:prstGeom prst="rect">
                      <a:avLst/>
                    </a:prstGeom>
                  </pic:spPr>
                </pic:pic>
              </a:graphicData>
            </a:graphic>
          </wp:inline>
        </w:drawing>
      </w:r>
    </w:p>
    <w:p w14:paraId="49B85085">
      <w:pPr>
        <w:spacing w:before="75" w:after="169"/>
        <w:jc w:val="center"/>
      </w:pPr>
      <w:r>
        <w:rPr>
          <w:rFonts w:ascii="Calibri" w:hAnsi="Calibri" w:eastAsia="Calibri" w:cs="Calibri"/>
          <w:i/>
          <w:iCs/>
          <w:color w:val="5B6570"/>
          <w:sz w:val="18"/>
          <w:szCs w:val="18"/>
        </w:rPr>
        <w:t>Figure 3 — AS-IS vs. TO-BE: the traditional middleman-led chain compared against the FarmConnect fair-margin flow.</w:t>
      </w:r>
    </w:p>
    <w:p w14:paraId="0C581BC0">
      <w:pPr>
        <w:pStyle w:val="4"/>
        <w:keepNext/>
        <w:spacing w:before="149" w:after="75"/>
      </w:pPr>
      <w:r>
        <w:rPr>
          <w:rFonts w:ascii="Calibri" w:hAnsi="Calibri" w:eastAsia="Calibri" w:cs="Calibri"/>
          <w:b/>
          <w:bCs/>
          <w:color w:val="8A5A16"/>
          <w:sz w:val="21"/>
          <w:szCs w:val="21"/>
        </w:rPr>
        <w:t>End-to-End Order Lifecycle</w:t>
      </w:r>
    </w:p>
    <w:p w14:paraId="6E756E38">
      <w:pPr>
        <w:spacing w:after="120" w:line="276" w:lineRule="auto"/>
        <w:jc w:val="both"/>
      </w:pPr>
      <w:r>
        <w:rPr>
          <w:rFonts w:ascii="Calibri" w:hAnsi="Calibri" w:eastAsia="Calibri" w:cs="Calibri"/>
          <w:color w:val="262626"/>
          <w:sz w:val="21"/>
          <w:szCs w:val="21"/>
        </w:rPr>
        <w:t>The diagram below traces a single transaction from initial listing through to final farmer payout, spanning both the auction/B2B commitment stage and the physical fulfillment stage.</w:t>
      </w:r>
    </w:p>
    <w:p w14:paraId="6436986C">
      <w:pPr>
        <w:spacing w:before="108" w:after="0"/>
        <w:jc w:val="center"/>
      </w:pPr>
      <w:r>
        <w:drawing>
          <wp:inline distT="0" distB="0" distL="0" distR="0">
            <wp:extent cx="5334000" cy="1314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334000" cy="1314450"/>
                    </a:xfrm>
                    <a:prstGeom prst="rect">
                      <a:avLst/>
                    </a:prstGeom>
                  </pic:spPr>
                </pic:pic>
              </a:graphicData>
            </a:graphic>
          </wp:inline>
        </w:drawing>
      </w:r>
    </w:p>
    <w:p w14:paraId="524B6DD1">
      <w:pPr>
        <w:spacing w:before="75" w:after="169"/>
        <w:jc w:val="center"/>
      </w:pPr>
      <w:r>
        <w:rPr>
          <w:rFonts w:ascii="Calibri" w:hAnsi="Calibri" w:eastAsia="Calibri" w:cs="Calibri"/>
          <w:i/>
          <w:iCs/>
          <w:color w:val="5B6570"/>
          <w:sz w:val="18"/>
          <w:szCs w:val="18"/>
        </w:rPr>
        <w:t>Figure 4 — FarmConnect order lifecycle, from agent-assisted listing to balance payout.</w:t>
      </w:r>
    </w:p>
    <w:p w14:paraId="440F33D0">
      <w:pPr>
        <w:spacing w:after="120"/>
      </w:pPr>
    </w:p>
    <w:p w14:paraId="25C6E22A">
      <w:pPr>
        <w:pStyle w:val="3"/>
        <w:keepNext/>
        <w:spacing w:before="204" w:after="105"/>
      </w:pPr>
      <w:r>
        <w:rPr>
          <w:rFonts w:ascii="Calibri" w:hAnsi="Calibri" w:eastAsia="Calibri" w:cs="Calibri"/>
          <w:b/>
          <w:bCs/>
          <w:color w:val="12402A"/>
          <w:sz w:val="24"/>
          <w:szCs w:val="24"/>
        </w:rPr>
        <w:t>Appendix C — Stakeholders, Users, and Workgroups (RACI Matrix)</w:t>
      </w:r>
    </w:p>
    <w:tbl>
      <w:tblPr>
        <w:tblStyle w:val="9"/>
        <w:tblW w:w="9300" w:type="dxa"/>
        <w:tblInd w:w="0" w:type="dxa"/>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Layout w:type="autofit"/>
        <w:tblCellMar>
          <w:top w:w="0" w:type="dxa"/>
          <w:left w:w="10" w:type="dxa"/>
          <w:bottom w:w="0" w:type="dxa"/>
          <w:right w:w="10" w:type="dxa"/>
        </w:tblCellMar>
      </w:tblPr>
      <w:tblGrid>
        <w:gridCol w:w="2800"/>
        <w:gridCol w:w="1300"/>
        <w:gridCol w:w="1300"/>
        <w:gridCol w:w="1300"/>
        <w:gridCol w:w="1300"/>
        <w:gridCol w:w="1300"/>
      </w:tblGrid>
      <w:tr w14:paraId="171C47AF">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rPr>
          <w:tblHeader/>
        </w:trPr>
        <w:tc>
          <w:tcPr>
            <w:tcW w:w="2800" w:type="dxa"/>
            <w:shd w:val="clear" w:color="auto" w:fill="1B5E3A"/>
            <w:tcMar>
              <w:top w:w="90" w:type="dxa"/>
              <w:left w:w="120" w:type="dxa"/>
              <w:bottom w:w="90" w:type="dxa"/>
              <w:right w:w="120" w:type="dxa"/>
            </w:tcMar>
            <w:vAlign w:val="center"/>
          </w:tcPr>
          <w:p w14:paraId="087A1237">
            <w:pPr>
              <w:spacing w:after="0" w:line="252" w:lineRule="auto"/>
              <w:jc w:val="left"/>
            </w:pPr>
            <w:r>
              <w:rPr>
                <w:rFonts w:ascii="Calibri" w:hAnsi="Calibri" w:eastAsia="Calibri" w:cs="Calibri"/>
                <w:b/>
                <w:bCs/>
                <w:i w:val="0"/>
                <w:iCs w:val="0"/>
                <w:color w:val="FFFFFF"/>
                <w:sz w:val="19"/>
                <w:szCs w:val="19"/>
              </w:rPr>
              <w:t>Activity</w:t>
            </w:r>
          </w:p>
        </w:tc>
        <w:tc>
          <w:tcPr>
            <w:tcW w:w="1300" w:type="dxa"/>
            <w:shd w:val="clear" w:color="auto" w:fill="1B5E3A"/>
            <w:tcMar>
              <w:top w:w="90" w:type="dxa"/>
              <w:left w:w="120" w:type="dxa"/>
              <w:bottom w:w="90" w:type="dxa"/>
              <w:right w:w="120" w:type="dxa"/>
            </w:tcMar>
            <w:vAlign w:val="center"/>
          </w:tcPr>
          <w:p w14:paraId="417F4227">
            <w:pPr>
              <w:spacing w:after="0" w:line="252" w:lineRule="auto"/>
              <w:jc w:val="left"/>
            </w:pPr>
            <w:r>
              <w:rPr>
                <w:rFonts w:ascii="Calibri" w:hAnsi="Calibri" w:eastAsia="Calibri" w:cs="Calibri"/>
                <w:b/>
                <w:bCs/>
                <w:i w:val="0"/>
                <w:iCs w:val="0"/>
                <w:color w:val="FFFFFF"/>
                <w:sz w:val="19"/>
                <w:szCs w:val="19"/>
              </w:rPr>
              <w:t>Farmer</w:t>
            </w:r>
          </w:p>
        </w:tc>
        <w:tc>
          <w:tcPr>
            <w:tcW w:w="1300" w:type="dxa"/>
            <w:shd w:val="clear" w:color="auto" w:fill="1B5E3A"/>
            <w:tcMar>
              <w:top w:w="90" w:type="dxa"/>
              <w:left w:w="120" w:type="dxa"/>
              <w:bottom w:w="90" w:type="dxa"/>
              <w:right w:w="120" w:type="dxa"/>
            </w:tcMar>
            <w:vAlign w:val="center"/>
          </w:tcPr>
          <w:p w14:paraId="665F2595">
            <w:pPr>
              <w:spacing w:after="0" w:line="252" w:lineRule="auto"/>
              <w:jc w:val="left"/>
            </w:pPr>
            <w:r>
              <w:rPr>
                <w:rFonts w:ascii="Calibri" w:hAnsi="Calibri" w:eastAsia="Calibri" w:cs="Calibri"/>
                <w:b/>
                <w:bCs/>
                <w:i w:val="0"/>
                <w:iCs w:val="0"/>
                <w:color w:val="FFFFFF"/>
                <w:sz w:val="19"/>
                <w:szCs w:val="19"/>
              </w:rPr>
              <w:t>Agent</w:t>
            </w:r>
          </w:p>
        </w:tc>
        <w:tc>
          <w:tcPr>
            <w:tcW w:w="1300" w:type="dxa"/>
            <w:shd w:val="clear" w:color="auto" w:fill="1B5E3A"/>
            <w:tcMar>
              <w:top w:w="90" w:type="dxa"/>
              <w:left w:w="120" w:type="dxa"/>
              <w:bottom w:w="90" w:type="dxa"/>
              <w:right w:w="120" w:type="dxa"/>
            </w:tcMar>
            <w:vAlign w:val="center"/>
          </w:tcPr>
          <w:p w14:paraId="485DD507">
            <w:pPr>
              <w:spacing w:after="0" w:line="252" w:lineRule="auto"/>
              <w:jc w:val="left"/>
            </w:pPr>
            <w:r>
              <w:rPr>
                <w:rFonts w:ascii="Calibri" w:hAnsi="Calibri" w:eastAsia="Calibri" w:cs="Calibri"/>
                <w:b/>
                <w:bCs/>
                <w:i w:val="0"/>
                <w:iCs w:val="0"/>
                <w:color w:val="FFFFFF"/>
                <w:sz w:val="19"/>
                <w:szCs w:val="19"/>
              </w:rPr>
              <w:t>Buyer</w:t>
            </w:r>
          </w:p>
        </w:tc>
        <w:tc>
          <w:tcPr>
            <w:tcW w:w="1300" w:type="dxa"/>
            <w:shd w:val="clear" w:color="auto" w:fill="1B5E3A"/>
            <w:tcMar>
              <w:top w:w="90" w:type="dxa"/>
              <w:left w:w="120" w:type="dxa"/>
              <w:bottom w:w="90" w:type="dxa"/>
              <w:right w:w="120" w:type="dxa"/>
            </w:tcMar>
            <w:vAlign w:val="center"/>
          </w:tcPr>
          <w:p w14:paraId="1A6D9871">
            <w:pPr>
              <w:spacing w:after="0" w:line="252" w:lineRule="auto"/>
              <w:jc w:val="left"/>
            </w:pPr>
            <w:r>
              <w:rPr>
                <w:rFonts w:ascii="Calibri" w:hAnsi="Calibri" w:eastAsia="Calibri" w:cs="Calibri"/>
                <w:b/>
                <w:bCs/>
                <w:i w:val="0"/>
                <w:iCs w:val="0"/>
                <w:color w:val="FFFFFF"/>
                <w:sz w:val="19"/>
                <w:szCs w:val="19"/>
              </w:rPr>
              <w:t>Hub Partner</w:t>
            </w:r>
          </w:p>
        </w:tc>
        <w:tc>
          <w:tcPr>
            <w:tcW w:w="1300" w:type="dxa"/>
            <w:shd w:val="clear" w:color="auto" w:fill="1B5E3A"/>
            <w:tcMar>
              <w:top w:w="90" w:type="dxa"/>
              <w:left w:w="120" w:type="dxa"/>
              <w:bottom w:w="90" w:type="dxa"/>
              <w:right w:w="120" w:type="dxa"/>
            </w:tcMar>
            <w:vAlign w:val="center"/>
          </w:tcPr>
          <w:p w14:paraId="5A4F26AD">
            <w:pPr>
              <w:spacing w:after="0" w:line="252" w:lineRule="auto"/>
              <w:jc w:val="left"/>
            </w:pPr>
            <w:r>
              <w:rPr>
                <w:rFonts w:ascii="Calibri" w:hAnsi="Calibri" w:eastAsia="Calibri" w:cs="Calibri"/>
                <w:b/>
                <w:bCs/>
                <w:i w:val="0"/>
                <w:iCs w:val="0"/>
                <w:color w:val="FFFFFF"/>
                <w:sz w:val="19"/>
                <w:szCs w:val="19"/>
              </w:rPr>
              <w:t>Admin</w:t>
            </w:r>
          </w:p>
        </w:tc>
      </w:tr>
      <w:tr w14:paraId="1DF3DC58">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800" w:type="dxa"/>
            <w:shd w:val="clear" w:color="auto" w:fill="FFFFFF"/>
            <w:tcMar>
              <w:top w:w="90" w:type="dxa"/>
              <w:left w:w="120" w:type="dxa"/>
              <w:bottom w:w="90" w:type="dxa"/>
              <w:right w:w="120" w:type="dxa"/>
            </w:tcMar>
            <w:vAlign w:val="center"/>
          </w:tcPr>
          <w:p w14:paraId="708C3CCA">
            <w:pPr>
              <w:spacing w:after="0" w:line="252" w:lineRule="auto"/>
              <w:jc w:val="left"/>
            </w:pPr>
            <w:r>
              <w:rPr>
                <w:rFonts w:ascii="Calibri" w:hAnsi="Calibri" w:eastAsia="Calibri" w:cs="Calibri"/>
                <w:b w:val="0"/>
                <w:bCs w:val="0"/>
                <w:i w:val="0"/>
                <w:iCs w:val="0"/>
                <w:color w:val="262626"/>
                <w:sz w:val="19"/>
                <w:szCs w:val="19"/>
              </w:rPr>
              <w:t>Produce Listing</w:t>
            </w:r>
          </w:p>
        </w:tc>
        <w:tc>
          <w:tcPr>
            <w:tcW w:w="1300" w:type="dxa"/>
            <w:shd w:val="clear" w:color="auto" w:fill="FFFFFF"/>
            <w:tcMar>
              <w:top w:w="90" w:type="dxa"/>
              <w:left w:w="120" w:type="dxa"/>
              <w:bottom w:w="90" w:type="dxa"/>
              <w:right w:w="120" w:type="dxa"/>
            </w:tcMar>
            <w:vAlign w:val="center"/>
          </w:tcPr>
          <w:p w14:paraId="70B2ECF3">
            <w:pPr>
              <w:spacing w:after="0" w:line="252" w:lineRule="auto"/>
              <w:jc w:val="center"/>
            </w:pPr>
            <w:r>
              <w:rPr>
                <w:rFonts w:ascii="Calibri" w:hAnsi="Calibri" w:eastAsia="Calibri" w:cs="Calibri"/>
                <w:b/>
                <w:bCs/>
                <w:i w:val="0"/>
                <w:iCs w:val="0"/>
                <w:color w:val="262626"/>
                <w:sz w:val="19"/>
                <w:szCs w:val="19"/>
              </w:rPr>
              <w:t>I</w:t>
            </w:r>
          </w:p>
        </w:tc>
        <w:tc>
          <w:tcPr>
            <w:tcW w:w="1300" w:type="dxa"/>
            <w:shd w:val="clear" w:color="auto" w:fill="FFFFFF"/>
            <w:tcMar>
              <w:top w:w="90" w:type="dxa"/>
              <w:left w:w="120" w:type="dxa"/>
              <w:bottom w:w="90" w:type="dxa"/>
              <w:right w:w="120" w:type="dxa"/>
            </w:tcMar>
            <w:vAlign w:val="center"/>
          </w:tcPr>
          <w:p w14:paraId="138B3104">
            <w:pPr>
              <w:spacing w:after="0" w:line="252" w:lineRule="auto"/>
              <w:jc w:val="center"/>
            </w:pPr>
            <w:r>
              <w:rPr>
                <w:rFonts w:ascii="Calibri" w:hAnsi="Calibri" w:eastAsia="Calibri" w:cs="Calibri"/>
                <w:b/>
                <w:bCs/>
                <w:i w:val="0"/>
                <w:iCs w:val="0"/>
                <w:color w:val="262626"/>
                <w:sz w:val="19"/>
                <w:szCs w:val="19"/>
              </w:rPr>
              <w:t>R/A</w:t>
            </w:r>
          </w:p>
        </w:tc>
        <w:tc>
          <w:tcPr>
            <w:tcW w:w="1300" w:type="dxa"/>
            <w:shd w:val="clear" w:color="auto" w:fill="FFFFFF"/>
            <w:tcMar>
              <w:top w:w="90" w:type="dxa"/>
              <w:left w:w="120" w:type="dxa"/>
              <w:bottom w:w="90" w:type="dxa"/>
              <w:right w:w="120" w:type="dxa"/>
            </w:tcMar>
            <w:vAlign w:val="center"/>
          </w:tcPr>
          <w:p w14:paraId="1503E2E6">
            <w:pPr>
              <w:spacing w:after="0" w:line="252" w:lineRule="auto"/>
              <w:jc w:val="center"/>
            </w:pPr>
            <w:r>
              <w:rPr>
                <w:rFonts w:ascii="Calibri" w:hAnsi="Calibri" w:eastAsia="Calibri" w:cs="Calibri"/>
                <w:b/>
                <w:bCs/>
                <w:i w:val="0"/>
                <w:iCs w:val="0"/>
                <w:color w:val="262626"/>
                <w:sz w:val="19"/>
                <w:szCs w:val="19"/>
              </w:rPr>
              <w:t>–</w:t>
            </w:r>
          </w:p>
        </w:tc>
        <w:tc>
          <w:tcPr>
            <w:tcW w:w="1300" w:type="dxa"/>
            <w:shd w:val="clear" w:color="auto" w:fill="FFFFFF"/>
            <w:tcMar>
              <w:top w:w="90" w:type="dxa"/>
              <w:left w:w="120" w:type="dxa"/>
              <w:bottom w:w="90" w:type="dxa"/>
              <w:right w:w="120" w:type="dxa"/>
            </w:tcMar>
            <w:vAlign w:val="center"/>
          </w:tcPr>
          <w:p w14:paraId="5A8CE862">
            <w:pPr>
              <w:spacing w:after="0" w:line="252" w:lineRule="auto"/>
              <w:jc w:val="center"/>
            </w:pPr>
            <w:r>
              <w:rPr>
                <w:rFonts w:ascii="Calibri" w:hAnsi="Calibri" w:eastAsia="Calibri" w:cs="Calibri"/>
                <w:b/>
                <w:bCs/>
                <w:i w:val="0"/>
                <w:iCs w:val="0"/>
                <w:color w:val="262626"/>
                <w:sz w:val="19"/>
                <w:szCs w:val="19"/>
              </w:rPr>
              <w:t>–</w:t>
            </w:r>
          </w:p>
        </w:tc>
        <w:tc>
          <w:tcPr>
            <w:tcW w:w="1300" w:type="dxa"/>
            <w:shd w:val="clear" w:color="auto" w:fill="FFFFFF"/>
            <w:tcMar>
              <w:top w:w="90" w:type="dxa"/>
              <w:left w:w="120" w:type="dxa"/>
              <w:bottom w:w="90" w:type="dxa"/>
              <w:right w:w="120" w:type="dxa"/>
            </w:tcMar>
            <w:vAlign w:val="center"/>
          </w:tcPr>
          <w:p w14:paraId="20ACF942">
            <w:pPr>
              <w:spacing w:after="0" w:line="252" w:lineRule="auto"/>
              <w:jc w:val="center"/>
            </w:pPr>
            <w:r>
              <w:rPr>
                <w:rFonts w:ascii="Calibri" w:hAnsi="Calibri" w:eastAsia="Calibri" w:cs="Calibri"/>
                <w:b/>
                <w:bCs/>
                <w:i w:val="0"/>
                <w:iCs w:val="0"/>
                <w:color w:val="262626"/>
                <w:sz w:val="19"/>
                <w:szCs w:val="19"/>
              </w:rPr>
              <w:t>C</w:t>
            </w:r>
          </w:p>
        </w:tc>
      </w:tr>
      <w:tr w14:paraId="7DAA4FF0">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800" w:type="dxa"/>
            <w:shd w:val="clear" w:color="auto" w:fill="F5F9F6"/>
            <w:tcMar>
              <w:top w:w="90" w:type="dxa"/>
              <w:left w:w="120" w:type="dxa"/>
              <w:bottom w:w="90" w:type="dxa"/>
              <w:right w:w="120" w:type="dxa"/>
            </w:tcMar>
            <w:vAlign w:val="center"/>
          </w:tcPr>
          <w:p w14:paraId="11608490">
            <w:pPr>
              <w:spacing w:after="0" w:line="252" w:lineRule="auto"/>
              <w:jc w:val="left"/>
            </w:pPr>
            <w:r>
              <w:rPr>
                <w:rFonts w:ascii="Calibri" w:hAnsi="Calibri" w:eastAsia="Calibri" w:cs="Calibri"/>
                <w:b w:val="0"/>
                <w:bCs w:val="0"/>
                <w:i w:val="0"/>
                <w:iCs w:val="0"/>
                <w:color w:val="262626"/>
                <w:sz w:val="19"/>
                <w:szCs w:val="19"/>
              </w:rPr>
              <w:t>Auction Bidding</w:t>
            </w:r>
          </w:p>
        </w:tc>
        <w:tc>
          <w:tcPr>
            <w:tcW w:w="1300" w:type="dxa"/>
            <w:shd w:val="clear" w:color="auto" w:fill="F5F9F6"/>
            <w:tcMar>
              <w:top w:w="90" w:type="dxa"/>
              <w:left w:w="120" w:type="dxa"/>
              <w:bottom w:w="90" w:type="dxa"/>
              <w:right w:w="120" w:type="dxa"/>
            </w:tcMar>
            <w:vAlign w:val="center"/>
          </w:tcPr>
          <w:p w14:paraId="3E9904A3">
            <w:pPr>
              <w:spacing w:after="0" w:line="252" w:lineRule="auto"/>
              <w:jc w:val="center"/>
            </w:pPr>
            <w:r>
              <w:rPr>
                <w:rFonts w:ascii="Calibri" w:hAnsi="Calibri" w:eastAsia="Calibri" w:cs="Calibri"/>
                <w:b/>
                <w:bCs/>
                <w:i w:val="0"/>
                <w:iCs w:val="0"/>
                <w:color w:val="262626"/>
                <w:sz w:val="19"/>
                <w:szCs w:val="19"/>
              </w:rPr>
              <w:t>–</w:t>
            </w:r>
          </w:p>
        </w:tc>
        <w:tc>
          <w:tcPr>
            <w:tcW w:w="1300" w:type="dxa"/>
            <w:shd w:val="clear" w:color="auto" w:fill="F5F9F6"/>
            <w:tcMar>
              <w:top w:w="90" w:type="dxa"/>
              <w:left w:w="120" w:type="dxa"/>
              <w:bottom w:w="90" w:type="dxa"/>
              <w:right w:w="120" w:type="dxa"/>
            </w:tcMar>
            <w:vAlign w:val="center"/>
          </w:tcPr>
          <w:p w14:paraId="126418B7">
            <w:pPr>
              <w:spacing w:after="0" w:line="252" w:lineRule="auto"/>
              <w:jc w:val="center"/>
            </w:pPr>
            <w:r>
              <w:rPr>
                <w:rFonts w:ascii="Calibri" w:hAnsi="Calibri" w:eastAsia="Calibri" w:cs="Calibri"/>
                <w:b/>
                <w:bCs/>
                <w:i w:val="0"/>
                <w:iCs w:val="0"/>
                <w:color w:val="262626"/>
                <w:sz w:val="19"/>
                <w:szCs w:val="19"/>
              </w:rPr>
              <w:t>I</w:t>
            </w:r>
          </w:p>
        </w:tc>
        <w:tc>
          <w:tcPr>
            <w:tcW w:w="1300" w:type="dxa"/>
            <w:shd w:val="clear" w:color="auto" w:fill="F5F9F6"/>
            <w:tcMar>
              <w:top w:w="90" w:type="dxa"/>
              <w:left w:w="120" w:type="dxa"/>
              <w:bottom w:w="90" w:type="dxa"/>
              <w:right w:w="120" w:type="dxa"/>
            </w:tcMar>
            <w:vAlign w:val="center"/>
          </w:tcPr>
          <w:p w14:paraId="235F5636">
            <w:pPr>
              <w:spacing w:after="0" w:line="252" w:lineRule="auto"/>
              <w:jc w:val="center"/>
            </w:pPr>
            <w:r>
              <w:rPr>
                <w:rFonts w:ascii="Calibri" w:hAnsi="Calibri" w:eastAsia="Calibri" w:cs="Calibri"/>
                <w:b/>
                <w:bCs/>
                <w:i w:val="0"/>
                <w:iCs w:val="0"/>
                <w:color w:val="262626"/>
                <w:sz w:val="19"/>
                <w:szCs w:val="19"/>
              </w:rPr>
              <w:t>R/A</w:t>
            </w:r>
          </w:p>
        </w:tc>
        <w:tc>
          <w:tcPr>
            <w:tcW w:w="1300" w:type="dxa"/>
            <w:shd w:val="clear" w:color="auto" w:fill="F5F9F6"/>
            <w:tcMar>
              <w:top w:w="90" w:type="dxa"/>
              <w:left w:w="120" w:type="dxa"/>
              <w:bottom w:w="90" w:type="dxa"/>
              <w:right w:w="120" w:type="dxa"/>
            </w:tcMar>
            <w:vAlign w:val="center"/>
          </w:tcPr>
          <w:p w14:paraId="7E104F53">
            <w:pPr>
              <w:spacing w:after="0" w:line="252" w:lineRule="auto"/>
              <w:jc w:val="center"/>
            </w:pPr>
            <w:r>
              <w:rPr>
                <w:rFonts w:ascii="Calibri" w:hAnsi="Calibri" w:eastAsia="Calibri" w:cs="Calibri"/>
                <w:b/>
                <w:bCs/>
                <w:i w:val="0"/>
                <w:iCs w:val="0"/>
                <w:color w:val="262626"/>
                <w:sz w:val="19"/>
                <w:szCs w:val="19"/>
              </w:rPr>
              <w:t>–</w:t>
            </w:r>
          </w:p>
        </w:tc>
        <w:tc>
          <w:tcPr>
            <w:tcW w:w="1300" w:type="dxa"/>
            <w:shd w:val="clear" w:color="auto" w:fill="F5F9F6"/>
            <w:tcMar>
              <w:top w:w="90" w:type="dxa"/>
              <w:left w:w="120" w:type="dxa"/>
              <w:bottom w:w="90" w:type="dxa"/>
              <w:right w:w="120" w:type="dxa"/>
            </w:tcMar>
            <w:vAlign w:val="center"/>
          </w:tcPr>
          <w:p w14:paraId="1CA5DF46">
            <w:pPr>
              <w:spacing w:after="0" w:line="252" w:lineRule="auto"/>
              <w:jc w:val="center"/>
            </w:pPr>
            <w:r>
              <w:rPr>
                <w:rFonts w:ascii="Calibri" w:hAnsi="Calibri" w:eastAsia="Calibri" w:cs="Calibri"/>
                <w:b/>
                <w:bCs/>
                <w:i w:val="0"/>
                <w:iCs w:val="0"/>
                <w:color w:val="262626"/>
                <w:sz w:val="19"/>
                <w:szCs w:val="19"/>
              </w:rPr>
              <w:t>C</w:t>
            </w:r>
          </w:p>
        </w:tc>
      </w:tr>
      <w:tr w14:paraId="1D0188AC">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800" w:type="dxa"/>
            <w:shd w:val="clear" w:color="auto" w:fill="FFFFFF"/>
            <w:tcMar>
              <w:top w:w="90" w:type="dxa"/>
              <w:left w:w="120" w:type="dxa"/>
              <w:bottom w:w="90" w:type="dxa"/>
              <w:right w:w="120" w:type="dxa"/>
            </w:tcMar>
            <w:vAlign w:val="center"/>
          </w:tcPr>
          <w:p w14:paraId="5C403B70">
            <w:pPr>
              <w:spacing w:after="0" w:line="252" w:lineRule="auto"/>
              <w:jc w:val="left"/>
            </w:pPr>
            <w:r>
              <w:rPr>
                <w:rFonts w:ascii="Calibri" w:hAnsi="Calibri" w:eastAsia="Calibri" w:cs="Calibri"/>
                <w:b w:val="0"/>
                <w:bCs w:val="0"/>
                <w:i w:val="0"/>
                <w:iCs w:val="0"/>
                <w:color w:val="262626"/>
                <w:sz w:val="19"/>
                <w:szCs w:val="19"/>
              </w:rPr>
              <w:t>B2B Order Posting</w:t>
            </w:r>
          </w:p>
        </w:tc>
        <w:tc>
          <w:tcPr>
            <w:tcW w:w="1300" w:type="dxa"/>
            <w:shd w:val="clear" w:color="auto" w:fill="FFFFFF"/>
            <w:tcMar>
              <w:top w:w="90" w:type="dxa"/>
              <w:left w:w="120" w:type="dxa"/>
              <w:bottom w:w="90" w:type="dxa"/>
              <w:right w:w="120" w:type="dxa"/>
            </w:tcMar>
            <w:vAlign w:val="center"/>
          </w:tcPr>
          <w:p w14:paraId="3CD82C50">
            <w:pPr>
              <w:spacing w:after="0" w:line="252" w:lineRule="auto"/>
              <w:jc w:val="center"/>
            </w:pPr>
            <w:r>
              <w:rPr>
                <w:rFonts w:ascii="Calibri" w:hAnsi="Calibri" w:eastAsia="Calibri" w:cs="Calibri"/>
                <w:b/>
                <w:bCs/>
                <w:i w:val="0"/>
                <w:iCs w:val="0"/>
                <w:color w:val="262626"/>
                <w:sz w:val="19"/>
                <w:szCs w:val="19"/>
              </w:rPr>
              <w:t>–</w:t>
            </w:r>
          </w:p>
        </w:tc>
        <w:tc>
          <w:tcPr>
            <w:tcW w:w="1300" w:type="dxa"/>
            <w:shd w:val="clear" w:color="auto" w:fill="FFFFFF"/>
            <w:tcMar>
              <w:top w:w="90" w:type="dxa"/>
              <w:left w:w="120" w:type="dxa"/>
              <w:bottom w:w="90" w:type="dxa"/>
              <w:right w:w="120" w:type="dxa"/>
            </w:tcMar>
            <w:vAlign w:val="center"/>
          </w:tcPr>
          <w:p w14:paraId="04FE4A08">
            <w:pPr>
              <w:spacing w:after="0" w:line="252" w:lineRule="auto"/>
              <w:jc w:val="center"/>
            </w:pPr>
            <w:r>
              <w:rPr>
                <w:rFonts w:ascii="Calibri" w:hAnsi="Calibri" w:eastAsia="Calibri" w:cs="Calibri"/>
                <w:b/>
                <w:bCs/>
                <w:i w:val="0"/>
                <w:iCs w:val="0"/>
                <w:color w:val="262626"/>
                <w:sz w:val="19"/>
                <w:szCs w:val="19"/>
              </w:rPr>
              <w:t>I</w:t>
            </w:r>
          </w:p>
        </w:tc>
        <w:tc>
          <w:tcPr>
            <w:tcW w:w="1300" w:type="dxa"/>
            <w:shd w:val="clear" w:color="auto" w:fill="FFFFFF"/>
            <w:tcMar>
              <w:top w:w="90" w:type="dxa"/>
              <w:left w:w="120" w:type="dxa"/>
              <w:bottom w:w="90" w:type="dxa"/>
              <w:right w:w="120" w:type="dxa"/>
            </w:tcMar>
            <w:vAlign w:val="center"/>
          </w:tcPr>
          <w:p w14:paraId="2118C553">
            <w:pPr>
              <w:spacing w:after="0" w:line="252" w:lineRule="auto"/>
              <w:jc w:val="center"/>
            </w:pPr>
            <w:r>
              <w:rPr>
                <w:rFonts w:ascii="Calibri" w:hAnsi="Calibri" w:eastAsia="Calibri" w:cs="Calibri"/>
                <w:b/>
                <w:bCs/>
                <w:i w:val="0"/>
                <w:iCs w:val="0"/>
                <w:color w:val="262626"/>
                <w:sz w:val="19"/>
                <w:szCs w:val="19"/>
              </w:rPr>
              <w:t>R/A</w:t>
            </w:r>
          </w:p>
        </w:tc>
        <w:tc>
          <w:tcPr>
            <w:tcW w:w="1300" w:type="dxa"/>
            <w:shd w:val="clear" w:color="auto" w:fill="FFFFFF"/>
            <w:tcMar>
              <w:top w:w="90" w:type="dxa"/>
              <w:left w:w="120" w:type="dxa"/>
              <w:bottom w:w="90" w:type="dxa"/>
              <w:right w:w="120" w:type="dxa"/>
            </w:tcMar>
            <w:vAlign w:val="center"/>
          </w:tcPr>
          <w:p w14:paraId="632AFEE3">
            <w:pPr>
              <w:spacing w:after="0" w:line="252" w:lineRule="auto"/>
              <w:jc w:val="center"/>
            </w:pPr>
            <w:r>
              <w:rPr>
                <w:rFonts w:ascii="Calibri" w:hAnsi="Calibri" w:eastAsia="Calibri" w:cs="Calibri"/>
                <w:b/>
                <w:bCs/>
                <w:i w:val="0"/>
                <w:iCs w:val="0"/>
                <w:color w:val="262626"/>
                <w:sz w:val="19"/>
                <w:szCs w:val="19"/>
              </w:rPr>
              <w:t>–</w:t>
            </w:r>
          </w:p>
        </w:tc>
        <w:tc>
          <w:tcPr>
            <w:tcW w:w="1300" w:type="dxa"/>
            <w:shd w:val="clear" w:color="auto" w:fill="FFFFFF"/>
            <w:tcMar>
              <w:top w:w="90" w:type="dxa"/>
              <w:left w:w="120" w:type="dxa"/>
              <w:bottom w:w="90" w:type="dxa"/>
              <w:right w:w="120" w:type="dxa"/>
            </w:tcMar>
            <w:vAlign w:val="center"/>
          </w:tcPr>
          <w:p w14:paraId="78AAC2BE">
            <w:pPr>
              <w:spacing w:after="0" w:line="252" w:lineRule="auto"/>
              <w:jc w:val="center"/>
            </w:pPr>
            <w:r>
              <w:rPr>
                <w:rFonts w:ascii="Calibri" w:hAnsi="Calibri" w:eastAsia="Calibri" w:cs="Calibri"/>
                <w:b/>
                <w:bCs/>
                <w:i w:val="0"/>
                <w:iCs w:val="0"/>
                <w:color w:val="262626"/>
                <w:sz w:val="19"/>
                <w:szCs w:val="19"/>
              </w:rPr>
              <w:t>C</w:t>
            </w:r>
          </w:p>
        </w:tc>
      </w:tr>
      <w:tr w14:paraId="16A1417A">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800" w:type="dxa"/>
            <w:shd w:val="clear" w:color="auto" w:fill="F5F9F6"/>
            <w:tcMar>
              <w:top w:w="90" w:type="dxa"/>
              <w:left w:w="120" w:type="dxa"/>
              <w:bottom w:w="90" w:type="dxa"/>
              <w:right w:w="120" w:type="dxa"/>
            </w:tcMar>
            <w:vAlign w:val="center"/>
          </w:tcPr>
          <w:p w14:paraId="7BCD31AC">
            <w:pPr>
              <w:spacing w:after="0" w:line="252" w:lineRule="auto"/>
              <w:jc w:val="left"/>
            </w:pPr>
            <w:r>
              <w:rPr>
                <w:rFonts w:ascii="Calibri" w:hAnsi="Calibri" w:eastAsia="Calibri" w:cs="Calibri"/>
                <w:b w:val="0"/>
                <w:bCs w:val="0"/>
                <w:i w:val="0"/>
                <w:iCs w:val="0"/>
                <w:color w:val="262626"/>
                <w:sz w:val="19"/>
                <w:szCs w:val="19"/>
              </w:rPr>
              <w:t>Farmer Capacity Commitment</w:t>
            </w:r>
          </w:p>
        </w:tc>
        <w:tc>
          <w:tcPr>
            <w:tcW w:w="1300" w:type="dxa"/>
            <w:shd w:val="clear" w:color="auto" w:fill="F5F9F6"/>
            <w:tcMar>
              <w:top w:w="90" w:type="dxa"/>
              <w:left w:w="120" w:type="dxa"/>
              <w:bottom w:w="90" w:type="dxa"/>
              <w:right w:w="120" w:type="dxa"/>
            </w:tcMar>
            <w:vAlign w:val="center"/>
          </w:tcPr>
          <w:p w14:paraId="22BA8698">
            <w:pPr>
              <w:spacing w:after="0" w:line="252" w:lineRule="auto"/>
              <w:jc w:val="center"/>
            </w:pPr>
            <w:r>
              <w:rPr>
                <w:rFonts w:ascii="Calibri" w:hAnsi="Calibri" w:eastAsia="Calibri" w:cs="Calibri"/>
                <w:b/>
                <w:bCs/>
                <w:i w:val="0"/>
                <w:iCs w:val="0"/>
                <w:color w:val="262626"/>
                <w:sz w:val="19"/>
                <w:szCs w:val="19"/>
              </w:rPr>
              <w:t>A</w:t>
            </w:r>
          </w:p>
        </w:tc>
        <w:tc>
          <w:tcPr>
            <w:tcW w:w="1300" w:type="dxa"/>
            <w:shd w:val="clear" w:color="auto" w:fill="F5F9F6"/>
            <w:tcMar>
              <w:top w:w="90" w:type="dxa"/>
              <w:left w:w="120" w:type="dxa"/>
              <w:bottom w:w="90" w:type="dxa"/>
              <w:right w:w="120" w:type="dxa"/>
            </w:tcMar>
            <w:vAlign w:val="center"/>
          </w:tcPr>
          <w:p w14:paraId="539DECDC">
            <w:pPr>
              <w:spacing w:after="0" w:line="252" w:lineRule="auto"/>
              <w:jc w:val="center"/>
            </w:pPr>
            <w:r>
              <w:rPr>
                <w:rFonts w:ascii="Calibri" w:hAnsi="Calibri" w:eastAsia="Calibri" w:cs="Calibri"/>
                <w:b/>
                <w:bCs/>
                <w:i w:val="0"/>
                <w:iCs w:val="0"/>
                <w:color w:val="262626"/>
                <w:sz w:val="19"/>
                <w:szCs w:val="19"/>
              </w:rPr>
              <w:t>R</w:t>
            </w:r>
          </w:p>
        </w:tc>
        <w:tc>
          <w:tcPr>
            <w:tcW w:w="1300" w:type="dxa"/>
            <w:shd w:val="clear" w:color="auto" w:fill="F5F9F6"/>
            <w:tcMar>
              <w:top w:w="90" w:type="dxa"/>
              <w:left w:w="120" w:type="dxa"/>
              <w:bottom w:w="90" w:type="dxa"/>
              <w:right w:w="120" w:type="dxa"/>
            </w:tcMar>
            <w:vAlign w:val="center"/>
          </w:tcPr>
          <w:p w14:paraId="58573AD5">
            <w:pPr>
              <w:spacing w:after="0" w:line="252" w:lineRule="auto"/>
              <w:jc w:val="center"/>
            </w:pPr>
            <w:r>
              <w:rPr>
                <w:rFonts w:ascii="Calibri" w:hAnsi="Calibri" w:eastAsia="Calibri" w:cs="Calibri"/>
                <w:b/>
                <w:bCs/>
                <w:i w:val="0"/>
                <w:iCs w:val="0"/>
                <w:color w:val="262626"/>
                <w:sz w:val="19"/>
                <w:szCs w:val="19"/>
              </w:rPr>
              <w:t>I</w:t>
            </w:r>
          </w:p>
        </w:tc>
        <w:tc>
          <w:tcPr>
            <w:tcW w:w="1300" w:type="dxa"/>
            <w:shd w:val="clear" w:color="auto" w:fill="F5F9F6"/>
            <w:tcMar>
              <w:top w:w="90" w:type="dxa"/>
              <w:left w:w="120" w:type="dxa"/>
              <w:bottom w:w="90" w:type="dxa"/>
              <w:right w:w="120" w:type="dxa"/>
            </w:tcMar>
            <w:vAlign w:val="center"/>
          </w:tcPr>
          <w:p w14:paraId="308260E3">
            <w:pPr>
              <w:spacing w:after="0" w:line="252" w:lineRule="auto"/>
              <w:jc w:val="center"/>
            </w:pPr>
            <w:r>
              <w:rPr>
                <w:rFonts w:ascii="Calibri" w:hAnsi="Calibri" w:eastAsia="Calibri" w:cs="Calibri"/>
                <w:b/>
                <w:bCs/>
                <w:i w:val="0"/>
                <w:iCs w:val="0"/>
                <w:color w:val="262626"/>
                <w:sz w:val="19"/>
                <w:szCs w:val="19"/>
              </w:rPr>
              <w:t>–</w:t>
            </w:r>
          </w:p>
        </w:tc>
        <w:tc>
          <w:tcPr>
            <w:tcW w:w="1300" w:type="dxa"/>
            <w:shd w:val="clear" w:color="auto" w:fill="F5F9F6"/>
            <w:tcMar>
              <w:top w:w="90" w:type="dxa"/>
              <w:left w:w="120" w:type="dxa"/>
              <w:bottom w:w="90" w:type="dxa"/>
              <w:right w:w="120" w:type="dxa"/>
            </w:tcMar>
            <w:vAlign w:val="center"/>
          </w:tcPr>
          <w:p w14:paraId="7E106330">
            <w:pPr>
              <w:spacing w:after="0" w:line="252" w:lineRule="auto"/>
              <w:jc w:val="center"/>
            </w:pPr>
            <w:r>
              <w:rPr>
                <w:rFonts w:ascii="Calibri" w:hAnsi="Calibri" w:eastAsia="Calibri" w:cs="Calibri"/>
                <w:b/>
                <w:bCs/>
                <w:i w:val="0"/>
                <w:iCs w:val="0"/>
                <w:color w:val="262626"/>
                <w:sz w:val="19"/>
                <w:szCs w:val="19"/>
              </w:rPr>
              <w:t>C</w:t>
            </w:r>
          </w:p>
        </w:tc>
      </w:tr>
      <w:tr w14:paraId="03BFF8DF">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800" w:type="dxa"/>
            <w:shd w:val="clear" w:color="auto" w:fill="FFFFFF"/>
            <w:tcMar>
              <w:top w:w="90" w:type="dxa"/>
              <w:left w:w="120" w:type="dxa"/>
              <w:bottom w:w="90" w:type="dxa"/>
              <w:right w:w="120" w:type="dxa"/>
            </w:tcMar>
            <w:vAlign w:val="center"/>
          </w:tcPr>
          <w:p w14:paraId="31C3BE97">
            <w:pPr>
              <w:spacing w:after="0" w:line="252" w:lineRule="auto"/>
              <w:jc w:val="left"/>
            </w:pPr>
            <w:r>
              <w:rPr>
                <w:rFonts w:ascii="Calibri" w:hAnsi="Calibri" w:eastAsia="Calibri" w:cs="Calibri"/>
                <w:b w:val="0"/>
                <w:bCs w:val="0"/>
                <w:i w:val="0"/>
                <w:iCs w:val="0"/>
                <w:color w:val="262626"/>
                <w:sz w:val="19"/>
                <w:szCs w:val="19"/>
              </w:rPr>
              <w:t>Hub Consolidation &amp; Grading</w:t>
            </w:r>
          </w:p>
        </w:tc>
        <w:tc>
          <w:tcPr>
            <w:tcW w:w="1300" w:type="dxa"/>
            <w:shd w:val="clear" w:color="auto" w:fill="FFFFFF"/>
            <w:tcMar>
              <w:top w:w="90" w:type="dxa"/>
              <w:left w:w="120" w:type="dxa"/>
              <w:bottom w:w="90" w:type="dxa"/>
              <w:right w:w="120" w:type="dxa"/>
            </w:tcMar>
            <w:vAlign w:val="center"/>
          </w:tcPr>
          <w:p w14:paraId="78413D56">
            <w:pPr>
              <w:spacing w:after="0" w:line="252" w:lineRule="auto"/>
              <w:jc w:val="center"/>
            </w:pPr>
            <w:r>
              <w:rPr>
                <w:rFonts w:ascii="Calibri" w:hAnsi="Calibri" w:eastAsia="Calibri" w:cs="Calibri"/>
                <w:b/>
                <w:bCs/>
                <w:i w:val="0"/>
                <w:iCs w:val="0"/>
                <w:color w:val="262626"/>
                <w:sz w:val="19"/>
                <w:szCs w:val="19"/>
              </w:rPr>
              <w:t>I</w:t>
            </w:r>
          </w:p>
        </w:tc>
        <w:tc>
          <w:tcPr>
            <w:tcW w:w="1300" w:type="dxa"/>
            <w:shd w:val="clear" w:color="auto" w:fill="FFFFFF"/>
            <w:tcMar>
              <w:top w:w="90" w:type="dxa"/>
              <w:left w:w="120" w:type="dxa"/>
              <w:bottom w:w="90" w:type="dxa"/>
              <w:right w:w="120" w:type="dxa"/>
            </w:tcMar>
            <w:vAlign w:val="center"/>
          </w:tcPr>
          <w:p w14:paraId="7DC4798D">
            <w:pPr>
              <w:spacing w:after="0" w:line="252" w:lineRule="auto"/>
              <w:jc w:val="center"/>
            </w:pPr>
            <w:r>
              <w:rPr>
                <w:rFonts w:ascii="Calibri" w:hAnsi="Calibri" w:eastAsia="Calibri" w:cs="Calibri"/>
                <w:b/>
                <w:bCs/>
                <w:i w:val="0"/>
                <w:iCs w:val="0"/>
                <w:color w:val="262626"/>
                <w:sz w:val="19"/>
                <w:szCs w:val="19"/>
              </w:rPr>
              <w:t>I</w:t>
            </w:r>
          </w:p>
        </w:tc>
        <w:tc>
          <w:tcPr>
            <w:tcW w:w="1300" w:type="dxa"/>
            <w:shd w:val="clear" w:color="auto" w:fill="FFFFFF"/>
            <w:tcMar>
              <w:top w:w="90" w:type="dxa"/>
              <w:left w:w="120" w:type="dxa"/>
              <w:bottom w:w="90" w:type="dxa"/>
              <w:right w:w="120" w:type="dxa"/>
            </w:tcMar>
            <w:vAlign w:val="center"/>
          </w:tcPr>
          <w:p w14:paraId="0B526240">
            <w:pPr>
              <w:spacing w:after="0" w:line="252" w:lineRule="auto"/>
              <w:jc w:val="center"/>
            </w:pPr>
            <w:r>
              <w:rPr>
                <w:rFonts w:ascii="Calibri" w:hAnsi="Calibri" w:eastAsia="Calibri" w:cs="Calibri"/>
                <w:b/>
                <w:bCs/>
                <w:i w:val="0"/>
                <w:iCs w:val="0"/>
                <w:color w:val="262626"/>
                <w:sz w:val="19"/>
                <w:szCs w:val="19"/>
              </w:rPr>
              <w:t>I</w:t>
            </w:r>
          </w:p>
        </w:tc>
        <w:tc>
          <w:tcPr>
            <w:tcW w:w="1300" w:type="dxa"/>
            <w:shd w:val="clear" w:color="auto" w:fill="FFFFFF"/>
            <w:tcMar>
              <w:top w:w="90" w:type="dxa"/>
              <w:left w:w="120" w:type="dxa"/>
              <w:bottom w:w="90" w:type="dxa"/>
              <w:right w:w="120" w:type="dxa"/>
            </w:tcMar>
            <w:vAlign w:val="center"/>
          </w:tcPr>
          <w:p w14:paraId="44C82F3B">
            <w:pPr>
              <w:spacing w:after="0" w:line="252" w:lineRule="auto"/>
              <w:jc w:val="center"/>
            </w:pPr>
            <w:r>
              <w:rPr>
                <w:rFonts w:ascii="Calibri" w:hAnsi="Calibri" w:eastAsia="Calibri" w:cs="Calibri"/>
                <w:b/>
                <w:bCs/>
                <w:i w:val="0"/>
                <w:iCs w:val="0"/>
                <w:color w:val="262626"/>
                <w:sz w:val="19"/>
                <w:szCs w:val="19"/>
              </w:rPr>
              <w:t>R/A</w:t>
            </w:r>
          </w:p>
        </w:tc>
        <w:tc>
          <w:tcPr>
            <w:tcW w:w="1300" w:type="dxa"/>
            <w:shd w:val="clear" w:color="auto" w:fill="FFFFFF"/>
            <w:tcMar>
              <w:top w:w="90" w:type="dxa"/>
              <w:left w:w="120" w:type="dxa"/>
              <w:bottom w:w="90" w:type="dxa"/>
              <w:right w:w="120" w:type="dxa"/>
            </w:tcMar>
            <w:vAlign w:val="center"/>
          </w:tcPr>
          <w:p w14:paraId="353F272E">
            <w:pPr>
              <w:spacing w:after="0" w:line="252" w:lineRule="auto"/>
              <w:jc w:val="center"/>
            </w:pPr>
            <w:r>
              <w:rPr>
                <w:rFonts w:ascii="Calibri" w:hAnsi="Calibri" w:eastAsia="Calibri" w:cs="Calibri"/>
                <w:b/>
                <w:bCs/>
                <w:i w:val="0"/>
                <w:iCs w:val="0"/>
                <w:color w:val="262626"/>
                <w:sz w:val="19"/>
                <w:szCs w:val="19"/>
              </w:rPr>
              <w:t>C</w:t>
            </w:r>
          </w:p>
        </w:tc>
      </w:tr>
      <w:tr w14:paraId="1652B74E">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800" w:type="dxa"/>
            <w:shd w:val="clear" w:color="auto" w:fill="F5F9F6"/>
            <w:tcMar>
              <w:top w:w="90" w:type="dxa"/>
              <w:left w:w="120" w:type="dxa"/>
              <w:bottom w:w="90" w:type="dxa"/>
              <w:right w:w="120" w:type="dxa"/>
            </w:tcMar>
            <w:vAlign w:val="center"/>
          </w:tcPr>
          <w:p w14:paraId="207BA93C">
            <w:pPr>
              <w:spacing w:after="0" w:line="252" w:lineRule="auto"/>
              <w:jc w:val="left"/>
            </w:pPr>
            <w:r>
              <w:rPr>
                <w:rFonts w:ascii="Calibri" w:hAnsi="Calibri" w:eastAsia="Calibri" w:cs="Calibri"/>
                <w:b w:val="0"/>
                <w:bCs w:val="0"/>
                <w:i w:val="0"/>
                <w:iCs w:val="0"/>
                <w:color w:val="262626"/>
                <w:sz w:val="19"/>
                <w:szCs w:val="19"/>
              </w:rPr>
              <w:t>Escrow Deposit &amp; Release</w:t>
            </w:r>
          </w:p>
        </w:tc>
        <w:tc>
          <w:tcPr>
            <w:tcW w:w="1300" w:type="dxa"/>
            <w:shd w:val="clear" w:color="auto" w:fill="F5F9F6"/>
            <w:tcMar>
              <w:top w:w="90" w:type="dxa"/>
              <w:left w:w="120" w:type="dxa"/>
              <w:bottom w:w="90" w:type="dxa"/>
              <w:right w:w="120" w:type="dxa"/>
            </w:tcMar>
            <w:vAlign w:val="center"/>
          </w:tcPr>
          <w:p w14:paraId="29040368">
            <w:pPr>
              <w:spacing w:after="0" w:line="252" w:lineRule="auto"/>
              <w:jc w:val="center"/>
            </w:pPr>
            <w:r>
              <w:rPr>
                <w:rFonts w:ascii="Calibri" w:hAnsi="Calibri" w:eastAsia="Calibri" w:cs="Calibri"/>
                <w:b/>
                <w:bCs/>
                <w:i w:val="0"/>
                <w:iCs w:val="0"/>
                <w:color w:val="262626"/>
                <w:sz w:val="19"/>
                <w:szCs w:val="19"/>
              </w:rPr>
              <w:t>I</w:t>
            </w:r>
          </w:p>
        </w:tc>
        <w:tc>
          <w:tcPr>
            <w:tcW w:w="1300" w:type="dxa"/>
            <w:shd w:val="clear" w:color="auto" w:fill="F5F9F6"/>
            <w:tcMar>
              <w:top w:w="90" w:type="dxa"/>
              <w:left w:w="120" w:type="dxa"/>
              <w:bottom w:w="90" w:type="dxa"/>
              <w:right w:w="120" w:type="dxa"/>
            </w:tcMar>
            <w:vAlign w:val="center"/>
          </w:tcPr>
          <w:p w14:paraId="6FE98830">
            <w:pPr>
              <w:spacing w:after="0" w:line="252" w:lineRule="auto"/>
              <w:jc w:val="center"/>
            </w:pPr>
            <w:r>
              <w:rPr>
                <w:rFonts w:ascii="Calibri" w:hAnsi="Calibri" w:eastAsia="Calibri" w:cs="Calibri"/>
                <w:b/>
                <w:bCs/>
                <w:i w:val="0"/>
                <w:iCs w:val="0"/>
                <w:color w:val="262626"/>
                <w:sz w:val="19"/>
                <w:szCs w:val="19"/>
              </w:rPr>
              <w:t>I</w:t>
            </w:r>
          </w:p>
        </w:tc>
        <w:tc>
          <w:tcPr>
            <w:tcW w:w="1300" w:type="dxa"/>
            <w:shd w:val="clear" w:color="auto" w:fill="F5F9F6"/>
            <w:tcMar>
              <w:top w:w="90" w:type="dxa"/>
              <w:left w:w="120" w:type="dxa"/>
              <w:bottom w:w="90" w:type="dxa"/>
              <w:right w:w="120" w:type="dxa"/>
            </w:tcMar>
            <w:vAlign w:val="center"/>
          </w:tcPr>
          <w:p w14:paraId="59D81B4A">
            <w:pPr>
              <w:spacing w:after="0" w:line="252" w:lineRule="auto"/>
              <w:jc w:val="center"/>
            </w:pPr>
            <w:r>
              <w:rPr>
                <w:rFonts w:ascii="Calibri" w:hAnsi="Calibri" w:eastAsia="Calibri" w:cs="Calibri"/>
                <w:b/>
                <w:bCs/>
                <w:i w:val="0"/>
                <w:iCs w:val="0"/>
                <w:color w:val="262626"/>
                <w:sz w:val="19"/>
                <w:szCs w:val="19"/>
              </w:rPr>
              <w:t>A</w:t>
            </w:r>
          </w:p>
        </w:tc>
        <w:tc>
          <w:tcPr>
            <w:tcW w:w="1300" w:type="dxa"/>
            <w:shd w:val="clear" w:color="auto" w:fill="F5F9F6"/>
            <w:tcMar>
              <w:top w:w="90" w:type="dxa"/>
              <w:left w:w="120" w:type="dxa"/>
              <w:bottom w:w="90" w:type="dxa"/>
              <w:right w:w="120" w:type="dxa"/>
            </w:tcMar>
            <w:vAlign w:val="center"/>
          </w:tcPr>
          <w:p w14:paraId="0CC7526D">
            <w:pPr>
              <w:spacing w:after="0" w:line="252" w:lineRule="auto"/>
              <w:jc w:val="center"/>
            </w:pPr>
            <w:r>
              <w:rPr>
                <w:rFonts w:ascii="Calibri" w:hAnsi="Calibri" w:eastAsia="Calibri" w:cs="Calibri"/>
                <w:b/>
                <w:bCs/>
                <w:i w:val="0"/>
                <w:iCs w:val="0"/>
                <w:color w:val="262626"/>
                <w:sz w:val="19"/>
                <w:szCs w:val="19"/>
              </w:rPr>
              <w:t>C</w:t>
            </w:r>
          </w:p>
        </w:tc>
        <w:tc>
          <w:tcPr>
            <w:tcW w:w="1300" w:type="dxa"/>
            <w:shd w:val="clear" w:color="auto" w:fill="F5F9F6"/>
            <w:tcMar>
              <w:top w:w="90" w:type="dxa"/>
              <w:left w:w="120" w:type="dxa"/>
              <w:bottom w:w="90" w:type="dxa"/>
              <w:right w:w="120" w:type="dxa"/>
            </w:tcMar>
            <w:vAlign w:val="center"/>
          </w:tcPr>
          <w:p w14:paraId="02C43A11">
            <w:pPr>
              <w:spacing w:after="0" w:line="252" w:lineRule="auto"/>
              <w:jc w:val="center"/>
            </w:pPr>
            <w:r>
              <w:rPr>
                <w:rFonts w:ascii="Calibri" w:hAnsi="Calibri" w:eastAsia="Calibri" w:cs="Calibri"/>
                <w:b/>
                <w:bCs/>
                <w:i w:val="0"/>
                <w:iCs w:val="0"/>
                <w:color w:val="262626"/>
                <w:sz w:val="19"/>
                <w:szCs w:val="19"/>
              </w:rPr>
              <w:t>R</w:t>
            </w:r>
          </w:p>
        </w:tc>
      </w:tr>
      <w:tr w14:paraId="555906A3">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800" w:type="dxa"/>
            <w:shd w:val="clear" w:color="auto" w:fill="FFFFFF"/>
            <w:tcMar>
              <w:top w:w="90" w:type="dxa"/>
              <w:left w:w="120" w:type="dxa"/>
              <w:bottom w:w="90" w:type="dxa"/>
              <w:right w:w="120" w:type="dxa"/>
            </w:tcMar>
            <w:vAlign w:val="center"/>
          </w:tcPr>
          <w:p w14:paraId="3CEEF5FD">
            <w:pPr>
              <w:spacing w:after="0" w:line="252" w:lineRule="auto"/>
              <w:jc w:val="left"/>
            </w:pPr>
            <w:r>
              <w:rPr>
                <w:rFonts w:ascii="Calibri" w:hAnsi="Calibri" w:eastAsia="Calibri" w:cs="Calibri"/>
                <w:b w:val="0"/>
                <w:bCs w:val="0"/>
                <w:i w:val="0"/>
                <w:iCs w:val="0"/>
                <w:color w:val="262626"/>
                <w:sz w:val="19"/>
                <w:szCs w:val="19"/>
              </w:rPr>
              <w:t>Dispute Resolution</w:t>
            </w:r>
          </w:p>
        </w:tc>
        <w:tc>
          <w:tcPr>
            <w:tcW w:w="1300" w:type="dxa"/>
            <w:shd w:val="clear" w:color="auto" w:fill="FFFFFF"/>
            <w:tcMar>
              <w:top w:w="90" w:type="dxa"/>
              <w:left w:w="120" w:type="dxa"/>
              <w:bottom w:w="90" w:type="dxa"/>
              <w:right w:w="120" w:type="dxa"/>
            </w:tcMar>
            <w:vAlign w:val="center"/>
          </w:tcPr>
          <w:p w14:paraId="34A8CCA2">
            <w:pPr>
              <w:spacing w:after="0" w:line="252" w:lineRule="auto"/>
              <w:jc w:val="center"/>
            </w:pPr>
            <w:r>
              <w:rPr>
                <w:rFonts w:ascii="Calibri" w:hAnsi="Calibri" w:eastAsia="Calibri" w:cs="Calibri"/>
                <w:b/>
                <w:bCs/>
                <w:i w:val="0"/>
                <w:iCs w:val="0"/>
                <w:color w:val="262626"/>
                <w:sz w:val="19"/>
                <w:szCs w:val="19"/>
              </w:rPr>
              <w:t>I</w:t>
            </w:r>
          </w:p>
        </w:tc>
        <w:tc>
          <w:tcPr>
            <w:tcW w:w="1300" w:type="dxa"/>
            <w:shd w:val="clear" w:color="auto" w:fill="FFFFFF"/>
            <w:tcMar>
              <w:top w:w="90" w:type="dxa"/>
              <w:left w:w="120" w:type="dxa"/>
              <w:bottom w:w="90" w:type="dxa"/>
              <w:right w:w="120" w:type="dxa"/>
            </w:tcMar>
            <w:vAlign w:val="center"/>
          </w:tcPr>
          <w:p w14:paraId="5748BC69">
            <w:pPr>
              <w:spacing w:after="0" w:line="252" w:lineRule="auto"/>
              <w:jc w:val="center"/>
            </w:pPr>
            <w:r>
              <w:rPr>
                <w:rFonts w:ascii="Calibri" w:hAnsi="Calibri" w:eastAsia="Calibri" w:cs="Calibri"/>
                <w:b/>
                <w:bCs/>
                <w:i w:val="0"/>
                <w:iCs w:val="0"/>
                <w:color w:val="262626"/>
                <w:sz w:val="19"/>
                <w:szCs w:val="19"/>
              </w:rPr>
              <w:t>C</w:t>
            </w:r>
          </w:p>
        </w:tc>
        <w:tc>
          <w:tcPr>
            <w:tcW w:w="1300" w:type="dxa"/>
            <w:shd w:val="clear" w:color="auto" w:fill="FFFFFF"/>
            <w:tcMar>
              <w:top w:w="90" w:type="dxa"/>
              <w:left w:w="120" w:type="dxa"/>
              <w:bottom w:w="90" w:type="dxa"/>
              <w:right w:w="120" w:type="dxa"/>
            </w:tcMar>
            <w:vAlign w:val="center"/>
          </w:tcPr>
          <w:p w14:paraId="23DF89C3">
            <w:pPr>
              <w:spacing w:after="0" w:line="252" w:lineRule="auto"/>
              <w:jc w:val="center"/>
            </w:pPr>
            <w:r>
              <w:rPr>
                <w:rFonts w:ascii="Calibri" w:hAnsi="Calibri" w:eastAsia="Calibri" w:cs="Calibri"/>
                <w:b/>
                <w:bCs/>
                <w:i w:val="0"/>
                <w:iCs w:val="0"/>
                <w:color w:val="262626"/>
                <w:sz w:val="19"/>
                <w:szCs w:val="19"/>
              </w:rPr>
              <w:t>R</w:t>
            </w:r>
          </w:p>
        </w:tc>
        <w:tc>
          <w:tcPr>
            <w:tcW w:w="1300" w:type="dxa"/>
            <w:shd w:val="clear" w:color="auto" w:fill="FFFFFF"/>
            <w:tcMar>
              <w:top w:w="90" w:type="dxa"/>
              <w:left w:w="120" w:type="dxa"/>
              <w:bottom w:w="90" w:type="dxa"/>
              <w:right w:w="120" w:type="dxa"/>
            </w:tcMar>
            <w:vAlign w:val="center"/>
          </w:tcPr>
          <w:p w14:paraId="1F06545F">
            <w:pPr>
              <w:spacing w:after="0" w:line="252" w:lineRule="auto"/>
              <w:jc w:val="center"/>
            </w:pPr>
            <w:r>
              <w:rPr>
                <w:rFonts w:ascii="Calibri" w:hAnsi="Calibri" w:eastAsia="Calibri" w:cs="Calibri"/>
                <w:b/>
                <w:bCs/>
                <w:i w:val="0"/>
                <w:iCs w:val="0"/>
                <w:color w:val="262626"/>
                <w:sz w:val="19"/>
                <w:szCs w:val="19"/>
              </w:rPr>
              <w:t>C</w:t>
            </w:r>
          </w:p>
        </w:tc>
        <w:tc>
          <w:tcPr>
            <w:tcW w:w="1300" w:type="dxa"/>
            <w:shd w:val="clear" w:color="auto" w:fill="FFFFFF"/>
            <w:tcMar>
              <w:top w:w="90" w:type="dxa"/>
              <w:left w:w="120" w:type="dxa"/>
              <w:bottom w:w="90" w:type="dxa"/>
              <w:right w:w="120" w:type="dxa"/>
            </w:tcMar>
            <w:vAlign w:val="center"/>
          </w:tcPr>
          <w:p w14:paraId="7F6CFAFE">
            <w:pPr>
              <w:spacing w:after="0" w:line="252" w:lineRule="auto"/>
              <w:jc w:val="center"/>
            </w:pPr>
            <w:r>
              <w:rPr>
                <w:rFonts w:ascii="Calibri" w:hAnsi="Calibri" w:eastAsia="Calibri" w:cs="Calibri"/>
                <w:b/>
                <w:bCs/>
                <w:i w:val="0"/>
                <w:iCs w:val="0"/>
                <w:color w:val="262626"/>
                <w:sz w:val="19"/>
                <w:szCs w:val="19"/>
              </w:rPr>
              <w:t>A</w:t>
            </w:r>
          </w:p>
        </w:tc>
      </w:tr>
      <w:tr w14:paraId="4F7BA980">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800" w:type="dxa"/>
            <w:shd w:val="clear" w:color="auto" w:fill="F5F9F6"/>
            <w:tcMar>
              <w:top w:w="90" w:type="dxa"/>
              <w:left w:w="120" w:type="dxa"/>
              <w:bottom w:w="90" w:type="dxa"/>
              <w:right w:w="120" w:type="dxa"/>
            </w:tcMar>
            <w:vAlign w:val="center"/>
          </w:tcPr>
          <w:p w14:paraId="5426B2FD">
            <w:pPr>
              <w:spacing w:after="0" w:line="252" w:lineRule="auto"/>
              <w:jc w:val="left"/>
            </w:pPr>
            <w:r>
              <w:rPr>
                <w:rFonts w:ascii="Calibri" w:hAnsi="Calibri" w:eastAsia="Calibri" w:cs="Calibri"/>
                <w:b w:val="0"/>
                <w:bCs w:val="0"/>
                <w:i w:val="0"/>
                <w:iCs w:val="0"/>
                <w:color w:val="262626"/>
                <w:sz w:val="19"/>
                <w:szCs w:val="19"/>
              </w:rPr>
              <w:t>Agent Fraud Audit</w:t>
            </w:r>
          </w:p>
        </w:tc>
        <w:tc>
          <w:tcPr>
            <w:tcW w:w="1300" w:type="dxa"/>
            <w:shd w:val="clear" w:color="auto" w:fill="F5F9F6"/>
            <w:tcMar>
              <w:top w:w="90" w:type="dxa"/>
              <w:left w:w="120" w:type="dxa"/>
              <w:bottom w:w="90" w:type="dxa"/>
              <w:right w:w="120" w:type="dxa"/>
            </w:tcMar>
            <w:vAlign w:val="center"/>
          </w:tcPr>
          <w:p w14:paraId="38C003A7">
            <w:pPr>
              <w:spacing w:after="0" w:line="252" w:lineRule="auto"/>
              <w:jc w:val="center"/>
            </w:pPr>
            <w:r>
              <w:rPr>
                <w:rFonts w:ascii="Calibri" w:hAnsi="Calibri" w:eastAsia="Calibri" w:cs="Calibri"/>
                <w:b/>
                <w:bCs/>
                <w:i w:val="0"/>
                <w:iCs w:val="0"/>
                <w:color w:val="262626"/>
                <w:sz w:val="19"/>
                <w:szCs w:val="19"/>
              </w:rPr>
              <w:t>–</w:t>
            </w:r>
          </w:p>
        </w:tc>
        <w:tc>
          <w:tcPr>
            <w:tcW w:w="1300" w:type="dxa"/>
            <w:shd w:val="clear" w:color="auto" w:fill="F5F9F6"/>
            <w:tcMar>
              <w:top w:w="90" w:type="dxa"/>
              <w:left w:w="120" w:type="dxa"/>
              <w:bottom w:w="90" w:type="dxa"/>
              <w:right w:w="120" w:type="dxa"/>
            </w:tcMar>
            <w:vAlign w:val="center"/>
          </w:tcPr>
          <w:p w14:paraId="689EB19F">
            <w:pPr>
              <w:spacing w:after="0" w:line="252" w:lineRule="auto"/>
              <w:jc w:val="center"/>
            </w:pPr>
            <w:r>
              <w:rPr>
                <w:rFonts w:ascii="Calibri" w:hAnsi="Calibri" w:eastAsia="Calibri" w:cs="Calibri"/>
                <w:b/>
                <w:bCs/>
                <w:i w:val="0"/>
                <w:iCs w:val="0"/>
                <w:color w:val="262626"/>
                <w:sz w:val="19"/>
                <w:szCs w:val="19"/>
              </w:rPr>
              <w:t>R</w:t>
            </w:r>
          </w:p>
        </w:tc>
        <w:tc>
          <w:tcPr>
            <w:tcW w:w="1300" w:type="dxa"/>
            <w:shd w:val="clear" w:color="auto" w:fill="F5F9F6"/>
            <w:tcMar>
              <w:top w:w="90" w:type="dxa"/>
              <w:left w:w="120" w:type="dxa"/>
              <w:bottom w:w="90" w:type="dxa"/>
              <w:right w:w="120" w:type="dxa"/>
            </w:tcMar>
            <w:vAlign w:val="center"/>
          </w:tcPr>
          <w:p w14:paraId="010C49C7">
            <w:pPr>
              <w:spacing w:after="0" w:line="252" w:lineRule="auto"/>
              <w:jc w:val="center"/>
            </w:pPr>
            <w:r>
              <w:rPr>
                <w:rFonts w:ascii="Calibri" w:hAnsi="Calibri" w:eastAsia="Calibri" w:cs="Calibri"/>
                <w:b/>
                <w:bCs/>
                <w:i w:val="0"/>
                <w:iCs w:val="0"/>
                <w:color w:val="262626"/>
                <w:sz w:val="19"/>
                <w:szCs w:val="19"/>
              </w:rPr>
              <w:t>–</w:t>
            </w:r>
          </w:p>
        </w:tc>
        <w:tc>
          <w:tcPr>
            <w:tcW w:w="1300" w:type="dxa"/>
            <w:shd w:val="clear" w:color="auto" w:fill="F5F9F6"/>
            <w:tcMar>
              <w:top w:w="90" w:type="dxa"/>
              <w:left w:w="120" w:type="dxa"/>
              <w:bottom w:w="90" w:type="dxa"/>
              <w:right w:w="120" w:type="dxa"/>
            </w:tcMar>
            <w:vAlign w:val="center"/>
          </w:tcPr>
          <w:p w14:paraId="3E27329D">
            <w:pPr>
              <w:spacing w:after="0" w:line="252" w:lineRule="auto"/>
              <w:jc w:val="center"/>
            </w:pPr>
            <w:r>
              <w:rPr>
                <w:rFonts w:ascii="Calibri" w:hAnsi="Calibri" w:eastAsia="Calibri" w:cs="Calibri"/>
                <w:b/>
                <w:bCs/>
                <w:i w:val="0"/>
                <w:iCs w:val="0"/>
                <w:color w:val="262626"/>
                <w:sz w:val="19"/>
                <w:szCs w:val="19"/>
              </w:rPr>
              <w:t>C</w:t>
            </w:r>
          </w:p>
        </w:tc>
        <w:tc>
          <w:tcPr>
            <w:tcW w:w="1300" w:type="dxa"/>
            <w:shd w:val="clear" w:color="auto" w:fill="F5F9F6"/>
            <w:tcMar>
              <w:top w:w="90" w:type="dxa"/>
              <w:left w:w="120" w:type="dxa"/>
              <w:bottom w:w="90" w:type="dxa"/>
              <w:right w:w="120" w:type="dxa"/>
            </w:tcMar>
            <w:vAlign w:val="center"/>
          </w:tcPr>
          <w:p w14:paraId="3531FE1C">
            <w:pPr>
              <w:spacing w:after="0" w:line="252" w:lineRule="auto"/>
              <w:jc w:val="center"/>
            </w:pPr>
            <w:r>
              <w:rPr>
                <w:rFonts w:ascii="Calibri" w:hAnsi="Calibri" w:eastAsia="Calibri" w:cs="Calibri"/>
                <w:b/>
                <w:bCs/>
                <w:i w:val="0"/>
                <w:iCs w:val="0"/>
                <w:color w:val="262626"/>
                <w:sz w:val="19"/>
                <w:szCs w:val="19"/>
              </w:rPr>
              <w:t>A</w:t>
            </w:r>
          </w:p>
        </w:tc>
      </w:tr>
      <w:tr w14:paraId="62D5895C">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800" w:type="dxa"/>
            <w:shd w:val="clear" w:color="auto" w:fill="FFFFFF"/>
            <w:tcMar>
              <w:top w:w="90" w:type="dxa"/>
              <w:left w:w="120" w:type="dxa"/>
              <w:bottom w:w="90" w:type="dxa"/>
              <w:right w:w="120" w:type="dxa"/>
            </w:tcMar>
            <w:vAlign w:val="center"/>
          </w:tcPr>
          <w:p w14:paraId="075FB43B">
            <w:pPr>
              <w:spacing w:after="0" w:line="252" w:lineRule="auto"/>
              <w:jc w:val="left"/>
            </w:pPr>
            <w:r>
              <w:rPr>
                <w:rFonts w:ascii="Calibri" w:hAnsi="Calibri" w:eastAsia="Calibri" w:cs="Calibri"/>
                <w:b w:val="0"/>
                <w:bCs w:val="0"/>
                <w:i w:val="0"/>
                <w:iCs w:val="0"/>
                <w:color w:val="262626"/>
                <w:sz w:val="19"/>
                <w:szCs w:val="19"/>
              </w:rPr>
              <w:t>Guarantee Fund / Insurance Claim</w:t>
            </w:r>
          </w:p>
        </w:tc>
        <w:tc>
          <w:tcPr>
            <w:tcW w:w="1300" w:type="dxa"/>
            <w:shd w:val="clear" w:color="auto" w:fill="FFFFFF"/>
            <w:tcMar>
              <w:top w:w="90" w:type="dxa"/>
              <w:left w:w="120" w:type="dxa"/>
              <w:bottom w:w="90" w:type="dxa"/>
              <w:right w:w="120" w:type="dxa"/>
            </w:tcMar>
            <w:vAlign w:val="center"/>
          </w:tcPr>
          <w:p w14:paraId="1A53F4D3">
            <w:pPr>
              <w:spacing w:after="0" w:line="252" w:lineRule="auto"/>
              <w:jc w:val="center"/>
            </w:pPr>
            <w:r>
              <w:rPr>
                <w:rFonts w:ascii="Calibri" w:hAnsi="Calibri" w:eastAsia="Calibri" w:cs="Calibri"/>
                <w:b/>
                <w:bCs/>
                <w:i w:val="0"/>
                <w:iCs w:val="0"/>
                <w:color w:val="262626"/>
                <w:sz w:val="19"/>
                <w:szCs w:val="19"/>
              </w:rPr>
              <w:t>R</w:t>
            </w:r>
          </w:p>
        </w:tc>
        <w:tc>
          <w:tcPr>
            <w:tcW w:w="1300" w:type="dxa"/>
            <w:shd w:val="clear" w:color="auto" w:fill="FFFFFF"/>
            <w:tcMar>
              <w:top w:w="90" w:type="dxa"/>
              <w:left w:w="120" w:type="dxa"/>
              <w:bottom w:w="90" w:type="dxa"/>
              <w:right w:w="120" w:type="dxa"/>
            </w:tcMar>
            <w:vAlign w:val="center"/>
          </w:tcPr>
          <w:p w14:paraId="40494AEA">
            <w:pPr>
              <w:spacing w:after="0" w:line="252" w:lineRule="auto"/>
              <w:jc w:val="center"/>
            </w:pPr>
            <w:r>
              <w:rPr>
                <w:rFonts w:ascii="Calibri" w:hAnsi="Calibri" w:eastAsia="Calibri" w:cs="Calibri"/>
                <w:b/>
                <w:bCs/>
                <w:i w:val="0"/>
                <w:iCs w:val="0"/>
                <w:color w:val="262626"/>
                <w:sz w:val="19"/>
                <w:szCs w:val="19"/>
              </w:rPr>
              <w:t>C</w:t>
            </w:r>
          </w:p>
        </w:tc>
        <w:tc>
          <w:tcPr>
            <w:tcW w:w="1300" w:type="dxa"/>
            <w:shd w:val="clear" w:color="auto" w:fill="FFFFFF"/>
            <w:tcMar>
              <w:top w:w="90" w:type="dxa"/>
              <w:left w:w="120" w:type="dxa"/>
              <w:bottom w:w="90" w:type="dxa"/>
              <w:right w:w="120" w:type="dxa"/>
            </w:tcMar>
            <w:vAlign w:val="center"/>
          </w:tcPr>
          <w:p w14:paraId="5FF9E309">
            <w:pPr>
              <w:spacing w:after="0" w:line="252" w:lineRule="auto"/>
              <w:jc w:val="center"/>
            </w:pPr>
            <w:r>
              <w:rPr>
                <w:rFonts w:ascii="Calibri" w:hAnsi="Calibri" w:eastAsia="Calibri" w:cs="Calibri"/>
                <w:b/>
                <w:bCs/>
                <w:i w:val="0"/>
                <w:iCs w:val="0"/>
                <w:color w:val="262626"/>
                <w:sz w:val="19"/>
                <w:szCs w:val="19"/>
              </w:rPr>
              <w:t>–</w:t>
            </w:r>
          </w:p>
        </w:tc>
        <w:tc>
          <w:tcPr>
            <w:tcW w:w="1300" w:type="dxa"/>
            <w:shd w:val="clear" w:color="auto" w:fill="FFFFFF"/>
            <w:tcMar>
              <w:top w:w="90" w:type="dxa"/>
              <w:left w:w="120" w:type="dxa"/>
              <w:bottom w:w="90" w:type="dxa"/>
              <w:right w:w="120" w:type="dxa"/>
            </w:tcMar>
            <w:vAlign w:val="center"/>
          </w:tcPr>
          <w:p w14:paraId="39F97AFF">
            <w:pPr>
              <w:spacing w:after="0" w:line="252" w:lineRule="auto"/>
              <w:jc w:val="center"/>
            </w:pPr>
            <w:r>
              <w:rPr>
                <w:rFonts w:ascii="Calibri" w:hAnsi="Calibri" w:eastAsia="Calibri" w:cs="Calibri"/>
                <w:b/>
                <w:bCs/>
                <w:i w:val="0"/>
                <w:iCs w:val="0"/>
                <w:color w:val="262626"/>
                <w:sz w:val="19"/>
                <w:szCs w:val="19"/>
              </w:rPr>
              <w:t>–</w:t>
            </w:r>
          </w:p>
        </w:tc>
        <w:tc>
          <w:tcPr>
            <w:tcW w:w="1300" w:type="dxa"/>
            <w:shd w:val="clear" w:color="auto" w:fill="FFFFFF"/>
            <w:tcMar>
              <w:top w:w="90" w:type="dxa"/>
              <w:left w:w="120" w:type="dxa"/>
              <w:bottom w:w="90" w:type="dxa"/>
              <w:right w:w="120" w:type="dxa"/>
            </w:tcMar>
            <w:vAlign w:val="center"/>
          </w:tcPr>
          <w:p w14:paraId="063CB757">
            <w:pPr>
              <w:spacing w:after="0" w:line="252" w:lineRule="auto"/>
              <w:jc w:val="center"/>
            </w:pPr>
            <w:r>
              <w:rPr>
                <w:rFonts w:ascii="Calibri" w:hAnsi="Calibri" w:eastAsia="Calibri" w:cs="Calibri"/>
                <w:b/>
                <w:bCs/>
                <w:i w:val="0"/>
                <w:iCs w:val="0"/>
                <w:color w:val="262626"/>
                <w:sz w:val="19"/>
                <w:szCs w:val="19"/>
              </w:rPr>
              <w:t>A</w:t>
            </w:r>
          </w:p>
        </w:tc>
      </w:tr>
    </w:tbl>
    <w:p w14:paraId="03F37AC4">
      <w:pPr>
        <w:spacing w:before="95"/>
      </w:pPr>
      <w:r>
        <w:rPr>
          <w:rFonts w:ascii="Calibri" w:hAnsi="Calibri" w:eastAsia="Calibri" w:cs="Calibri"/>
          <w:i/>
          <w:iCs/>
          <w:color w:val="5B6570"/>
          <w:sz w:val="18"/>
          <w:szCs w:val="18"/>
        </w:rPr>
        <w:t>R = Responsible, A = Accountable, C = Consulted, I = Informed</w:t>
      </w:r>
    </w:p>
    <w:p w14:paraId="184B83C5">
      <w:pPr>
        <w:spacing w:after="130"/>
      </w:pPr>
    </w:p>
    <w:p w14:paraId="247B1B6E">
      <w:pPr>
        <w:pStyle w:val="3"/>
        <w:keepNext/>
        <w:spacing w:before="204" w:after="105"/>
      </w:pPr>
      <w:r>
        <w:rPr>
          <w:rFonts w:ascii="Calibri" w:hAnsi="Calibri" w:eastAsia="Calibri" w:cs="Calibri"/>
          <w:b/>
          <w:bCs/>
          <w:color w:val="12402A"/>
          <w:sz w:val="24"/>
          <w:szCs w:val="24"/>
        </w:rPr>
        <w:t>Appendix D — Enterprise Requirements</w:t>
      </w:r>
    </w:p>
    <w:p w14:paraId="103703E5">
      <w:pPr>
        <w:pStyle w:val="18"/>
        <w:numPr>
          <w:ilvl w:val="0"/>
          <w:numId w:val="1"/>
        </w:numPr>
        <w:spacing w:after="90" w:line="268" w:lineRule="auto"/>
        <w:jc w:val="both"/>
      </w:pPr>
      <w:r>
        <w:rPr>
          <w:rFonts w:ascii="Calibri" w:hAnsi="Calibri" w:eastAsia="Calibri" w:cs="Calibri"/>
          <w:color w:val="262626"/>
          <w:sz w:val="21"/>
          <w:szCs w:val="21"/>
        </w:rPr>
        <w:t>Integration pathway with PMFBY for crop insurance coverage and claims referral</w:t>
      </w:r>
    </w:p>
    <w:p w14:paraId="54FD8F4B">
      <w:pPr>
        <w:pStyle w:val="18"/>
        <w:numPr>
          <w:ilvl w:val="0"/>
          <w:numId w:val="1"/>
        </w:numPr>
        <w:spacing w:after="90" w:line="268" w:lineRule="auto"/>
        <w:jc w:val="both"/>
      </w:pPr>
      <w:r>
        <w:rPr>
          <w:rFonts w:ascii="Calibri" w:hAnsi="Calibri" w:eastAsia="Calibri" w:cs="Calibri"/>
          <w:color w:val="262626"/>
          <w:sz w:val="21"/>
          <w:szCs w:val="21"/>
        </w:rPr>
        <w:t>Compliance alignment with applicable state APMC/mandi regulations prior to regional rollout</w:t>
      </w:r>
    </w:p>
    <w:p w14:paraId="5672D9DE">
      <w:pPr>
        <w:pStyle w:val="18"/>
        <w:numPr>
          <w:ilvl w:val="0"/>
          <w:numId w:val="1"/>
        </w:numPr>
        <w:spacing w:after="90" w:line="268" w:lineRule="auto"/>
        <w:jc w:val="both"/>
      </w:pPr>
      <w:r>
        <w:rPr>
          <w:rFonts w:ascii="Calibri" w:hAnsi="Calibri" w:eastAsia="Calibri" w:cs="Calibri"/>
          <w:color w:val="262626"/>
          <w:sz w:val="21"/>
          <w:szCs w:val="21"/>
        </w:rPr>
        <w:t>Alignment with India's DPDP Act, 2023 for handling of farmer, agent, and buyer personal data</w:t>
      </w:r>
    </w:p>
    <w:p w14:paraId="7C2ADC17">
      <w:pPr>
        <w:pStyle w:val="18"/>
        <w:numPr>
          <w:ilvl w:val="0"/>
          <w:numId w:val="1"/>
        </w:numPr>
        <w:spacing w:after="90" w:line="268" w:lineRule="auto"/>
        <w:jc w:val="both"/>
      </w:pPr>
      <w:r>
        <w:rPr>
          <w:rFonts w:ascii="Calibri" w:hAnsi="Calibri" w:eastAsia="Calibri" w:cs="Calibri"/>
          <w:color w:val="262626"/>
          <w:sz w:val="21"/>
          <w:szCs w:val="21"/>
        </w:rPr>
        <w:t>Scalability path from single-crop/single-region pilot to multi-crop, multi-region operation in Phase 2/3</w:t>
      </w:r>
    </w:p>
    <w:p w14:paraId="6C4AB67C">
      <w:pPr>
        <w:spacing w:after="120"/>
      </w:pPr>
    </w:p>
    <w:p w14:paraId="4E4D844F">
      <w:pPr>
        <w:pStyle w:val="3"/>
        <w:keepNext/>
        <w:spacing w:before="204" w:after="105"/>
      </w:pPr>
      <w:r>
        <w:rPr>
          <w:rFonts w:ascii="Calibri" w:hAnsi="Calibri" w:eastAsia="Calibri" w:cs="Calibri"/>
          <w:b/>
          <w:bCs/>
          <w:color w:val="12402A"/>
          <w:sz w:val="24"/>
          <w:szCs w:val="24"/>
        </w:rPr>
        <w:t>Appendix E — Non-Functional Requirements</w:t>
      </w:r>
    </w:p>
    <w:tbl>
      <w:tblPr>
        <w:tblStyle w:val="9"/>
        <w:tblW w:w="9300" w:type="dxa"/>
        <w:tblInd w:w="0" w:type="dxa"/>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Layout w:type="autofit"/>
        <w:tblCellMar>
          <w:top w:w="0" w:type="dxa"/>
          <w:left w:w="10" w:type="dxa"/>
          <w:bottom w:w="0" w:type="dxa"/>
          <w:right w:w="10" w:type="dxa"/>
        </w:tblCellMar>
      </w:tblPr>
      <w:tblGrid>
        <w:gridCol w:w="2400"/>
        <w:gridCol w:w="6900"/>
      </w:tblGrid>
      <w:tr w14:paraId="03324D07">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rPr>
          <w:tblHeader/>
        </w:trPr>
        <w:tc>
          <w:tcPr>
            <w:tcW w:w="2400" w:type="dxa"/>
            <w:shd w:val="clear" w:color="auto" w:fill="1B5E3A"/>
            <w:tcMar>
              <w:top w:w="90" w:type="dxa"/>
              <w:left w:w="120" w:type="dxa"/>
              <w:bottom w:w="90" w:type="dxa"/>
              <w:right w:w="120" w:type="dxa"/>
            </w:tcMar>
            <w:vAlign w:val="center"/>
          </w:tcPr>
          <w:p w14:paraId="5CA06E1E">
            <w:pPr>
              <w:spacing w:after="0" w:line="252" w:lineRule="auto"/>
              <w:jc w:val="left"/>
            </w:pPr>
            <w:r>
              <w:rPr>
                <w:rFonts w:ascii="Calibri" w:hAnsi="Calibri" w:eastAsia="Calibri" w:cs="Calibri"/>
                <w:b/>
                <w:bCs/>
                <w:i w:val="0"/>
                <w:iCs w:val="0"/>
                <w:color w:val="FFFFFF"/>
                <w:sz w:val="19"/>
                <w:szCs w:val="19"/>
              </w:rPr>
              <w:t>Category</w:t>
            </w:r>
          </w:p>
        </w:tc>
        <w:tc>
          <w:tcPr>
            <w:tcW w:w="6900" w:type="dxa"/>
            <w:shd w:val="clear" w:color="auto" w:fill="1B5E3A"/>
            <w:tcMar>
              <w:top w:w="90" w:type="dxa"/>
              <w:left w:w="120" w:type="dxa"/>
              <w:bottom w:w="90" w:type="dxa"/>
              <w:right w:w="120" w:type="dxa"/>
            </w:tcMar>
            <w:vAlign w:val="center"/>
          </w:tcPr>
          <w:p w14:paraId="646C0BCC">
            <w:pPr>
              <w:spacing w:after="0" w:line="252" w:lineRule="auto"/>
              <w:jc w:val="left"/>
            </w:pPr>
            <w:r>
              <w:rPr>
                <w:rFonts w:ascii="Calibri" w:hAnsi="Calibri" w:eastAsia="Calibri" w:cs="Calibri"/>
                <w:b/>
                <w:bCs/>
                <w:i w:val="0"/>
                <w:iCs w:val="0"/>
                <w:color w:val="FFFFFF"/>
                <w:sz w:val="19"/>
                <w:szCs w:val="19"/>
              </w:rPr>
              <w:t>Requirement</w:t>
            </w:r>
          </w:p>
        </w:tc>
      </w:tr>
      <w:tr w14:paraId="78793464">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400" w:type="dxa"/>
            <w:shd w:val="clear" w:color="auto" w:fill="FFFFFF"/>
            <w:tcMar>
              <w:top w:w="90" w:type="dxa"/>
              <w:left w:w="120" w:type="dxa"/>
              <w:bottom w:w="90" w:type="dxa"/>
              <w:right w:w="120" w:type="dxa"/>
            </w:tcMar>
            <w:vAlign w:val="center"/>
          </w:tcPr>
          <w:p w14:paraId="086E66DF">
            <w:pPr>
              <w:spacing w:after="0" w:line="252" w:lineRule="auto"/>
              <w:jc w:val="left"/>
            </w:pPr>
            <w:r>
              <w:rPr>
                <w:rFonts w:ascii="Calibri" w:hAnsi="Calibri" w:eastAsia="Calibri" w:cs="Calibri"/>
                <w:b w:val="0"/>
                <w:bCs w:val="0"/>
                <w:i w:val="0"/>
                <w:iCs w:val="0"/>
                <w:color w:val="262626"/>
                <w:sz w:val="19"/>
                <w:szCs w:val="19"/>
              </w:rPr>
              <w:t>Usability</w:t>
            </w:r>
          </w:p>
        </w:tc>
        <w:tc>
          <w:tcPr>
            <w:tcW w:w="6900" w:type="dxa"/>
            <w:shd w:val="clear" w:color="auto" w:fill="FFFFFF"/>
            <w:tcMar>
              <w:top w:w="90" w:type="dxa"/>
              <w:left w:w="120" w:type="dxa"/>
              <w:bottom w:w="90" w:type="dxa"/>
              <w:right w:w="120" w:type="dxa"/>
            </w:tcMar>
            <w:vAlign w:val="center"/>
          </w:tcPr>
          <w:p w14:paraId="759EEBA2">
            <w:pPr>
              <w:spacing w:after="0" w:line="252" w:lineRule="auto"/>
              <w:jc w:val="left"/>
            </w:pPr>
            <w:r>
              <w:rPr>
                <w:rFonts w:ascii="Calibri" w:hAnsi="Calibri" w:eastAsia="Calibri" w:cs="Calibri"/>
                <w:b w:val="0"/>
                <w:bCs w:val="0"/>
                <w:i w:val="0"/>
                <w:iCs w:val="0"/>
                <w:color w:val="262626"/>
                <w:sz w:val="19"/>
                <w:szCs w:val="19"/>
              </w:rPr>
              <w:t>Agent-assisted-first design; Tamil-first multilingual support; icon and voice-prompt navigation for direct farmer interaction</w:t>
            </w:r>
          </w:p>
        </w:tc>
      </w:tr>
      <w:tr w14:paraId="5039BC9C">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400" w:type="dxa"/>
            <w:shd w:val="clear" w:color="auto" w:fill="F5F9F6"/>
            <w:tcMar>
              <w:top w:w="90" w:type="dxa"/>
              <w:left w:w="120" w:type="dxa"/>
              <w:bottom w:w="90" w:type="dxa"/>
              <w:right w:w="120" w:type="dxa"/>
            </w:tcMar>
            <w:vAlign w:val="center"/>
          </w:tcPr>
          <w:p w14:paraId="39132837">
            <w:pPr>
              <w:spacing w:after="0" w:line="252" w:lineRule="auto"/>
              <w:jc w:val="left"/>
            </w:pPr>
            <w:r>
              <w:rPr>
                <w:rFonts w:ascii="Calibri" w:hAnsi="Calibri" w:eastAsia="Calibri" w:cs="Calibri"/>
                <w:b w:val="0"/>
                <w:bCs w:val="0"/>
                <w:i w:val="0"/>
                <w:iCs w:val="0"/>
                <w:color w:val="262626"/>
                <w:sz w:val="19"/>
                <w:szCs w:val="19"/>
              </w:rPr>
              <w:t>Reliability</w:t>
            </w:r>
          </w:p>
        </w:tc>
        <w:tc>
          <w:tcPr>
            <w:tcW w:w="6900" w:type="dxa"/>
            <w:shd w:val="clear" w:color="auto" w:fill="F5F9F6"/>
            <w:tcMar>
              <w:top w:w="90" w:type="dxa"/>
              <w:left w:w="120" w:type="dxa"/>
              <w:bottom w:w="90" w:type="dxa"/>
              <w:right w:w="120" w:type="dxa"/>
            </w:tcMar>
            <w:vAlign w:val="center"/>
          </w:tcPr>
          <w:p w14:paraId="59048CCF">
            <w:pPr>
              <w:spacing w:after="0" w:line="252" w:lineRule="auto"/>
              <w:jc w:val="left"/>
            </w:pPr>
            <w:r>
              <w:rPr>
                <w:rFonts w:ascii="Calibri" w:hAnsi="Calibri" w:eastAsia="Calibri" w:cs="Calibri"/>
                <w:b w:val="0"/>
                <w:bCs w:val="0"/>
                <w:i w:val="0"/>
                <w:iCs w:val="0"/>
                <w:color w:val="262626"/>
                <w:sz w:val="19"/>
                <w:szCs w:val="19"/>
              </w:rPr>
              <w:t>Offline-first agent listing mode with sync-on-reconnect; SMS/IVR fallback for time-critical events</w:t>
            </w:r>
          </w:p>
        </w:tc>
      </w:tr>
      <w:tr w14:paraId="08C37531">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400" w:type="dxa"/>
            <w:shd w:val="clear" w:color="auto" w:fill="FFFFFF"/>
            <w:tcMar>
              <w:top w:w="90" w:type="dxa"/>
              <w:left w:w="120" w:type="dxa"/>
              <w:bottom w:w="90" w:type="dxa"/>
              <w:right w:w="120" w:type="dxa"/>
            </w:tcMar>
            <w:vAlign w:val="center"/>
          </w:tcPr>
          <w:p w14:paraId="2041184F">
            <w:pPr>
              <w:spacing w:after="0" w:line="252" w:lineRule="auto"/>
              <w:jc w:val="left"/>
            </w:pPr>
            <w:r>
              <w:rPr>
                <w:rFonts w:ascii="Calibri" w:hAnsi="Calibri" w:eastAsia="Calibri" w:cs="Calibri"/>
                <w:b w:val="0"/>
                <w:bCs w:val="0"/>
                <w:i w:val="0"/>
                <w:iCs w:val="0"/>
                <w:color w:val="262626"/>
                <w:sz w:val="19"/>
                <w:szCs w:val="19"/>
              </w:rPr>
              <w:t>Security</w:t>
            </w:r>
          </w:p>
        </w:tc>
        <w:tc>
          <w:tcPr>
            <w:tcW w:w="6900" w:type="dxa"/>
            <w:shd w:val="clear" w:color="auto" w:fill="FFFFFF"/>
            <w:tcMar>
              <w:top w:w="90" w:type="dxa"/>
              <w:left w:w="120" w:type="dxa"/>
              <w:bottom w:w="90" w:type="dxa"/>
              <w:right w:w="120" w:type="dxa"/>
            </w:tcMar>
            <w:vAlign w:val="center"/>
          </w:tcPr>
          <w:p w14:paraId="4FF969FF">
            <w:pPr>
              <w:spacing w:after="0" w:line="252" w:lineRule="auto"/>
              <w:jc w:val="left"/>
            </w:pPr>
            <w:r>
              <w:rPr>
                <w:rFonts w:ascii="Calibri" w:hAnsi="Calibri" w:eastAsia="Calibri" w:cs="Calibri"/>
                <w:b w:val="0"/>
                <w:bCs w:val="0"/>
                <w:i w:val="0"/>
                <w:iCs w:val="0"/>
                <w:color w:val="262626"/>
                <w:sz w:val="19"/>
                <w:szCs w:val="19"/>
              </w:rPr>
              <w:t>Encrypted transactions and data at rest; KYC verification for all non-farmer account types; role-based access control</w:t>
            </w:r>
          </w:p>
        </w:tc>
      </w:tr>
      <w:tr w14:paraId="1F4913A9">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400" w:type="dxa"/>
            <w:shd w:val="clear" w:color="auto" w:fill="F5F9F6"/>
            <w:tcMar>
              <w:top w:w="90" w:type="dxa"/>
              <w:left w:w="120" w:type="dxa"/>
              <w:bottom w:w="90" w:type="dxa"/>
              <w:right w:w="120" w:type="dxa"/>
            </w:tcMar>
            <w:vAlign w:val="center"/>
          </w:tcPr>
          <w:p w14:paraId="1B6047C6">
            <w:pPr>
              <w:spacing w:after="0" w:line="252" w:lineRule="auto"/>
              <w:jc w:val="left"/>
            </w:pPr>
            <w:r>
              <w:rPr>
                <w:rFonts w:ascii="Calibri" w:hAnsi="Calibri" w:eastAsia="Calibri" w:cs="Calibri"/>
                <w:b w:val="0"/>
                <w:bCs w:val="0"/>
                <w:i w:val="0"/>
                <w:iCs w:val="0"/>
                <w:color w:val="262626"/>
                <w:sz w:val="19"/>
                <w:szCs w:val="19"/>
              </w:rPr>
              <w:t>Data Privacy</w:t>
            </w:r>
          </w:p>
        </w:tc>
        <w:tc>
          <w:tcPr>
            <w:tcW w:w="6900" w:type="dxa"/>
            <w:shd w:val="clear" w:color="auto" w:fill="F5F9F6"/>
            <w:tcMar>
              <w:top w:w="90" w:type="dxa"/>
              <w:left w:w="120" w:type="dxa"/>
              <w:bottom w:w="90" w:type="dxa"/>
              <w:right w:w="120" w:type="dxa"/>
            </w:tcMar>
            <w:vAlign w:val="center"/>
          </w:tcPr>
          <w:p w14:paraId="72F8A0F8">
            <w:pPr>
              <w:spacing w:after="0" w:line="252" w:lineRule="auto"/>
              <w:jc w:val="left"/>
            </w:pPr>
            <w:r>
              <w:rPr>
                <w:rFonts w:ascii="Calibri" w:hAnsi="Calibri" w:eastAsia="Calibri" w:cs="Calibri"/>
                <w:b w:val="0"/>
                <w:bCs w:val="0"/>
                <w:i w:val="0"/>
                <w:iCs w:val="0"/>
                <w:color w:val="262626"/>
                <w:sz w:val="19"/>
                <w:szCs w:val="19"/>
              </w:rPr>
              <w:t>Full compliance with India's DPDP Act, 2023</w:t>
            </w:r>
          </w:p>
        </w:tc>
      </w:tr>
      <w:tr w14:paraId="78C80D89">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400" w:type="dxa"/>
            <w:shd w:val="clear" w:color="auto" w:fill="FFFFFF"/>
            <w:tcMar>
              <w:top w:w="90" w:type="dxa"/>
              <w:left w:w="120" w:type="dxa"/>
              <w:bottom w:w="90" w:type="dxa"/>
              <w:right w:w="120" w:type="dxa"/>
            </w:tcMar>
            <w:vAlign w:val="center"/>
          </w:tcPr>
          <w:p w14:paraId="309E5689">
            <w:pPr>
              <w:spacing w:after="0" w:line="252" w:lineRule="auto"/>
              <w:jc w:val="left"/>
            </w:pPr>
            <w:r>
              <w:rPr>
                <w:rFonts w:ascii="Calibri" w:hAnsi="Calibri" w:eastAsia="Calibri" w:cs="Calibri"/>
                <w:b w:val="0"/>
                <w:bCs w:val="0"/>
                <w:i w:val="0"/>
                <w:iCs w:val="0"/>
                <w:color w:val="262626"/>
                <w:sz w:val="19"/>
                <w:szCs w:val="19"/>
              </w:rPr>
              <w:t>Scalability</w:t>
            </w:r>
          </w:p>
        </w:tc>
        <w:tc>
          <w:tcPr>
            <w:tcW w:w="6900" w:type="dxa"/>
            <w:shd w:val="clear" w:color="auto" w:fill="FFFFFF"/>
            <w:tcMar>
              <w:top w:w="90" w:type="dxa"/>
              <w:left w:w="120" w:type="dxa"/>
              <w:bottom w:w="90" w:type="dxa"/>
              <w:right w:w="120" w:type="dxa"/>
            </w:tcMar>
            <w:vAlign w:val="center"/>
          </w:tcPr>
          <w:p w14:paraId="77FF61A9">
            <w:pPr>
              <w:spacing w:after="0" w:line="252" w:lineRule="auto"/>
              <w:jc w:val="left"/>
            </w:pPr>
            <w:r>
              <w:rPr>
                <w:rFonts w:ascii="Calibri" w:hAnsi="Calibri" w:eastAsia="Calibri" w:cs="Calibri"/>
                <w:b w:val="0"/>
                <w:bCs w:val="0"/>
                <w:i w:val="0"/>
                <w:iCs w:val="0"/>
                <w:color w:val="262626"/>
                <w:sz w:val="19"/>
                <w:szCs w:val="19"/>
              </w:rPr>
              <w:t>Architecture must support expansion from single-crop/single-region pilot to multiple crops and regions without redesign</w:t>
            </w:r>
          </w:p>
        </w:tc>
      </w:tr>
      <w:tr w14:paraId="660936D6">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2400" w:type="dxa"/>
            <w:shd w:val="clear" w:color="auto" w:fill="F5F9F6"/>
            <w:tcMar>
              <w:top w:w="90" w:type="dxa"/>
              <w:left w:w="120" w:type="dxa"/>
              <w:bottom w:w="90" w:type="dxa"/>
              <w:right w:w="120" w:type="dxa"/>
            </w:tcMar>
            <w:vAlign w:val="center"/>
          </w:tcPr>
          <w:p w14:paraId="16998998">
            <w:pPr>
              <w:spacing w:after="0" w:line="252" w:lineRule="auto"/>
              <w:jc w:val="left"/>
            </w:pPr>
            <w:r>
              <w:rPr>
                <w:rFonts w:ascii="Calibri" w:hAnsi="Calibri" w:eastAsia="Calibri" w:cs="Calibri"/>
                <w:b w:val="0"/>
                <w:bCs w:val="0"/>
                <w:i w:val="0"/>
                <w:iCs w:val="0"/>
                <w:color w:val="262626"/>
                <w:sz w:val="19"/>
                <w:szCs w:val="19"/>
              </w:rPr>
              <w:t>Performance</w:t>
            </w:r>
          </w:p>
        </w:tc>
        <w:tc>
          <w:tcPr>
            <w:tcW w:w="6900" w:type="dxa"/>
            <w:shd w:val="clear" w:color="auto" w:fill="F5F9F6"/>
            <w:tcMar>
              <w:top w:w="90" w:type="dxa"/>
              <w:left w:w="120" w:type="dxa"/>
              <w:bottom w:w="90" w:type="dxa"/>
              <w:right w:w="120" w:type="dxa"/>
            </w:tcMar>
            <w:vAlign w:val="center"/>
          </w:tcPr>
          <w:p w14:paraId="5D20628D">
            <w:pPr>
              <w:spacing w:after="0" w:line="252" w:lineRule="auto"/>
              <w:jc w:val="left"/>
            </w:pPr>
            <w:r>
              <w:rPr>
                <w:rFonts w:ascii="Calibri" w:hAnsi="Calibri" w:eastAsia="Calibri" w:cs="Calibri"/>
                <w:b w:val="0"/>
                <w:bCs w:val="0"/>
                <w:i w:val="0"/>
                <w:iCs w:val="0"/>
                <w:color w:val="262626"/>
                <w:sz w:val="19"/>
                <w:szCs w:val="19"/>
              </w:rPr>
              <w:t>Auction bidding must reflect near real-time updates during active bidding windows</w:t>
            </w:r>
          </w:p>
        </w:tc>
      </w:tr>
    </w:tbl>
    <w:p w14:paraId="24443E3E">
      <w:pPr>
        <w:spacing w:after="130"/>
      </w:pPr>
    </w:p>
    <w:p w14:paraId="3A7992F7">
      <w:pPr>
        <w:pStyle w:val="3"/>
        <w:keepNext/>
        <w:spacing w:before="204" w:after="105"/>
      </w:pPr>
      <w:r>
        <w:rPr>
          <w:rFonts w:ascii="Calibri" w:hAnsi="Calibri" w:eastAsia="Calibri" w:cs="Calibri"/>
          <w:b/>
          <w:bCs/>
          <w:color w:val="12402A"/>
          <w:sz w:val="24"/>
          <w:szCs w:val="24"/>
        </w:rPr>
        <w:t>Appendix F — User Interface / User-Centered Design Principles</w:t>
      </w:r>
    </w:p>
    <w:p w14:paraId="3E3733D6">
      <w:pPr>
        <w:pStyle w:val="18"/>
        <w:numPr>
          <w:ilvl w:val="0"/>
          <w:numId w:val="1"/>
        </w:numPr>
        <w:spacing w:after="90" w:line="268" w:lineRule="auto"/>
        <w:jc w:val="both"/>
      </w:pPr>
      <w:r>
        <w:rPr>
          <w:rFonts w:ascii="Calibri" w:hAnsi="Calibri" w:eastAsia="Calibri" w:cs="Calibri"/>
          <w:color w:val="262626"/>
          <w:sz w:val="21"/>
          <w:szCs w:val="21"/>
        </w:rPr>
        <w:t>Agent-assisted flow is the primary path, not a fallback — the interface must support an agent managing many farmer accounts efficiently, not assume farmer self-service.</w:t>
      </w:r>
    </w:p>
    <w:p w14:paraId="6CE365F5">
      <w:pPr>
        <w:pStyle w:val="18"/>
        <w:numPr>
          <w:ilvl w:val="0"/>
          <w:numId w:val="1"/>
        </w:numPr>
        <w:spacing w:after="90" w:line="268" w:lineRule="auto"/>
        <w:jc w:val="both"/>
      </w:pPr>
      <w:r>
        <w:rPr>
          <w:rFonts w:ascii="Calibri" w:hAnsi="Calibri" w:eastAsia="Calibri" w:cs="Calibri"/>
          <w:color w:val="262626"/>
          <w:sz w:val="21"/>
          <w:szCs w:val="21"/>
        </w:rPr>
        <w:t>Tamil-first language support for the Phase 1 pilot region, with multilingual extensibility for future regions.</w:t>
      </w:r>
    </w:p>
    <w:p w14:paraId="7226CE71">
      <w:pPr>
        <w:pStyle w:val="18"/>
        <w:numPr>
          <w:ilvl w:val="0"/>
          <w:numId w:val="1"/>
        </w:numPr>
        <w:spacing w:after="90" w:line="268" w:lineRule="auto"/>
        <w:jc w:val="both"/>
      </w:pPr>
      <w:r>
        <w:rPr>
          <w:rFonts w:ascii="Calibri" w:hAnsi="Calibri" w:eastAsia="Calibri" w:cs="Calibri"/>
          <w:color w:val="262626"/>
          <w:sz w:val="21"/>
          <w:szCs w:val="21"/>
        </w:rPr>
        <w:t>Icon-based and voice-prompt navigation to reduce reliance on text literacy wherever farmers or agents interact directly.</w:t>
      </w:r>
    </w:p>
    <w:p w14:paraId="1EFB762D">
      <w:pPr>
        <w:pStyle w:val="18"/>
        <w:numPr>
          <w:ilvl w:val="0"/>
          <w:numId w:val="1"/>
        </w:numPr>
        <w:spacing w:after="90" w:line="268" w:lineRule="auto"/>
        <w:jc w:val="both"/>
      </w:pPr>
      <w:r>
        <w:rPr>
          <w:rFonts w:ascii="Calibri" w:hAnsi="Calibri" w:eastAsia="Calibri" w:cs="Calibri"/>
          <w:color w:val="262626"/>
          <w:sz w:val="21"/>
          <w:szCs w:val="21"/>
        </w:rPr>
        <w:t>Buyer-facing interface should prioritize clarity of grading information and delivery timelines over decorative browsing features, consistent with the bulk/institutional buyer's planning-oriented procurement behavior.</w:t>
      </w:r>
    </w:p>
    <w:p w14:paraId="1AE80F70">
      <w:pPr>
        <w:spacing w:after="120"/>
      </w:pPr>
    </w:p>
    <w:p w14:paraId="06478177">
      <w:pPr>
        <w:pStyle w:val="3"/>
        <w:keepNext/>
        <w:spacing w:before="204" w:after="105"/>
      </w:pPr>
      <w:r>
        <w:rPr>
          <w:rFonts w:ascii="Calibri" w:hAnsi="Calibri" w:eastAsia="Calibri" w:cs="Calibri"/>
          <w:b/>
          <w:bCs/>
          <w:color w:val="12402A"/>
          <w:sz w:val="24"/>
          <w:szCs w:val="24"/>
        </w:rPr>
        <w:t>Appendix G — Acronyms and Abbreviations</w:t>
      </w:r>
    </w:p>
    <w:tbl>
      <w:tblPr>
        <w:tblStyle w:val="9"/>
        <w:tblW w:w="9300" w:type="dxa"/>
        <w:tblInd w:w="0" w:type="dxa"/>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Layout w:type="autofit"/>
        <w:tblCellMar>
          <w:top w:w="0" w:type="dxa"/>
          <w:left w:w="10" w:type="dxa"/>
          <w:bottom w:w="0" w:type="dxa"/>
          <w:right w:w="10" w:type="dxa"/>
        </w:tblCellMar>
      </w:tblPr>
      <w:tblGrid>
        <w:gridCol w:w="1800"/>
        <w:gridCol w:w="7500"/>
      </w:tblGrid>
      <w:tr w14:paraId="6574E3F8">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rPr>
          <w:tblHeader/>
        </w:trPr>
        <w:tc>
          <w:tcPr>
            <w:tcW w:w="1800" w:type="dxa"/>
            <w:shd w:val="clear" w:color="auto" w:fill="1B5E3A"/>
            <w:tcMar>
              <w:top w:w="90" w:type="dxa"/>
              <w:left w:w="120" w:type="dxa"/>
              <w:bottom w:w="90" w:type="dxa"/>
              <w:right w:w="120" w:type="dxa"/>
            </w:tcMar>
            <w:vAlign w:val="center"/>
          </w:tcPr>
          <w:p w14:paraId="01B24043">
            <w:pPr>
              <w:spacing w:after="0" w:line="252" w:lineRule="auto"/>
              <w:jc w:val="left"/>
            </w:pPr>
            <w:r>
              <w:rPr>
                <w:rFonts w:ascii="Calibri" w:hAnsi="Calibri" w:eastAsia="Calibri" w:cs="Calibri"/>
                <w:b/>
                <w:bCs/>
                <w:i w:val="0"/>
                <w:iCs w:val="0"/>
                <w:color w:val="FFFFFF"/>
                <w:sz w:val="19"/>
                <w:szCs w:val="19"/>
              </w:rPr>
              <w:t>Acronym</w:t>
            </w:r>
          </w:p>
        </w:tc>
        <w:tc>
          <w:tcPr>
            <w:tcW w:w="7500" w:type="dxa"/>
            <w:shd w:val="clear" w:color="auto" w:fill="1B5E3A"/>
            <w:tcMar>
              <w:top w:w="90" w:type="dxa"/>
              <w:left w:w="120" w:type="dxa"/>
              <w:bottom w:w="90" w:type="dxa"/>
              <w:right w:w="120" w:type="dxa"/>
            </w:tcMar>
            <w:vAlign w:val="center"/>
          </w:tcPr>
          <w:p w14:paraId="0B49E9D9">
            <w:pPr>
              <w:spacing w:after="0" w:line="252" w:lineRule="auto"/>
              <w:jc w:val="left"/>
            </w:pPr>
            <w:r>
              <w:rPr>
                <w:rFonts w:ascii="Calibri" w:hAnsi="Calibri" w:eastAsia="Calibri" w:cs="Calibri"/>
                <w:b/>
                <w:bCs/>
                <w:i w:val="0"/>
                <w:iCs w:val="0"/>
                <w:color w:val="FFFFFF"/>
                <w:sz w:val="19"/>
                <w:szCs w:val="19"/>
              </w:rPr>
              <w:t>Meaning</w:t>
            </w:r>
          </w:p>
        </w:tc>
      </w:tr>
      <w:tr w14:paraId="64F335F1">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1800" w:type="dxa"/>
            <w:shd w:val="clear" w:color="auto" w:fill="FFFFFF"/>
            <w:tcMar>
              <w:top w:w="90" w:type="dxa"/>
              <w:left w:w="120" w:type="dxa"/>
              <w:bottom w:w="90" w:type="dxa"/>
              <w:right w:w="120" w:type="dxa"/>
            </w:tcMar>
            <w:vAlign w:val="center"/>
          </w:tcPr>
          <w:p w14:paraId="27744BDF">
            <w:pPr>
              <w:spacing w:after="0" w:line="252" w:lineRule="auto"/>
              <w:jc w:val="left"/>
            </w:pPr>
            <w:r>
              <w:rPr>
                <w:rFonts w:ascii="Calibri" w:hAnsi="Calibri" w:eastAsia="Calibri" w:cs="Calibri"/>
                <w:b w:val="0"/>
                <w:bCs w:val="0"/>
                <w:i w:val="0"/>
                <w:iCs w:val="0"/>
                <w:color w:val="262626"/>
                <w:sz w:val="19"/>
                <w:szCs w:val="19"/>
              </w:rPr>
              <w:t>BRD</w:t>
            </w:r>
          </w:p>
        </w:tc>
        <w:tc>
          <w:tcPr>
            <w:tcW w:w="7500" w:type="dxa"/>
            <w:shd w:val="clear" w:color="auto" w:fill="FFFFFF"/>
            <w:tcMar>
              <w:top w:w="90" w:type="dxa"/>
              <w:left w:w="120" w:type="dxa"/>
              <w:bottom w:w="90" w:type="dxa"/>
              <w:right w:w="120" w:type="dxa"/>
            </w:tcMar>
            <w:vAlign w:val="center"/>
          </w:tcPr>
          <w:p w14:paraId="164080DD">
            <w:pPr>
              <w:spacing w:after="0" w:line="252" w:lineRule="auto"/>
              <w:jc w:val="left"/>
            </w:pPr>
            <w:r>
              <w:rPr>
                <w:rFonts w:ascii="Calibri" w:hAnsi="Calibri" w:eastAsia="Calibri" w:cs="Calibri"/>
                <w:b w:val="0"/>
                <w:bCs w:val="0"/>
                <w:i w:val="0"/>
                <w:iCs w:val="0"/>
                <w:color w:val="262626"/>
                <w:sz w:val="19"/>
                <w:szCs w:val="19"/>
              </w:rPr>
              <w:t>Business Requirements Document</w:t>
            </w:r>
          </w:p>
        </w:tc>
      </w:tr>
      <w:tr w14:paraId="37568986">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1800" w:type="dxa"/>
            <w:shd w:val="clear" w:color="auto" w:fill="F5F9F6"/>
            <w:tcMar>
              <w:top w:w="90" w:type="dxa"/>
              <w:left w:w="120" w:type="dxa"/>
              <w:bottom w:w="90" w:type="dxa"/>
              <w:right w:w="120" w:type="dxa"/>
            </w:tcMar>
            <w:vAlign w:val="center"/>
          </w:tcPr>
          <w:p w14:paraId="768BB4BC">
            <w:pPr>
              <w:spacing w:after="0" w:line="252" w:lineRule="auto"/>
              <w:jc w:val="left"/>
            </w:pPr>
            <w:r>
              <w:rPr>
                <w:rFonts w:ascii="Calibri" w:hAnsi="Calibri" w:eastAsia="Calibri" w:cs="Calibri"/>
                <w:b w:val="0"/>
                <w:bCs w:val="0"/>
                <w:i w:val="0"/>
                <w:iCs w:val="0"/>
                <w:color w:val="262626"/>
                <w:sz w:val="19"/>
                <w:szCs w:val="19"/>
              </w:rPr>
              <w:t>RACI</w:t>
            </w:r>
          </w:p>
        </w:tc>
        <w:tc>
          <w:tcPr>
            <w:tcW w:w="7500" w:type="dxa"/>
            <w:shd w:val="clear" w:color="auto" w:fill="F5F9F6"/>
            <w:tcMar>
              <w:top w:w="90" w:type="dxa"/>
              <w:left w:w="120" w:type="dxa"/>
              <w:bottom w:w="90" w:type="dxa"/>
              <w:right w:w="120" w:type="dxa"/>
            </w:tcMar>
            <w:vAlign w:val="center"/>
          </w:tcPr>
          <w:p w14:paraId="6FC1D112">
            <w:pPr>
              <w:spacing w:after="0" w:line="252" w:lineRule="auto"/>
              <w:jc w:val="left"/>
            </w:pPr>
            <w:r>
              <w:rPr>
                <w:rFonts w:ascii="Calibri" w:hAnsi="Calibri" w:eastAsia="Calibri" w:cs="Calibri"/>
                <w:b w:val="0"/>
                <w:bCs w:val="0"/>
                <w:i w:val="0"/>
                <w:iCs w:val="0"/>
                <w:color w:val="262626"/>
                <w:sz w:val="19"/>
                <w:szCs w:val="19"/>
              </w:rPr>
              <w:t>Responsible, Accountable, Consulted, Informed</w:t>
            </w:r>
          </w:p>
        </w:tc>
      </w:tr>
      <w:tr w14:paraId="45D1B746">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1800" w:type="dxa"/>
            <w:shd w:val="clear" w:color="auto" w:fill="FFFFFF"/>
            <w:tcMar>
              <w:top w:w="90" w:type="dxa"/>
              <w:left w:w="120" w:type="dxa"/>
              <w:bottom w:w="90" w:type="dxa"/>
              <w:right w:w="120" w:type="dxa"/>
            </w:tcMar>
            <w:vAlign w:val="center"/>
          </w:tcPr>
          <w:p w14:paraId="7CA32F50">
            <w:pPr>
              <w:spacing w:after="0" w:line="252" w:lineRule="auto"/>
              <w:jc w:val="left"/>
            </w:pPr>
            <w:r>
              <w:rPr>
                <w:rFonts w:ascii="Calibri" w:hAnsi="Calibri" w:eastAsia="Calibri" w:cs="Calibri"/>
                <w:b w:val="0"/>
                <w:bCs w:val="0"/>
                <w:i w:val="0"/>
                <w:iCs w:val="0"/>
                <w:color w:val="262626"/>
                <w:sz w:val="19"/>
                <w:szCs w:val="19"/>
              </w:rPr>
              <w:t>MoSCoW</w:t>
            </w:r>
          </w:p>
        </w:tc>
        <w:tc>
          <w:tcPr>
            <w:tcW w:w="7500" w:type="dxa"/>
            <w:shd w:val="clear" w:color="auto" w:fill="FFFFFF"/>
            <w:tcMar>
              <w:top w:w="90" w:type="dxa"/>
              <w:left w:w="120" w:type="dxa"/>
              <w:bottom w:w="90" w:type="dxa"/>
              <w:right w:w="120" w:type="dxa"/>
            </w:tcMar>
            <w:vAlign w:val="center"/>
          </w:tcPr>
          <w:p w14:paraId="6C716E9B">
            <w:pPr>
              <w:spacing w:after="0" w:line="252" w:lineRule="auto"/>
              <w:jc w:val="left"/>
            </w:pPr>
            <w:r>
              <w:rPr>
                <w:rFonts w:ascii="Calibri" w:hAnsi="Calibri" w:eastAsia="Calibri" w:cs="Calibri"/>
                <w:b w:val="0"/>
                <w:bCs w:val="0"/>
                <w:i w:val="0"/>
                <w:iCs w:val="0"/>
                <w:color w:val="262626"/>
                <w:sz w:val="19"/>
                <w:szCs w:val="19"/>
              </w:rPr>
              <w:t>Must have, Should have, Could have, Won't have (prioritization framework)</w:t>
            </w:r>
          </w:p>
        </w:tc>
      </w:tr>
      <w:tr w14:paraId="27785628">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1800" w:type="dxa"/>
            <w:shd w:val="clear" w:color="auto" w:fill="F5F9F6"/>
            <w:tcMar>
              <w:top w:w="90" w:type="dxa"/>
              <w:left w:w="120" w:type="dxa"/>
              <w:bottom w:w="90" w:type="dxa"/>
              <w:right w:w="120" w:type="dxa"/>
            </w:tcMar>
            <w:vAlign w:val="center"/>
          </w:tcPr>
          <w:p w14:paraId="7A1AC95E">
            <w:pPr>
              <w:spacing w:after="0" w:line="252" w:lineRule="auto"/>
              <w:jc w:val="left"/>
            </w:pPr>
            <w:r>
              <w:rPr>
                <w:rFonts w:ascii="Calibri" w:hAnsi="Calibri" w:eastAsia="Calibri" w:cs="Calibri"/>
                <w:b w:val="0"/>
                <w:bCs w:val="0"/>
                <w:i w:val="0"/>
                <w:iCs w:val="0"/>
                <w:color w:val="262626"/>
                <w:sz w:val="19"/>
                <w:szCs w:val="19"/>
              </w:rPr>
              <w:t>RTM</w:t>
            </w:r>
          </w:p>
        </w:tc>
        <w:tc>
          <w:tcPr>
            <w:tcW w:w="7500" w:type="dxa"/>
            <w:shd w:val="clear" w:color="auto" w:fill="F5F9F6"/>
            <w:tcMar>
              <w:top w:w="90" w:type="dxa"/>
              <w:left w:w="120" w:type="dxa"/>
              <w:bottom w:w="90" w:type="dxa"/>
              <w:right w:w="120" w:type="dxa"/>
            </w:tcMar>
            <w:vAlign w:val="center"/>
          </w:tcPr>
          <w:p w14:paraId="6DB8CAFB">
            <w:pPr>
              <w:spacing w:after="0" w:line="252" w:lineRule="auto"/>
              <w:jc w:val="left"/>
            </w:pPr>
            <w:r>
              <w:rPr>
                <w:rFonts w:ascii="Calibri" w:hAnsi="Calibri" w:eastAsia="Calibri" w:cs="Calibri"/>
                <w:b w:val="0"/>
                <w:bCs w:val="0"/>
                <w:i w:val="0"/>
                <w:iCs w:val="0"/>
                <w:color w:val="262626"/>
                <w:sz w:val="19"/>
                <w:szCs w:val="19"/>
              </w:rPr>
              <w:t>Requirements Traceability Matrix</w:t>
            </w:r>
          </w:p>
        </w:tc>
      </w:tr>
      <w:tr w14:paraId="63D00DC7">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1800" w:type="dxa"/>
            <w:shd w:val="clear" w:color="auto" w:fill="FFFFFF"/>
            <w:tcMar>
              <w:top w:w="90" w:type="dxa"/>
              <w:left w:w="120" w:type="dxa"/>
              <w:bottom w:w="90" w:type="dxa"/>
              <w:right w:w="120" w:type="dxa"/>
            </w:tcMar>
            <w:vAlign w:val="center"/>
          </w:tcPr>
          <w:p w14:paraId="66A51588">
            <w:pPr>
              <w:spacing w:after="0" w:line="252" w:lineRule="auto"/>
              <w:jc w:val="left"/>
            </w:pPr>
            <w:r>
              <w:rPr>
                <w:rFonts w:ascii="Calibri" w:hAnsi="Calibri" w:eastAsia="Calibri" w:cs="Calibri"/>
                <w:b w:val="0"/>
                <w:bCs w:val="0"/>
                <w:i w:val="0"/>
                <w:iCs w:val="0"/>
                <w:color w:val="262626"/>
                <w:sz w:val="19"/>
                <w:szCs w:val="19"/>
              </w:rPr>
              <w:t>UAT</w:t>
            </w:r>
          </w:p>
        </w:tc>
        <w:tc>
          <w:tcPr>
            <w:tcW w:w="7500" w:type="dxa"/>
            <w:shd w:val="clear" w:color="auto" w:fill="FFFFFF"/>
            <w:tcMar>
              <w:top w:w="90" w:type="dxa"/>
              <w:left w:w="120" w:type="dxa"/>
              <w:bottom w:w="90" w:type="dxa"/>
              <w:right w:w="120" w:type="dxa"/>
            </w:tcMar>
            <w:vAlign w:val="center"/>
          </w:tcPr>
          <w:p w14:paraId="539B9A84">
            <w:pPr>
              <w:spacing w:after="0" w:line="252" w:lineRule="auto"/>
              <w:jc w:val="left"/>
            </w:pPr>
            <w:r>
              <w:rPr>
                <w:rFonts w:ascii="Calibri" w:hAnsi="Calibri" w:eastAsia="Calibri" w:cs="Calibri"/>
                <w:b w:val="0"/>
                <w:bCs w:val="0"/>
                <w:i w:val="0"/>
                <w:iCs w:val="0"/>
                <w:color w:val="262626"/>
                <w:sz w:val="19"/>
                <w:szCs w:val="19"/>
              </w:rPr>
              <w:t>User Acceptance Testing</w:t>
            </w:r>
          </w:p>
        </w:tc>
      </w:tr>
      <w:tr w14:paraId="18824224">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1800" w:type="dxa"/>
            <w:shd w:val="clear" w:color="auto" w:fill="F5F9F6"/>
            <w:tcMar>
              <w:top w:w="90" w:type="dxa"/>
              <w:left w:w="120" w:type="dxa"/>
              <w:bottom w:w="90" w:type="dxa"/>
              <w:right w:w="120" w:type="dxa"/>
            </w:tcMar>
            <w:vAlign w:val="center"/>
          </w:tcPr>
          <w:p w14:paraId="257725D7">
            <w:pPr>
              <w:spacing w:after="0" w:line="252" w:lineRule="auto"/>
              <w:jc w:val="left"/>
            </w:pPr>
            <w:r>
              <w:rPr>
                <w:rFonts w:ascii="Calibri" w:hAnsi="Calibri" w:eastAsia="Calibri" w:cs="Calibri"/>
                <w:b w:val="0"/>
                <w:bCs w:val="0"/>
                <w:i w:val="0"/>
                <w:iCs w:val="0"/>
                <w:color w:val="262626"/>
                <w:sz w:val="19"/>
                <w:szCs w:val="19"/>
              </w:rPr>
              <w:t>KYC</w:t>
            </w:r>
          </w:p>
        </w:tc>
        <w:tc>
          <w:tcPr>
            <w:tcW w:w="7500" w:type="dxa"/>
            <w:shd w:val="clear" w:color="auto" w:fill="F5F9F6"/>
            <w:tcMar>
              <w:top w:w="90" w:type="dxa"/>
              <w:left w:w="120" w:type="dxa"/>
              <w:bottom w:w="90" w:type="dxa"/>
              <w:right w:w="120" w:type="dxa"/>
            </w:tcMar>
            <w:vAlign w:val="center"/>
          </w:tcPr>
          <w:p w14:paraId="0845D9F9">
            <w:pPr>
              <w:spacing w:after="0" w:line="252" w:lineRule="auto"/>
              <w:jc w:val="left"/>
            </w:pPr>
            <w:r>
              <w:rPr>
                <w:rFonts w:ascii="Calibri" w:hAnsi="Calibri" w:eastAsia="Calibri" w:cs="Calibri"/>
                <w:b w:val="0"/>
                <w:bCs w:val="0"/>
                <w:i w:val="0"/>
                <w:iCs w:val="0"/>
                <w:color w:val="262626"/>
                <w:sz w:val="19"/>
                <w:szCs w:val="19"/>
              </w:rPr>
              <w:t>Know Your Customer</w:t>
            </w:r>
          </w:p>
        </w:tc>
      </w:tr>
      <w:tr w14:paraId="53BF4C16">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1800" w:type="dxa"/>
            <w:shd w:val="clear" w:color="auto" w:fill="FFFFFF"/>
            <w:tcMar>
              <w:top w:w="90" w:type="dxa"/>
              <w:left w:w="120" w:type="dxa"/>
              <w:bottom w:w="90" w:type="dxa"/>
              <w:right w:w="120" w:type="dxa"/>
            </w:tcMar>
            <w:vAlign w:val="center"/>
          </w:tcPr>
          <w:p w14:paraId="0ACC2CC9">
            <w:pPr>
              <w:spacing w:after="0" w:line="252" w:lineRule="auto"/>
              <w:jc w:val="left"/>
            </w:pPr>
            <w:r>
              <w:rPr>
                <w:rFonts w:ascii="Calibri" w:hAnsi="Calibri" w:eastAsia="Calibri" w:cs="Calibri"/>
                <w:b w:val="0"/>
                <w:bCs w:val="0"/>
                <w:i w:val="0"/>
                <w:iCs w:val="0"/>
                <w:color w:val="262626"/>
                <w:sz w:val="19"/>
                <w:szCs w:val="19"/>
              </w:rPr>
              <w:t>GMV</w:t>
            </w:r>
          </w:p>
        </w:tc>
        <w:tc>
          <w:tcPr>
            <w:tcW w:w="7500" w:type="dxa"/>
            <w:shd w:val="clear" w:color="auto" w:fill="FFFFFF"/>
            <w:tcMar>
              <w:top w:w="90" w:type="dxa"/>
              <w:left w:w="120" w:type="dxa"/>
              <w:bottom w:w="90" w:type="dxa"/>
              <w:right w:w="120" w:type="dxa"/>
            </w:tcMar>
            <w:vAlign w:val="center"/>
          </w:tcPr>
          <w:p w14:paraId="55313D4A">
            <w:pPr>
              <w:spacing w:after="0" w:line="252" w:lineRule="auto"/>
              <w:jc w:val="left"/>
            </w:pPr>
            <w:r>
              <w:rPr>
                <w:rFonts w:ascii="Calibri" w:hAnsi="Calibri" w:eastAsia="Calibri" w:cs="Calibri"/>
                <w:b w:val="0"/>
                <w:bCs w:val="0"/>
                <w:i w:val="0"/>
                <w:iCs w:val="0"/>
                <w:color w:val="262626"/>
                <w:sz w:val="19"/>
                <w:szCs w:val="19"/>
              </w:rPr>
              <w:t>Gross Merchandise/Transaction Value</w:t>
            </w:r>
          </w:p>
        </w:tc>
      </w:tr>
      <w:tr w14:paraId="455BF63C">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1800" w:type="dxa"/>
            <w:shd w:val="clear" w:color="auto" w:fill="F5F9F6"/>
            <w:tcMar>
              <w:top w:w="90" w:type="dxa"/>
              <w:left w:w="120" w:type="dxa"/>
              <w:bottom w:w="90" w:type="dxa"/>
              <w:right w:w="120" w:type="dxa"/>
            </w:tcMar>
            <w:vAlign w:val="center"/>
          </w:tcPr>
          <w:p w14:paraId="01152C0C">
            <w:pPr>
              <w:spacing w:after="0" w:line="252" w:lineRule="auto"/>
              <w:jc w:val="left"/>
            </w:pPr>
            <w:r>
              <w:rPr>
                <w:rFonts w:ascii="Calibri" w:hAnsi="Calibri" w:eastAsia="Calibri" w:cs="Calibri"/>
                <w:b w:val="0"/>
                <w:bCs w:val="0"/>
                <w:i w:val="0"/>
                <w:iCs w:val="0"/>
                <w:color w:val="262626"/>
                <w:sz w:val="19"/>
                <w:szCs w:val="19"/>
              </w:rPr>
              <w:t>PMFBY</w:t>
            </w:r>
          </w:p>
        </w:tc>
        <w:tc>
          <w:tcPr>
            <w:tcW w:w="7500" w:type="dxa"/>
            <w:shd w:val="clear" w:color="auto" w:fill="F5F9F6"/>
            <w:tcMar>
              <w:top w:w="90" w:type="dxa"/>
              <w:left w:w="120" w:type="dxa"/>
              <w:bottom w:w="90" w:type="dxa"/>
              <w:right w:w="120" w:type="dxa"/>
            </w:tcMar>
            <w:vAlign w:val="center"/>
          </w:tcPr>
          <w:p w14:paraId="2274D4D2">
            <w:pPr>
              <w:spacing w:after="0" w:line="252" w:lineRule="auto"/>
              <w:jc w:val="left"/>
            </w:pPr>
            <w:r>
              <w:rPr>
                <w:rFonts w:ascii="Calibri" w:hAnsi="Calibri" w:eastAsia="Calibri" w:cs="Calibri"/>
                <w:b w:val="0"/>
                <w:bCs w:val="0"/>
                <w:i w:val="0"/>
                <w:iCs w:val="0"/>
                <w:color w:val="262626"/>
                <w:sz w:val="19"/>
                <w:szCs w:val="19"/>
              </w:rPr>
              <w:t>Pradhan Mantri Fasal Bima Yojana (Government crop insurance scheme)</w:t>
            </w:r>
          </w:p>
        </w:tc>
      </w:tr>
      <w:tr w14:paraId="0AEF55EB">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1800" w:type="dxa"/>
            <w:shd w:val="clear" w:color="auto" w:fill="FFFFFF"/>
            <w:tcMar>
              <w:top w:w="90" w:type="dxa"/>
              <w:left w:w="120" w:type="dxa"/>
              <w:bottom w:w="90" w:type="dxa"/>
              <w:right w:w="120" w:type="dxa"/>
            </w:tcMar>
            <w:vAlign w:val="center"/>
          </w:tcPr>
          <w:p w14:paraId="7EF8EE0D">
            <w:pPr>
              <w:spacing w:after="0" w:line="252" w:lineRule="auto"/>
              <w:jc w:val="left"/>
            </w:pPr>
            <w:r>
              <w:rPr>
                <w:rFonts w:ascii="Calibri" w:hAnsi="Calibri" w:eastAsia="Calibri" w:cs="Calibri"/>
                <w:b w:val="0"/>
                <w:bCs w:val="0"/>
                <w:i w:val="0"/>
                <w:iCs w:val="0"/>
                <w:color w:val="262626"/>
                <w:sz w:val="19"/>
                <w:szCs w:val="19"/>
              </w:rPr>
              <w:t>DPDP Act</w:t>
            </w:r>
          </w:p>
        </w:tc>
        <w:tc>
          <w:tcPr>
            <w:tcW w:w="7500" w:type="dxa"/>
            <w:shd w:val="clear" w:color="auto" w:fill="FFFFFF"/>
            <w:tcMar>
              <w:top w:w="90" w:type="dxa"/>
              <w:left w:w="120" w:type="dxa"/>
              <w:bottom w:w="90" w:type="dxa"/>
              <w:right w:w="120" w:type="dxa"/>
            </w:tcMar>
            <w:vAlign w:val="center"/>
          </w:tcPr>
          <w:p w14:paraId="3ECDBF88">
            <w:pPr>
              <w:spacing w:after="0" w:line="252" w:lineRule="auto"/>
              <w:jc w:val="left"/>
            </w:pPr>
            <w:r>
              <w:rPr>
                <w:rFonts w:ascii="Calibri" w:hAnsi="Calibri" w:eastAsia="Calibri" w:cs="Calibri"/>
                <w:b w:val="0"/>
                <w:bCs w:val="0"/>
                <w:i w:val="0"/>
                <w:iCs w:val="0"/>
                <w:color w:val="262626"/>
                <w:sz w:val="19"/>
                <w:szCs w:val="19"/>
              </w:rPr>
              <w:t>Digital Personal Data Protection Act, 2023 (India)</w:t>
            </w:r>
          </w:p>
        </w:tc>
      </w:tr>
      <w:tr w14:paraId="5017DBB6">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1800" w:type="dxa"/>
            <w:shd w:val="clear" w:color="auto" w:fill="F5F9F6"/>
            <w:tcMar>
              <w:top w:w="90" w:type="dxa"/>
              <w:left w:w="120" w:type="dxa"/>
              <w:bottom w:w="90" w:type="dxa"/>
              <w:right w:w="120" w:type="dxa"/>
            </w:tcMar>
            <w:vAlign w:val="center"/>
          </w:tcPr>
          <w:p w14:paraId="31E944D9">
            <w:pPr>
              <w:spacing w:after="0" w:line="252" w:lineRule="auto"/>
              <w:jc w:val="left"/>
            </w:pPr>
            <w:r>
              <w:rPr>
                <w:rFonts w:ascii="Calibri" w:hAnsi="Calibri" w:eastAsia="Calibri" w:cs="Calibri"/>
                <w:b w:val="0"/>
                <w:bCs w:val="0"/>
                <w:i w:val="0"/>
                <w:iCs w:val="0"/>
                <w:color w:val="262626"/>
                <w:sz w:val="19"/>
                <w:szCs w:val="19"/>
              </w:rPr>
              <w:t>APMC</w:t>
            </w:r>
          </w:p>
        </w:tc>
        <w:tc>
          <w:tcPr>
            <w:tcW w:w="7500" w:type="dxa"/>
            <w:shd w:val="clear" w:color="auto" w:fill="F5F9F6"/>
            <w:tcMar>
              <w:top w:w="90" w:type="dxa"/>
              <w:left w:w="120" w:type="dxa"/>
              <w:bottom w:w="90" w:type="dxa"/>
              <w:right w:w="120" w:type="dxa"/>
            </w:tcMar>
            <w:vAlign w:val="center"/>
          </w:tcPr>
          <w:p w14:paraId="40B8DCD9">
            <w:pPr>
              <w:spacing w:after="0" w:line="252" w:lineRule="auto"/>
              <w:jc w:val="left"/>
            </w:pPr>
            <w:r>
              <w:rPr>
                <w:rFonts w:ascii="Calibri" w:hAnsi="Calibri" w:eastAsia="Calibri" w:cs="Calibri"/>
                <w:b w:val="0"/>
                <w:bCs w:val="0"/>
                <w:i w:val="0"/>
                <w:iCs w:val="0"/>
                <w:color w:val="262626"/>
                <w:sz w:val="19"/>
                <w:szCs w:val="19"/>
              </w:rPr>
              <w:t>Agricultural Produce Market Committee</w:t>
            </w:r>
          </w:p>
        </w:tc>
      </w:tr>
      <w:tr w14:paraId="033DD2CB">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1800" w:type="dxa"/>
            <w:shd w:val="clear" w:color="auto" w:fill="FFFFFF"/>
            <w:tcMar>
              <w:top w:w="90" w:type="dxa"/>
              <w:left w:w="120" w:type="dxa"/>
              <w:bottom w:w="90" w:type="dxa"/>
              <w:right w:w="120" w:type="dxa"/>
            </w:tcMar>
            <w:vAlign w:val="center"/>
          </w:tcPr>
          <w:p w14:paraId="3DE9A6E1">
            <w:pPr>
              <w:spacing w:after="0" w:line="252" w:lineRule="auto"/>
              <w:jc w:val="left"/>
            </w:pPr>
            <w:r>
              <w:rPr>
                <w:rFonts w:ascii="Calibri" w:hAnsi="Calibri" w:eastAsia="Calibri" w:cs="Calibri"/>
                <w:b w:val="0"/>
                <w:bCs w:val="0"/>
                <w:i w:val="0"/>
                <w:iCs w:val="0"/>
                <w:color w:val="262626"/>
                <w:sz w:val="19"/>
                <w:szCs w:val="19"/>
              </w:rPr>
              <w:t>eNAM</w:t>
            </w:r>
          </w:p>
        </w:tc>
        <w:tc>
          <w:tcPr>
            <w:tcW w:w="7500" w:type="dxa"/>
            <w:shd w:val="clear" w:color="auto" w:fill="FFFFFF"/>
            <w:tcMar>
              <w:top w:w="90" w:type="dxa"/>
              <w:left w:w="120" w:type="dxa"/>
              <w:bottom w:w="90" w:type="dxa"/>
              <w:right w:w="120" w:type="dxa"/>
            </w:tcMar>
            <w:vAlign w:val="center"/>
          </w:tcPr>
          <w:p w14:paraId="24B97734">
            <w:pPr>
              <w:spacing w:after="0" w:line="252" w:lineRule="auto"/>
              <w:jc w:val="left"/>
            </w:pPr>
            <w:r>
              <w:rPr>
                <w:rFonts w:ascii="Calibri" w:hAnsi="Calibri" w:eastAsia="Calibri" w:cs="Calibri"/>
                <w:b w:val="0"/>
                <w:bCs w:val="0"/>
                <w:i w:val="0"/>
                <w:iCs w:val="0"/>
                <w:color w:val="262626"/>
                <w:sz w:val="19"/>
                <w:szCs w:val="19"/>
              </w:rPr>
              <w:t>National Agriculture Market (Government of India platform)</w:t>
            </w:r>
          </w:p>
        </w:tc>
      </w:tr>
      <w:tr w14:paraId="00A803E4">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1800" w:type="dxa"/>
            <w:shd w:val="clear" w:color="auto" w:fill="F5F9F6"/>
            <w:tcMar>
              <w:top w:w="90" w:type="dxa"/>
              <w:left w:w="120" w:type="dxa"/>
              <w:bottom w:w="90" w:type="dxa"/>
              <w:right w:w="120" w:type="dxa"/>
            </w:tcMar>
            <w:vAlign w:val="center"/>
          </w:tcPr>
          <w:p w14:paraId="554A3220">
            <w:pPr>
              <w:spacing w:after="0" w:line="252" w:lineRule="auto"/>
              <w:jc w:val="left"/>
            </w:pPr>
            <w:r>
              <w:rPr>
                <w:rFonts w:ascii="Calibri" w:hAnsi="Calibri" w:eastAsia="Calibri" w:cs="Calibri"/>
                <w:b w:val="0"/>
                <w:bCs w:val="0"/>
                <w:i w:val="0"/>
                <w:iCs w:val="0"/>
                <w:color w:val="262626"/>
                <w:sz w:val="19"/>
                <w:szCs w:val="19"/>
              </w:rPr>
              <w:t>NBFC</w:t>
            </w:r>
          </w:p>
        </w:tc>
        <w:tc>
          <w:tcPr>
            <w:tcW w:w="7500" w:type="dxa"/>
            <w:shd w:val="clear" w:color="auto" w:fill="F5F9F6"/>
            <w:tcMar>
              <w:top w:w="90" w:type="dxa"/>
              <w:left w:w="120" w:type="dxa"/>
              <w:bottom w:w="90" w:type="dxa"/>
              <w:right w:w="120" w:type="dxa"/>
            </w:tcMar>
            <w:vAlign w:val="center"/>
          </w:tcPr>
          <w:p w14:paraId="7B70B607">
            <w:pPr>
              <w:spacing w:after="0" w:line="252" w:lineRule="auto"/>
              <w:jc w:val="left"/>
            </w:pPr>
            <w:r>
              <w:rPr>
                <w:rFonts w:ascii="Calibri" w:hAnsi="Calibri" w:eastAsia="Calibri" w:cs="Calibri"/>
                <w:b w:val="0"/>
                <w:bCs w:val="0"/>
                <w:i w:val="0"/>
                <w:iCs w:val="0"/>
                <w:color w:val="262626"/>
                <w:sz w:val="19"/>
                <w:szCs w:val="19"/>
              </w:rPr>
              <w:t>Non-Banking Financial Company</w:t>
            </w:r>
          </w:p>
        </w:tc>
      </w:tr>
      <w:tr w14:paraId="6D9A1419">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1800" w:type="dxa"/>
            <w:shd w:val="clear" w:color="auto" w:fill="FFFFFF"/>
            <w:tcMar>
              <w:top w:w="90" w:type="dxa"/>
              <w:left w:w="120" w:type="dxa"/>
              <w:bottom w:w="90" w:type="dxa"/>
              <w:right w:w="120" w:type="dxa"/>
            </w:tcMar>
            <w:vAlign w:val="center"/>
          </w:tcPr>
          <w:p w14:paraId="7ABB6939">
            <w:pPr>
              <w:spacing w:after="0" w:line="252" w:lineRule="auto"/>
              <w:jc w:val="left"/>
            </w:pPr>
            <w:r>
              <w:rPr>
                <w:rFonts w:ascii="Calibri" w:hAnsi="Calibri" w:eastAsia="Calibri" w:cs="Calibri"/>
                <w:b w:val="0"/>
                <w:bCs w:val="0"/>
                <w:i w:val="0"/>
                <w:iCs w:val="0"/>
                <w:color w:val="262626"/>
                <w:sz w:val="19"/>
                <w:szCs w:val="19"/>
              </w:rPr>
              <w:t>NFR</w:t>
            </w:r>
          </w:p>
        </w:tc>
        <w:tc>
          <w:tcPr>
            <w:tcW w:w="7500" w:type="dxa"/>
            <w:shd w:val="clear" w:color="auto" w:fill="FFFFFF"/>
            <w:tcMar>
              <w:top w:w="90" w:type="dxa"/>
              <w:left w:w="120" w:type="dxa"/>
              <w:bottom w:w="90" w:type="dxa"/>
              <w:right w:w="120" w:type="dxa"/>
            </w:tcMar>
            <w:vAlign w:val="center"/>
          </w:tcPr>
          <w:p w14:paraId="5433E34A">
            <w:pPr>
              <w:spacing w:after="0" w:line="252" w:lineRule="auto"/>
              <w:jc w:val="left"/>
            </w:pPr>
            <w:r>
              <w:rPr>
                <w:rFonts w:ascii="Calibri" w:hAnsi="Calibri" w:eastAsia="Calibri" w:cs="Calibri"/>
                <w:b w:val="0"/>
                <w:bCs w:val="0"/>
                <w:i w:val="0"/>
                <w:iCs w:val="0"/>
                <w:color w:val="262626"/>
                <w:sz w:val="19"/>
                <w:szCs w:val="19"/>
              </w:rPr>
              <w:t>Non-Functional Requirement</w:t>
            </w:r>
          </w:p>
        </w:tc>
      </w:tr>
      <w:tr w14:paraId="452E7F3B">
        <w:tblPrEx>
          <w:tblBorders>
            <w:top w:val="single" w:color="C9D6CD" w:sz="4" w:space="0"/>
            <w:left w:val="single" w:color="C9D6CD" w:sz="4" w:space="0"/>
            <w:bottom w:val="single" w:color="C9D6CD" w:sz="4" w:space="0"/>
            <w:right w:val="single" w:color="C9D6CD" w:sz="4" w:space="0"/>
            <w:insideH w:val="single" w:color="C9D6CD" w:sz="4" w:space="0"/>
            <w:insideV w:val="single" w:color="C9D6CD" w:sz="4" w:space="0"/>
          </w:tblBorders>
          <w:tblCellMar>
            <w:top w:w="0" w:type="dxa"/>
            <w:left w:w="10" w:type="dxa"/>
            <w:bottom w:w="0" w:type="dxa"/>
            <w:right w:w="10" w:type="dxa"/>
          </w:tblCellMar>
        </w:tblPrEx>
        <w:tc>
          <w:tcPr>
            <w:tcW w:w="1800" w:type="dxa"/>
            <w:shd w:val="clear" w:color="auto" w:fill="F5F9F6"/>
            <w:tcMar>
              <w:top w:w="90" w:type="dxa"/>
              <w:left w:w="120" w:type="dxa"/>
              <w:bottom w:w="90" w:type="dxa"/>
              <w:right w:w="120" w:type="dxa"/>
            </w:tcMar>
            <w:vAlign w:val="center"/>
          </w:tcPr>
          <w:p w14:paraId="2D17CE46">
            <w:pPr>
              <w:spacing w:after="0" w:line="252" w:lineRule="auto"/>
              <w:jc w:val="left"/>
            </w:pPr>
            <w:r>
              <w:rPr>
                <w:rFonts w:ascii="Calibri" w:hAnsi="Calibri" w:eastAsia="Calibri" w:cs="Calibri"/>
                <w:b w:val="0"/>
                <w:bCs w:val="0"/>
                <w:i w:val="0"/>
                <w:iCs w:val="0"/>
                <w:color w:val="262626"/>
                <w:sz w:val="19"/>
                <w:szCs w:val="19"/>
              </w:rPr>
              <w:t>SLA</w:t>
            </w:r>
          </w:p>
        </w:tc>
        <w:tc>
          <w:tcPr>
            <w:tcW w:w="7500" w:type="dxa"/>
            <w:shd w:val="clear" w:color="auto" w:fill="F5F9F6"/>
            <w:tcMar>
              <w:top w:w="90" w:type="dxa"/>
              <w:left w:w="120" w:type="dxa"/>
              <w:bottom w:w="90" w:type="dxa"/>
              <w:right w:w="120" w:type="dxa"/>
            </w:tcMar>
            <w:vAlign w:val="center"/>
          </w:tcPr>
          <w:p w14:paraId="37B12DBD">
            <w:pPr>
              <w:spacing w:after="0" w:line="252" w:lineRule="auto"/>
              <w:jc w:val="left"/>
            </w:pPr>
            <w:r>
              <w:rPr>
                <w:rFonts w:ascii="Calibri" w:hAnsi="Calibri" w:eastAsia="Calibri" w:cs="Calibri"/>
                <w:b w:val="0"/>
                <w:bCs w:val="0"/>
                <w:i w:val="0"/>
                <w:iCs w:val="0"/>
                <w:color w:val="262626"/>
                <w:sz w:val="19"/>
                <w:szCs w:val="19"/>
              </w:rPr>
              <w:t>Service Level Agreement</w:t>
            </w:r>
          </w:p>
        </w:tc>
      </w:tr>
    </w:tbl>
    <w:p w14:paraId="159F7F88">
      <w:pPr>
        <w:spacing w:after="130"/>
      </w:pPr>
    </w:p>
    <w:p w14:paraId="1A82D0A2">
      <w:pPr>
        <w:pStyle w:val="3"/>
        <w:keepNext/>
        <w:spacing w:before="204" w:after="105"/>
      </w:pPr>
      <w:r>
        <w:rPr>
          <w:rFonts w:ascii="Calibri" w:hAnsi="Calibri" w:eastAsia="Calibri" w:cs="Calibri"/>
          <w:b/>
          <w:bCs/>
          <w:color w:val="12402A"/>
          <w:sz w:val="24"/>
          <w:szCs w:val="24"/>
        </w:rPr>
        <w:t>Appendix H — Illustrative Revenue Example &amp; Sample Walkthroughs</w:t>
      </w:r>
    </w:p>
    <w:p w14:paraId="3F2FAD8D">
      <w:pPr>
        <w:pStyle w:val="4"/>
        <w:keepNext/>
        <w:spacing w:before="149" w:after="75"/>
      </w:pPr>
      <w:r>
        <w:rPr>
          <w:rFonts w:ascii="Calibri" w:hAnsi="Calibri" w:eastAsia="Calibri" w:cs="Calibri"/>
          <w:b/>
          <w:bCs/>
          <w:color w:val="8A5A16"/>
          <w:sz w:val="21"/>
          <w:szCs w:val="21"/>
        </w:rPr>
        <w:t>Illustrative Revenue Example (not a literal universal formula)</w:t>
      </w:r>
    </w:p>
    <w:p w14:paraId="42E85516">
      <w:pPr>
        <w:spacing w:after="120" w:line="276" w:lineRule="auto"/>
        <w:jc w:val="both"/>
      </w:pPr>
      <w:r>
        <w:rPr>
          <w:rFonts w:ascii="Calibri" w:hAnsi="Calibri" w:eastAsia="Calibri" w:cs="Calibri"/>
          <w:color w:val="262626"/>
          <w:sz w:val="21"/>
          <w:szCs w:val="21"/>
        </w:rPr>
        <w:t>On a fair market price of approximately ₹15/kg for onions, compared to a traditional middleman margin of approximately ₹27/kg, a total platform commission of approximately ₹10/kg (split ₹5 from the farmer's side and ₹5 from the buyer's side) leaves both farmer and buyer meaningfully better off than under the traditional system, while the platform still earns a sustainable, though far smaller, margin than the traditional middleman.</w:t>
      </w:r>
    </w:p>
    <w:p w14:paraId="37906938">
      <w:pPr>
        <w:pStyle w:val="4"/>
        <w:keepNext/>
        <w:spacing w:before="149" w:after="75"/>
      </w:pPr>
      <w:r>
        <w:rPr>
          <w:rFonts w:ascii="Calibri" w:hAnsi="Calibri" w:eastAsia="Calibri" w:cs="Calibri"/>
          <w:b/>
          <w:bCs/>
          <w:color w:val="8A5A16"/>
          <w:sz w:val="21"/>
          <w:szCs w:val="21"/>
        </w:rPr>
        <w:t>Sample Walkthrough — Farmer</w:t>
      </w:r>
    </w:p>
    <w:p w14:paraId="42F13509">
      <w:pPr>
        <w:spacing w:after="120" w:line="276" w:lineRule="auto"/>
        <w:jc w:val="both"/>
      </w:pPr>
      <w:r>
        <w:rPr>
          <w:rFonts w:ascii="Calibri" w:hAnsi="Calibri" w:eastAsia="Calibri" w:cs="Calibri"/>
          <w:color w:val="262626"/>
          <w:sz w:val="21"/>
          <w:szCs w:val="21"/>
        </w:rPr>
        <w:t>An agent visits a village and helps a tomato farmer list an upcoming harvest 30 days out, with a photo and a reserve price range set with the agent's guidance. A hotel wins the auction. At harvest, the farmer delivers to the local hub, where produce is graded and consolidated with neighboring farmers' harvests into a single truck. Once delivery is confirmed and the inspection window passes without dispute, the farmer receives payment — a fair price, on a predictable timeline, without needing to read the app or negotiate with a middleman directly.</w:t>
      </w:r>
    </w:p>
    <w:p w14:paraId="31AD79B3">
      <w:pPr>
        <w:pStyle w:val="4"/>
        <w:keepNext/>
        <w:spacing w:before="149" w:after="75"/>
      </w:pPr>
      <w:r>
        <w:rPr>
          <w:rFonts w:ascii="Calibri" w:hAnsi="Calibri" w:eastAsia="Calibri" w:cs="Calibri"/>
          <w:b/>
          <w:bCs/>
          <w:color w:val="8A5A16"/>
          <w:sz w:val="21"/>
          <w:szCs w:val="21"/>
        </w:rPr>
        <w:t>Sample Walkthrough — Institutional Buyer</w:t>
      </w:r>
    </w:p>
    <w:p w14:paraId="2588F679">
      <w:pPr>
        <w:spacing w:after="120" w:line="276" w:lineRule="auto"/>
        <w:jc w:val="both"/>
      </w:pPr>
      <w:r>
        <w:rPr>
          <w:rFonts w:ascii="Calibri" w:hAnsi="Calibri" w:eastAsia="Calibri" w:cs="Calibri"/>
          <w:color w:val="262626"/>
          <w:sz w:val="21"/>
          <w:szCs w:val="21"/>
        </w:rPr>
        <w:t>A hotel kitchen manager, planning for a weekend of events, posts a bulk order for a fixed quantity of vegetables needed on a specific date. Several nearby farmers, through their agents, together commit enough combined capacity to fulfill it. The produce arrives graded and consolidated, with a clear inspection window to flag any issue before final payment clears.</w:t>
      </w:r>
    </w:p>
    <w:p w14:paraId="1E38A45D">
      <w:pPr>
        <w:pStyle w:val="4"/>
        <w:keepNext/>
        <w:spacing w:before="149" w:after="75"/>
      </w:pPr>
      <w:r>
        <w:rPr>
          <w:rFonts w:ascii="Calibri" w:hAnsi="Calibri" w:eastAsia="Calibri" w:cs="Calibri"/>
          <w:b/>
          <w:bCs/>
          <w:color w:val="8A5A16"/>
          <w:sz w:val="21"/>
          <w:szCs w:val="21"/>
        </w:rPr>
        <w:t>Sample Walkthrough — Agent</w:t>
      </w:r>
    </w:p>
    <w:p w14:paraId="65FE8D9B">
      <w:pPr>
        <w:spacing w:after="120" w:line="276" w:lineRule="auto"/>
        <w:jc w:val="both"/>
      </w:pPr>
      <w:r>
        <w:rPr>
          <w:rFonts w:ascii="Calibri" w:hAnsi="Calibri" w:eastAsia="Calibri" w:cs="Calibri"/>
          <w:color w:val="262626"/>
          <w:sz w:val="21"/>
          <w:szCs w:val="21"/>
        </w:rPr>
        <w:t>Managing around 70 farmers, an agent spends the week visiting villages, photographing and listing produce for upcoming auctions (often without reliable signal, syncing later), checking in on farmers whose crops are close to harvest, and tracking commission earned across the group.</w:t>
      </w:r>
    </w:p>
    <w:p w14:paraId="673F564C">
      <w:pPr>
        <w:pStyle w:val="4"/>
        <w:keepNext/>
        <w:spacing w:before="149" w:after="75"/>
      </w:pPr>
      <w:r>
        <w:rPr>
          <w:rFonts w:ascii="Calibri" w:hAnsi="Calibri" w:eastAsia="Calibri" w:cs="Calibri"/>
          <w:b/>
          <w:bCs/>
          <w:color w:val="8A5A16"/>
          <w:sz w:val="21"/>
          <w:szCs w:val="21"/>
        </w:rPr>
        <w:t>Sample Walkthrough — Admin</w:t>
      </w:r>
    </w:p>
    <w:p w14:paraId="2B172D14">
      <w:pPr>
        <w:spacing w:after="120" w:line="276" w:lineRule="auto"/>
        <w:jc w:val="both"/>
      </w:pPr>
      <w:r>
        <w:rPr>
          <w:rFonts w:ascii="Calibri" w:hAnsi="Calibri" w:eastAsia="Calibri" w:cs="Calibri"/>
          <w:color w:val="262626"/>
          <w:sz w:val="21"/>
          <w:szCs w:val="21"/>
        </w:rPr>
        <w:t>A buyer flags that a delivered batch of onions doesn't match the grade promised at auction. The admin compares the hub's independent grading photos against the buyer's evidence and, finding a genuine partial shortfall, approves a proportional payout reduction rather than a full return, closing the dispute within the fixed inspection window.</w:t>
      </w:r>
    </w:p>
    <w:sectPr>
      <w:headerReference r:id="rId3" w:type="default"/>
      <w:footerReference r:id="rId4" w:type="default"/>
      <w:pgSz w:w="11906" w:h="16838"/>
      <w:pgMar w:top="1000" w:right="1200" w:bottom="900" w:left="1200" w:header="600" w:footer="60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CDFEF2">
    <w:pPr>
      <w:pBdr>
        <w:top w:val="single" w:color="C9D6CD" w:sz="4" w:space="4"/>
      </w:pBdr>
      <w:jc w:val="center"/>
    </w:pPr>
    <w:r>
      <w:rPr>
        <w:rFonts w:ascii="Calibri" w:hAnsi="Calibri" w:eastAsia="Calibri" w:cs="Calibri"/>
        <w:color w:val="5B6570"/>
        <w:sz w:val="15"/>
        <w:szCs w:val="15"/>
      </w:rPr>
      <w:t xml:space="preserve">  ·  Page </w:t>
    </w:r>
    <w:r>
      <w:rPr>
        <w:rFonts w:ascii="Calibri" w:hAnsi="Calibri" w:eastAsia="Calibri" w:cs="Calibri"/>
        <w:color w:val="5B6570"/>
        <w:sz w:val="15"/>
        <w:szCs w:val="15"/>
      </w:rPr>
      <w:fldChar w:fldCharType="begin"/>
    </w:r>
    <w:r>
      <w:rPr>
        <w:rFonts w:ascii="Calibri" w:hAnsi="Calibri" w:eastAsia="Calibri" w:cs="Calibri"/>
        <w:color w:val="5B6570"/>
        <w:sz w:val="15"/>
        <w:szCs w:val="15"/>
      </w:rPr>
      <w:instrText xml:space="preserve">PAGE</w:instrText>
    </w:r>
    <w:r>
      <w:rPr>
        <w:rFonts w:ascii="Calibri" w:hAnsi="Calibri" w:eastAsia="Calibri" w:cs="Calibri"/>
        <w:color w:val="5B6570"/>
        <w:sz w:val="15"/>
        <w:szCs w:val="15"/>
      </w:rPr>
      <w:fldChar w:fldCharType="separate"/>
    </w:r>
    <w:r>
      <w:rPr>
        <w:rFonts w:ascii="Calibri" w:hAnsi="Calibri" w:eastAsia="Calibri" w:cs="Calibri"/>
        <w:color w:val="5B6570"/>
        <w:sz w:val="15"/>
        <w:szCs w:val="15"/>
      </w:rPr>
      <w:fldChar w:fldCharType="end"/>
    </w:r>
    <w:r>
      <w:rPr>
        <w:rFonts w:ascii="Calibri" w:hAnsi="Calibri" w:eastAsia="Calibri" w:cs="Calibri"/>
        <w:color w:val="5B6570"/>
        <w:sz w:val="15"/>
        <w:szCs w:val="15"/>
      </w:rPr>
      <w:t xml:space="preserve"> of </w:t>
    </w:r>
    <w:r>
      <w:rPr>
        <w:rFonts w:ascii="Calibri" w:hAnsi="Calibri" w:eastAsia="Calibri" w:cs="Calibri"/>
        <w:color w:val="5B6570"/>
        <w:sz w:val="15"/>
        <w:szCs w:val="15"/>
      </w:rPr>
      <w:fldChar w:fldCharType="begin"/>
    </w:r>
    <w:r>
      <w:rPr>
        <w:rFonts w:ascii="Calibri" w:hAnsi="Calibri" w:eastAsia="Calibri" w:cs="Calibri"/>
        <w:color w:val="5B6570"/>
        <w:sz w:val="15"/>
        <w:szCs w:val="15"/>
      </w:rPr>
      <w:instrText xml:space="preserve">NUMPAGES</w:instrText>
    </w:r>
    <w:r>
      <w:rPr>
        <w:rFonts w:ascii="Calibri" w:hAnsi="Calibri" w:eastAsia="Calibri" w:cs="Calibri"/>
        <w:color w:val="5B6570"/>
        <w:sz w:val="15"/>
        <w:szCs w:val="15"/>
      </w:rPr>
      <w:fldChar w:fldCharType="separate"/>
    </w:r>
    <w:r>
      <w:rPr>
        <w:rFonts w:ascii="Calibri" w:hAnsi="Calibri" w:eastAsia="Calibri" w:cs="Calibri"/>
        <w:color w:val="5B6570"/>
        <w:sz w:val="15"/>
        <w:szCs w:val="15"/>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16806B">
    <w:pPr>
      <w:pBdr>
        <w:bottom w:val="single" w:color="C9D6CD" w:sz="4" w:space="4"/>
      </w:pBdr>
      <w:tabs>
        <w:tab w:val="right" w:pos="9026"/>
      </w:tabs>
    </w:pPr>
    <w:r>
      <w:rPr>
        <w:rFonts w:ascii="Calibri" w:hAnsi="Calibri" w:eastAsia="Calibri" w:cs="Calibri"/>
        <w:color w:val="5B6570"/>
        <w:sz w:val="15"/>
        <w:szCs w:val="15"/>
      </w:rPr>
      <w:t>FarmConnect — Business Requirements Document</w:t>
    </w:r>
    <w:r>
      <w:rPr>
        <w:sz w:val="15"/>
        <w:szCs w:val="15"/>
      </w:rPr>
      <w:tab/>
    </w:r>
    <w:r>
      <w:rPr>
        <w:rFonts w:ascii="Calibri" w:hAnsi="Calibri" w:eastAsia="Calibri" w:cs="Calibri"/>
        <w:color w:val="5B6570"/>
        <w:sz w:val="15"/>
        <w:szCs w:val="15"/>
      </w:rPr>
      <w:t>Phase 1 Pilot | Tamil Nadu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60" w:hanging="260"/>
      </w:pPr>
      <w:rPr>
        <w:rFonts w:ascii="Calibri" w:hAnsi="Calibri" w:eastAsia="Calibri" w:cs="Calibri"/>
        <w:color w:val="1B5E3A"/>
      </w:rPr>
    </w:lvl>
    <w:lvl w:ilvl="1" w:tentative="0">
      <w:start w:val="1"/>
      <w:numFmt w:val="bullet"/>
      <w:lvlText w:val="–"/>
      <w:lvlJc w:val="left"/>
      <w:pPr>
        <w:ind w:left="860" w:hanging="260"/>
      </w:pPr>
      <w:rPr>
        <w:rFonts w:ascii="Calibri" w:hAnsi="Calibri" w:eastAsia="Calibri" w:cs="Calibri"/>
        <w:color w:val="C68A2E"/>
      </w:rPr>
    </w:lvl>
  </w:abstractNum>
  <w:abstractNum w:abstractNumId="1">
    <w:nsid w:val="59ADCABA"/>
    <w:multiLevelType w:val="singleLevel"/>
    <w:tmpl w:val="59ADCABA"/>
    <w:lvl w:ilvl="0" w:tentative="0">
      <w:start w:val="1"/>
      <w:numFmt w:val="decimal"/>
      <w:lvlText w:val="%1."/>
      <w:lvlJc w:val="left"/>
      <w:pPr>
        <w:ind w:left="460" w:hanging="260"/>
      </w:pPr>
      <w:rPr>
        <w:rFonts w:ascii="Calibri" w:hAnsi="Calibri" w:eastAsia="Calibri" w:cs="Calibri"/>
        <w:b/>
        <w:bCs/>
        <w:color w:val="12402A"/>
      </w:r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isplayBackgroundShape w:val="1"/>
  <w:documentProtection w:enforcement="0"/>
  <w:compat>
    <w:compatSetting w:name="compatibilityMode" w:uri="http://schemas.microsoft.com/office/word" w:val="15"/>
  </w:compat>
  <w:rsids>
    <w:rsidRoot w:val="00000000"/>
    <w:rsid w:val="2A32779C"/>
    <w:rsid w:val="3BF93E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262626"/>
      <w:sz w:val="21"/>
      <w:szCs w:val="21"/>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Calibri" w:hAnsi="Calibri" w:eastAsia="Calibri" w:cs="Calibri"/>
      <w:color w:val="262626"/>
      <w:sz w:val="20"/>
      <w:szCs w:val="20"/>
    </w:r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9"/>
    <w:semiHidden/>
    <w:unhideWhenUsed/>
    <w:qFormat/>
    <w:uiPriority w:val="99"/>
    <w:pPr>
      <w:spacing w:after="0" w:line="240" w:lineRule="auto"/>
    </w:pPr>
    <w:rPr>
      <w:rFonts w:ascii="Calibri" w:hAnsi="Calibri" w:eastAsia="Calibri" w:cs="Calibri"/>
      <w:color w:val="262626"/>
      <w:sz w:val="20"/>
      <w:szCs w:val="20"/>
    </w:rPr>
  </w:style>
  <w:style w:type="paragraph" w:styleId="15">
    <w:name w:val="header"/>
    <w:basedOn w:val="1"/>
    <w:qFormat/>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Title"/>
    <w:qFormat/>
    <w:uiPriority w:val="0"/>
    <w:rPr>
      <w:rFonts w:ascii="Calibri" w:hAnsi="Calibri" w:eastAsia="Calibri" w:cs="Calibri"/>
      <w:color w:val="262626"/>
      <w:sz w:val="56"/>
      <w:szCs w:val="56"/>
    </w:rPr>
  </w:style>
  <w:style w:type="paragraph" w:styleId="18">
    <w:name w:val="List Paragraph"/>
    <w:qFormat/>
    <w:uiPriority w:val="0"/>
    <w:rPr>
      <w:rFonts w:ascii="Calibri" w:hAnsi="Calibri" w:eastAsia="Calibri" w:cs="Calibri"/>
      <w:color w:val="262626"/>
      <w:sz w:val="21"/>
      <w:szCs w:val="21"/>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5538</Words>
  <Characters>32955</Characters>
  <TotalTime>1864</TotalTime>
  <ScaleCrop>false</ScaleCrop>
  <LinksUpToDate>false</LinksUpToDate>
  <CharactersWithSpaces>37776</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2026-07-10T08:31:00Z</dcterms:created>
  <dc:creator>FarmConnect Business Analysis</dc:creator>
  <cp:lastModifiedBy>sahan</cp:lastModifiedBy>
  <dcterms:modified xsi:type="dcterms:W3CDTF">2026-07-21T10:12:24Z</dcterms:modified>
  <dc:title>FarmConnect — Business Requirements Document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eyJoZGlkIjoiZGIzYmZiZDgxN2JjNmM5ZmNhYmVmNjBhMWM3ODZhODMiLCJ1c2VySWQiOiI1Njc0Mjg3MzQ2MjAifQ==</vt:lpwstr>
  </property>
  <property fmtid="{D5CDD505-2E9C-101B-9397-08002B2CF9AE}" pid="3" name="KSOProductBuildVer">
    <vt:lpwstr>1033-12.1.0.26880</vt:lpwstr>
  </property>
  <property fmtid="{D5CDD505-2E9C-101B-9397-08002B2CF9AE}" pid="4" name="ICV">
    <vt:lpwstr>B804325539B44EC3ACCA3B6415714F7C_13</vt:lpwstr>
  </property>
</Properties>
</file>