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53A" w:rsidRDefault="00D50823">
      <w:pPr>
        <w:pStyle w:val="normal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5 April 2022</w:t>
      </w:r>
    </w:p>
    <w:p w:rsidR="0051153A" w:rsidRDefault="00D50823" w:rsidP="00D50823">
      <w:pPr>
        <w:pStyle w:val="normal0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1NT19IS135</w:t>
      </w:r>
    </w:p>
    <w:p w:rsidR="00D50823" w:rsidRDefault="00D50823" w:rsidP="00D50823">
      <w:pPr>
        <w:pStyle w:val="normal0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SAHANA.V</w:t>
      </w:r>
    </w:p>
    <w:p w:rsidR="00D50823" w:rsidRDefault="00D50823" w:rsidP="00D50823">
      <w:pPr>
        <w:pStyle w:val="normal0"/>
        <w:jc w:val="right"/>
        <w:rPr>
          <w:b/>
          <w:i/>
          <w:sz w:val="30"/>
          <w:szCs w:val="30"/>
        </w:rPr>
      </w:pPr>
      <w:r>
        <w:rPr>
          <w:b/>
          <w:i/>
          <w:sz w:val="24"/>
          <w:szCs w:val="24"/>
        </w:rPr>
        <w:t>C1 BATCH</w:t>
      </w:r>
    </w:p>
    <w:p w:rsidR="0051153A" w:rsidRDefault="00D50823" w:rsidP="00D50823">
      <w:pPr>
        <w:pStyle w:val="normal0"/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MONGO DB</w:t>
      </w:r>
    </w:p>
    <w:p w:rsidR="0051153A" w:rsidRDefault="0051153A">
      <w:pPr>
        <w:pStyle w:val="normal0"/>
        <w:rPr>
          <w:b/>
          <w:i/>
          <w:sz w:val="24"/>
          <w:szCs w:val="24"/>
        </w:rPr>
      </w:pPr>
    </w:p>
    <w:p w:rsidR="0051153A" w:rsidRDefault="00D50823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 xml:space="preserve"> is a non-relational document database that provides support for JSON-like storage. The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 xml:space="preserve"> database has a flexible data model that enables you to store unstructured data, and it provides full indexing support, and replication with rich and </w:t>
      </w:r>
    </w:p>
    <w:p w:rsidR="0051153A" w:rsidRDefault="00D50823">
      <w:pPr>
        <w:pStyle w:val="normal0"/>
        <w:ind w:left="720"/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>int</w:t>
      </w:r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>uitive</w:t>
      </w:r>
      <w:proofErr w:type="gramEnd"/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 xml:space="preserve"> APIs.</w:t>
      </w:r>
    </w:p>
    <w:p w:rsidR="0051153A" w:rsidRDefault="0051153A">
      <w:pPr>
        <w:pStyle w:val="normal0"/>
        <w:ind w:left="720"/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</w:pPr>
    </w:p>
    <w:p w:rsidR="0051153A" w:rsidRDefault="0051153A">
      <w:pPr>
        <w:pStyle w:val="normal0"/>
        <w:ind w:left="720"/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</w:pPr>
    </w:p>
    <w:p w:rsidR="0051153A" w:rsidRDefault="00D50823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>Using mongo -</w:t>
      </w:r>
      <w:proofErr w:type="gramStart"/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>version :</w:t>
      </w:r>
      <w:proofErr w:type="gramEnd"/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 xml:space="preserve"> this gives the shell version and its build information.</w:t>
      </w:r>
    </w:p>
    <w:p w:rsidR="0051153A" w:rsidRDefault="00D50823">
      <w:pPr>
        <w:pStyle w:val="normal0"/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>Mongo :</w:t>
      </w:r>
      <w:proofErr w:type="gramEnd"/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 xml:space="preserve"> connects to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  <w:t>mongodb</w:t>
      </w:r>
      <w:proofErr w:type="spellEnd"/>
    </w:p>
    <w:p w:rsidR="0051153A" w:rsidRDefault="0051153A">
      <w:pPr>
        <w:pStyle w:val="normal0"/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  <w:highlight w:val="white"/>
        </w:rPr>
      </w:pPr>
    </w:p>
    <w:p w:rsidR="0051153A" w:rsidRDefault="00D5082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76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53A" w:rsidRDefault="0051153A">
      <w:pPr>
        <w:pStyle w:val="normal0"/>
      </w:pPr>
    </w:p>
    <w:p w:rsidR="0051153A" w:rsidRDefault="00D5082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574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53A" w:rsidRDefault="0051153A">
      <w:pPr>
        <w:pStyle w:val="normal0"/>
      </w:pPr>
    </w:p>
    <w:p w:rsidR="0051153A" w:rsidRDefault="0051153A">
      <w:pPr>
        <w:pStyle w:val="normal0"/>
      </w:pPr>
    </w:p>
    <w:p w:rsidR="0051153A" w:rsidRDefault="0051153A">
      <w:pPr>
        <w:pStyle w:val="normal0"/>
      </w:pPr>
    </w:p>
    <w:p w:rsidR="0051153A" w:rsidRDefault="0051153A">
      <w:pPr>
        <w:pStyle w:val="normal0"/>
      </w:pPr>
    </w:p>
    <w:p w:rsidR="0051153A" w:rsidRDefault="00D50823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42494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2494F"/>
          <w:sz w:val="24"/>
          <w:szCs w:val="24"/>
        </w:rPr>
        <w:t xml:space="preserve">There is no “create” command in the </w:t>
      </w:r>
      <w:proofErr w:type="spellStart"/>
      <w:r>
        <w:rPr>
          <w:rFonts w:ascii="Times New Roman" w:eastAsia="Times New Roman" w:hAnsi="Times New Roman" w:cs="Times New Roman"/>
          <w:b/>
          <w:color w:val="42494F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color w:val="42494F"/>
          <w:sz w:val="24"/>
          <w:szCs w:val="24"/>
        </w:rPr>
        <w:t xml:space="preserve"> shell. In order to create a database, you will first need to switch the </w:t>
      </w:r>
      <w:r>
        <w:rPr>
          <w:rFonts w:ascii="Times New Roman" w:eastAsia="Times New Roman" w:hAnsi="Times New Roman" w:cs="Times New Roman"/>
          <w:b/>
          <w:color w:val="42494F"/>
          <w:sz w:val="24"/>
          <w:szCs w:val="24"/>
        </w:rPr>
        <w:t>context to a non-existing database using the use command:</w:t>
      </w:r>
    </w:p>
    <w:p w:rsidR="0051153A" w:rsidRDefault="0051153A">
      <w:pPr>
        <w:pStyle w:val="normal0"/>
      </w:pPr>
    </w:p>
    <w:p w:rsidR="0051153A" w:rsidRDefault="00D50823">
      <w:pPr>
        <w:pStyle w:val="normal0"/>
      </w:pPr>
      <w:r>
        <w:t xml:space="preserve">            </w:t>
      </w:r>
      <w:r>
        <w:rPr>
          <w:noProof/>
          <w:lang w:val="en-US"/>
        </w:rPr>
        <w:drawing>
          <wp:inline distT="114300" distB="114300" distL="114300" distR="114300">
            <wp:extent cx="2452688" cy="4667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53A" w:rsidRDefault="0051153A">
      <w:pPr>
        <w:pStyle w:val="normal0"/>
      </w:pPr>
    </w:p>
    <w:p w:rsidR="0051153A" w:rsidRDefault="0051153A">
      <w:pPr>
        <w:pStyle w:val="normal0"/>
      </w:pPr>
    </w:p>
    <w:p w:rsidR="0051153A" w:rsidRDefault="00D50823">
      <w:pPr>
        <w:pStyle w:val="normal0"/>
        <w:numPr>
          <w:ilvl w:val="0"/>
          <w:numId w:val="4"/>
        </w:numPr>
        <w:spacing w:before="22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2494F"/>
          <w:sz w:val="26"/>
          <w:szCs w:val="26"/>
        </w:rPr>
        <w:t xml:space="preserve">To add a document to your database, use the </w:t>
      </w:r>
      <w:proofErr w:type="spellStart"/>
      <w:r>
        <w:rPr>
          <w:rFonts w:ascii="Times New Roman" w:eastAsia="Times New Roman" w:hAnsi="Times New Roman" w:cs="Times New Roman"/>
          <w:b/>
          <w:color w:val="42494F"/>
          <w:sz w:val="26"/>
          <w:szCs w:val="26"/>
        </w:rPr>
        <w:t>db.collection_name.insertOne</w:t>
      </w:r>
      <w:proofErr w:type="spellEnd"/>
      <w:r>
        <w:rPr>
          <w:rFonts w:ascii="Times New Roman" w:eastAsia="Times New Roman" w:hAnsi="Times New Roman" w:cs="Times New Roman"/>
          <w:b/>
          <w:color w:val="42494F"/>
          <w:sz w:val="26"/>
          <w:szCs w:val="26"/>
        </w:rPr>
        <w:t xml:space="preserve"> command</w:t>
      </w:r>
    </w:p>
    <w:p w:rsidR="0051153A" w:rsidRDefault="00D50823">
      <w:pPr>
        <w:pStyle w:val="normal0"/>
        <w:numPr>
          <w:ilvl w:val="0"/>
          <w:numId w:val="4"/>
        </w:numPr>
        <w:spacing w:after="220" w:line="360" w:lineRule="auto"/>
        <w:rPr>
          <w:rFonts w:ascii="Times New Roman" w:eastAsia="Times New Roman" w:hAnsi="Times New Roman" w:cs="Times New Roman"/>
          <w:b/>
          <w:color w:val="42494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42494F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color w:val="42494F"/>
          <w:sz w:val="24"/>
          <w:szCs w:val="24"/>
        </w:rPr>
        <w:t xml:space="preserve"> only creates the database when you first store data in that database. This data could be a collection or even a document</w:t>
      </w:r>
    </w:p>
    <w:p w:rsidR="0051153A" w:rsidRDefault="0051153A">
      <w:pPr>
        <w:pStyle w:val="normal0"/>
      </w:pPr>
    </w:p>
    <w:p w:rsidR="0051153A" w:rsidRDefault="00D5082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647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53A" w:rsidRDefault="0051153A">
      <w:pPr>
        <w:pStyle w:val="normal0"/>
      </w:pPr>
    </w:p>
    <w:p w:rsidR="0051153A" w:rsidRDefault="00D50823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42494F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color w:val="42494F"/>
          <w:sz w:val="26"/>
          <w:szCs w:val="26"/>
        </w:rPr>
        <w:t>show</w:t>
      </w:r>
      <w:proofErr w:type="gramEnd"/>
      <w:r>
        <w:rPr>
          <w:rFonts w:ascii="Times New Roman" w:eastAsia="Times New Roman" w:hAnsi="Times New Roman" w:cs="Times New Roman"/>
          <w:b/>
          <w:color w:val="42494F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2494F"/>
          <w:sz w:val="26"/>
          <w:szCs w:val="26"/>
        </w:rPr>
        <w:t>dbs</w:t>
      </w:r>
      <w:proofErr w:type="spellEnd"/>
      <w:r>
        <w:rPr>
          <w:rFonts w:ascii="Times New Roman" w:eastAsia="Times New Roman" w:hAnsi="Times New Roman" w:cs="Times New Roman"/>
          <w:b/>
          <w:color w:val="42494F"/>
          <w:sz w:val="26"/>
          <w:szCs w:val="26"/>
        </w:rPr>
        <w:t xml:space="preserve"> command displays all the database that are present.</w:t>
      </w:r>
    </w:p>
    <w:p w:rsidR="0051153A" w:rsidRDefault="0051153A">
      <w:pPr>
        <w:pStyle w:val="normal0"/>
      </w:pPr>
    </w:p>
    <w:p w:rsidR="0051153A" w:rsidRDefault="00D5082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473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53A" w:rsidRDefault="0051153A">
      <w:pPr>
        <w:pStyle w:val="normal0"/>
      </w:pPr>
    </w:p>
    <w:p w:rsidR="0051153A" w:rsidRDefault="0051153A">
      <w:pPr>
        <w:pStyle w:val="normal0"/>
      </w:pPr>
    </w:p>
    <w:p w:rsidR="0051153A" w:rsidRDefault="00D50823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b/>
          <w:color w:val="4D5156"/>
          <w:sz w:val="25"/>
          <w:szCs w:val="25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b/>
          <w:color w:val="5F6368"/>
          <w:sz w:val="25"/>
          <w:szCs w:val="25"/>
          <w:highlight w:val="white"/>
        </w:rPr>
        <w:t>find</w:t>
      </w:r>
      <w:r>
        <w:rPr>
          <w:rFonts w:ascii="Times New Roman" w:eastAsia="Times New Roman" w:hAnsi="Times New Roman" w:cs="Times New Roman"/>
          <w:b/>
          <w:color w:val="4D5156"/>
          <w:sz w:val="25"/>
          <w:szCs w:val="25"/>
          <w:highlight w:val="white"/>
        </w:rPr>
        <w:t>() method returns a cursor to the results</w:t>
      </w:r>
    </w:p>
    <w:p w:rsidR="0051153A" w:rsidRDefault="0051153A">
      <w:pPr>
        <w:pStyle w:val="normal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1153A" w:rsidRDefault="00D5082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30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53A" w:rsidRDefault="0051153A">
      <w:pPr>
        <w:pStyle w:val="normal0"/>
      </w:pPr>
    </w:p>
    <w:p w:rsidR="0051153A" w:rsidRDefault="0051153A">
      <w:pPr>
        <w:pStyle w:val="normal0"/>
      </w:pPr>
    </w:p>
    <w:p w:rsidR="0051153A" w:rsidRDefault="0051153A">
      <w:pPr>
        <w:pStyle w:val="normal0"/>
      </w:pPr>
    </w:p>
    <w:p w:rsidR="0051153A" w:rsidRDefault="0051153A">
      <w:pPr>
        <w:pStyle w:val="normal0"/>
      </w:pPr>
    </w:p>
    <w:p w:rsidR="0051153A" w:rsidRDefault="0051153A">
      <w:pPr>
        <w:pStyle w:val="normal0"/>
      </w:pPr>
    </w:p>
    <w:p w:rsidR="0051153A" w:rsidRDefault="00D50823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5"/>
          <w:szCs w:val="25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4D5156"/>
          <w:sz w:val="25"/>
          <w:szCs w:val="25"/>
          <w:highlight w:val="white"/>
        </w:rPr>
        <w:lastRenderedPageBreak/>
        <w:t>db.collection.</w:t>
      </w:r>
      <w:r>
        <w:rPr>
          <w:rFonts w:ascii="Times New Roman" w:eastAsia="Times New Roman" w:hAnsi="Times New Roman" w:cs="Times New Roman"/>
          <w:b/>
          <w:color w:val="5F6368"/>
          <w:sz w:val="25"/>
          <w:szCs w:val="25"/>
          <w:highlight w:val="white"/>
        </w:rPr>
        <w:t>insertMany</w:t>
      </w:r>
      <w:proofErr w:type="spellEnd"/>
      <w:r>
        <w:rPr>
          <w:rFonts w:ascii="Times New Roman" w:eastAsia="Times New Roman" w:hAnsi="Times New Roman" w:cs="Times New Roman"/>
          <w:b/>
          <w:color w:val="4D5156"/>
          <w:sz w:val="25"/>
          <w:szCs w:val="25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4D5156"/>
          <w:sz w:val="25"/>
          <w:szCs w:val="25"/>
          <w:highlight w:val="white"/>
        </w:rPr>
        <w:t xml:space="preserve">) can be used insider multi-document transactions. </w:t>
      </w:r>
    </w:p>
    <w:p w:rsidR="0051153A" w:rsidRDefault="00D50823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4D5156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b/>
          <w:color w:val="4D5156"/>
          <w:sz w:val="25"/>
          <w:szCs w:val="25"/>
          <w:highlight w:val="white"/>
        </w:rPr>
        <w:t>Used to inert many records at a single time.</w:t>
      </w:r>
    </w:p>
    <w:p w:rsidR="0051153A" w:rsidRDefault="0051153A">
      <w:pPr>
        <w:pStyle w:val="normal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1153A" w:rsidRDefault="00D5082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7526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53A" w:rsidRDefault="0051153A">
      <w:pPr>
        <w:pStyle w:val="normal0"/>
      </w:pPr>
    </w:p>
    <w:p w:rsidR="0051153A" w:rsidRDefault="0051153A">
      <w:pPr>
        <w:pStyle w:val="normal0"/>
      </w:pPr>
    </w:p>
    <w:p w:rsidR="0051153A" w:rsidRDefault="0051153A">
      <w:pPr>
        <w:pStyle w:val="normal0"/>
      </w:pPr>
    </w:p>
    <w:sectPr w:rsidR="0051153A" w:rsidSect="005115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7D3"/>
    <w:multiLevelType w:val="multilevel"/>
    <w:tmpl w:val="266A0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516921"/>
    <w:multiLevelType w:val="multilevel"/>
    <w:tmpl w:val="CE343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FB1479"/>
    <w:multiLevelType w:val="multilevel"/>
    <w:tmpl w:val="54001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A6B2B05"/>
    <w:multiLevelType w:val="multilevel"/>
    <w:tmpl w:val="27F8B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35E7B67"/>
    <w:multiLevelType w:val="multilevel"/>
    <w:tmpl w:val="F368A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4A35F0"/>
    <w:multiLevelType w:val="multilevel"/>
    <w:tmpl w:val="D166C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53A"/>
    <w:rsid w:val="0051153A"/>
    <w:rsid w:val="00D50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115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115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115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115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115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115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153A"/>
  </w:style>
  <w:style w:type="paragraph" w:styleId="Title">
    <w:name w:val="Title"/>
    <w:basedOn w:val="normal0"/>
    <w:next w:val="normal0"/>
    <w:rsid w:val="0051153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1153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8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Chandana</cp:lastModifiedBy>
  <cp:revision>2</cp:revision>
  <dcterms:created xsi:type="dcterms:W3CDTF">2022-04-19T09:35:00Z</dcterms:created>
  <dcterms:modified xsi:type="dcterms:W3CDTF">2022-04-19T09:36:00Z</dcterms:modified>
</cp:coreProperties>
</file>