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17365D"/>
          <w:spacing w:val="5"/>
          <w:position w:val="0"/>
          <w:sz w:val="52"/>
          <w:shd w:fill="auto" w:val="clear"/>
        </w:rPr>
      </w:pPr>
      <w:r>
        <w:rPr>
          <w:rFonts w:ascii="DejaVu Sans" w:hAnsi="DejaVu Sans" w:cs="DejaVu Sans" w:eastAsia="DejaVu Sans"/>
          <w:color w:val="17365D"/>
          <w:spacing w:val="5"/>
          <w:position w:val="0"/>
          <w:sz w:val="52"/>
          <w:shd w:fill="auto" w:val="clear"/>
        </w:rPr>
        <w:t xml:space="preserve">Vision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Grupp medlemmar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Tommy Nguyen (tn222eb)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Sahand Rajabion (sr222hn)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Sahib Sahib (ss222yw)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Bakgrund &amp; Problembeskrivning/Idé</w:t>
      </w:r>
    </w:p>
    <w:p>
      <w:pPr>
        <w:spacing w:before="0" w:after="20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Vår idé är att skapa en webbshop om data tillbehör. Grundläggande funktionalitet såsom att välja en produkt som ska hamna i varukorg, sökfunktion, inloggningsfunktion, registreringsfunktion, betalningsfunktion, produkt recension och kategori lista ska finnas med.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Målgrupper</w:t>
      </w:r>
    </w:p>
    <w:p>
      <w:pPr>
        <w:spacing w:before="0" w:after="20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Gamers (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Folk som gillar att spela dataspel)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, ospecificerad ålder.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Liknande System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DejaVu Sans" w:hAnsi="DejaVu Sans" w:cs="DejaVu Sans" w:eastAsia="DejaVu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http://www.eciggonline.se/</w:t>
        </w:r>
      </w:hyperlink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DejaVu Sans" w:hAnsi="DejaVu Sans" w:cs="DejaVu Sans" w:eastAsia="DejaVu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http://www.klocktrend.se/</w:t>
        </w:r>
      </w:hyperlink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DejaVu Sans" w:hAnsi="DejaVu Sans" w:cs="DejaVu Sans" w:eastAsia="DejaVu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http://bokii.se/</w:t>
        </w:r>
      </w:hyperlink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Baskrav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Applikationen ska vara uppbyggt på kod som är skriven på ett sätt som är fokuserat på kvalité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Applikationen ska vara uppbyggt med säkerhet i åtanke så att den kan anses vara säker</w:t>
      </w:r>
    </w:p>
    <w:p>
      <w:pPr>
        <w:numPr>
          <w:ilvl w:val="0"/>
          <w:numId w:val="10"/>
        </w:numPr>
        <w:suppressAutoHyphens w:val="true"/>
        <w:spacing w:before="0" w:after="120" w:line="240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Applikationen ska ha funktionalitet som lätt hanterlig och anses vara användarvänlig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Applikationen ska vara lätt att navigera sig runt för att få en bra användarupplevelse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Applikationen ska vara tillgänglig för användare som använder sig utav Google Chrome, Mozilla Firefox och Internet Explorer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</w:pP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Tekniker &amp; </w:t>
      </w:r>
      <w:r>
        <w:rPr>
          <w:rFonts w:ascii="DejaVu Sans" w:hAnsi="DejaVu Sans" w:cs="DejaVu Sans" w:eastAsia="DejaVu Sans"/>
          <w:color w:val="365F91"/>
          <w:spacing w:val="0"/>
          <w:position w:val="0"/>
          <w:sz w:val="32"/>
          <w:shd w:fill="auto" w:val="clear"/>
        </w:rPr>
        <w:t xml:space="preserve">Verktyg</w:t>
      </w:r>
    </w:p>
    <w:p>
      <w:pPr>
        <w:spacing w:before="0" w:after="200" w:line="276"/>
        <w:ind w:right="0" w:left="0" w:firstLine="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  <w:t xml:space="preserve">De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  <w:t xml:space="preserve">tekniker och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4"/>
          <w:shd w:fill="auto" w:val="clear"/>
        </w:rPr>
        <w:t xml:space="preserve">verktyg som vi har tänkt att använda är: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 f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ör kodutvecklingen av webbshopen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HTML, CSS, Bootstrap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 för webbshopens utseende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MySQL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 för lagring av webbshopens data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</w:pP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GitHub 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 f</w:t>
      </w:r>
      <w:r>
        <w:rPr>
          <w:rFonts w:ascii="DejaVu Sans" w:hAnsi="DejaVu Sans" w:cs="DejaVu Sans" w:eastAsia="DejaVu Sans"/>
          <w:color w:val="auto"/>
          <w:spacing w:val="0"/>
          <w:position w:val="0"/>
          <w:sz w:val="22"/>
          <w:shd w:fill="auto" w:val="clear"/>
        </w:rPr>
        <w:t xml:space="preserve">ör versionshantering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8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klocktrend.s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eciggonline.se/" Id="docRId0" Type="http://schemas.openxmlformats.org/officeDocument/2006/relationships/hyperlink" /><Relationship TargetMode="External" Target="http://bokii.se/" Id="docRId2" Type="http://schemas.openxmlformats.org/officeDocument/2006/relationships/hyperlink" /><Relationship Target="styles.xml" Id="docRId4" Type="http://schemas.openxmlformats.org/officeDocument/2006/relationships/styles" /></Relationships>
</file>