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9F" w:rsidRPr="00C3589F" w:rsidRDefault="00C3589F" w:rsidP="00CD401D">
      <w:pPr>
        <w:pStyle w:val="Title"/>
        <w:jc w:val="center"/>
      </w:pPr>
      <w:r w:rsidRPr="00C3589F">
        <w:t>Blackbox Testning</w:t>
      </w:r>
    </w:p>
    <w:p w:rsidR="00C3589F" w:rsidRDefault="00C3589F"/>
    <w:tbl>
      <w:tblPr>
        <w:tblStyle w:val="LightGrid"/>
        <w:tblW w:w="9736" w:type="dxa"/>
        <w:tblLook w:val="04A0" w:firstRow="1" w:lastRow="0" w:firstColumn="1" w:lastColumn="0" w:noHBand="0" w:noVBand="1"/>
      </w:tblPr>
      <w:tblGrid>
        <w:gridCol w:w="1044"/>
        <w:gridCol w:w="3882"/>
        <w:gridCol w:w="1409"/>
        <w:gridCol w:w="1380"/>
        <w:gridCol w:w="2021"/>
      </w:tblGrid>
      <w:tr w:rsidR="00A33336" w:rsidTr="00A33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:rsidR="00A33336" w:rsidRPr="00521CEC" w:rsidRDefault="00A33336" w:rsidP="008520D8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Test1</w:t>
            </w:r>
          </w:p>
        </w:tc>
        <w:tc>
          <w:tcPr>
            <w:tcW w:w="3882" w:type="dxa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A33336" w:rsidTr="00A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:rsidR="00A33336" w:rsidRDefault="00A33336" w:rsidP="008520D8"/>
        </w:tc>
        <w:tc>
          <w:tcPr>
            <w:tcW w:w="3882" w:type="dxa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32964">
              <w:rPr>
                <w:rFonts w:ascii="Consolas" w:hAnsi="Consolas" w:cs="Consolas"/>
                <w:sz w:val="19"/>
                <w:szCs w:val="19"/>
                <w:lang w:val="en-US"/>
              </w:rPr>
              <w:t>C:\Users\sr222hn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\C:\Users\sr222hn\</w:t>
            </w:r>
          </w:p>
          <w:p w:rsidR="00A33336" w:rsidRPr="00F23A50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F23A50">
              <w:rPr>
                <w:rFonts w:ascii="Consolas" w:hAnsi="Consolas" w:cs="Consolas"/>
                <w:sz w:val="19"/>
                <w:szCs w:val="19"/>
              </w:rPr>
              <w:t>Desktop\triangel.exe</w:t>
            </w:r>
            <w:r w:rsidR="00F23A50" w:rsidRPr="00F23A50">
              <w:rPr>
                <w:rFonts w:ascii="Consolas" w:hAnsi="Consolas" w:cs="Consolas"/>
                <w:sz w:val="19"/>
                <w:szCs w:val="19"/>
              </w:rPr>
              <w:t xml:space="preserve"> (“Utan input”)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3336" w:rsidRPr="00B32964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B32964">
              <w:rPr>
                <w:rFonts w:ascii="Consolas" w:hAnsi="Consolas" w:cs="Consolas"/>
                <w:sz w:val="19"/>
                <w:szCs w:val="19"/>
              </w:rPr>
              <w:t>Vid test utan någon input, förväntar jag mig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någon form av error eller inget svar alls.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Får en felaktig output ”Triangeln är liksidig”.</w:t>
            </w:r>
            <w:r w:rsidRPr="00B3296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964">
              <w:rPr>
                <w:rFonts w:ascii="Consolas" w:hAnsi="Consolas" w:cs="Consolas"/>
                <w:sz w:val="19"/>
                <w:szCs w:val="19"/>
              </w:rPr>
              <w:t>Kräver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ej minst 3 input för resulat, 0 eller fler ger ingen error. Ingen felmeddelande/ exeption visas. Felaktiv Output.</w:t>
            </w:r>
          </w:p>
        </w:tc>
      </w:tr>
    </w:tbl>
    <w:p w:rsidR="00D5229F" w:rsidRDefault="00186F56"/>
    <w:p w:rsidR="00A33336" w:rsidRDefault="00A33336"/>
    <w:tbl>
      <w:tblPr>
        <w:tblStyle w:val="LightGrid"/>
        <w:tblW w:w="9736" w:type="dxa"/>
        <w:tblLook w:val="04A0" w:firstRow="1" w:lastRow="0" w:firstColumn="1" w:lastColumn="0" w:noHBand="0" w:noVBand="1"/>
      </w:tblPr>
      <w:tblGrid>
        <w:gridCol w:w="1044"/>
        <w:gridCol w:w="2669"/>
        <w:gridCol w:w="2127"/>
        <w:gridCol w:w="1961"/>
        <w:gridCol w:w="1935"/>
      </w:tblGrid>
      <w:tr w:rsidR="00A33336" w:rsidTr="00A33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Pr="00521CEC" w:rsidRDefault="00A33336" w:rsidP="008520D8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Test2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2127" w:type="dxa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1961" w:type="dxa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A33336" w:rsidTr="00A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/>
        </w:tc>
        <w:tc>
          <w:tcPr>
            <w:tcW w:w="2669" w:type="dxa"/>
          </w:tcPr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isScalene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(Triangeln har inga lika sidor)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 testning av olika typer av tal, förväntar jag att outputen ska bli: ”</w:t>
            </w:r>
            <w:r w:rsidRPr="001E19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Triangeln har inga lika sidor”, även vid lika heltal, men olika decimaler.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Får en felaktig output: ”Triangeln är liksidig” </w:t>
            </w:r>
          </w:p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Verkar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som att programmet läser in decimal talen.</w:t>
            </w:r>
          </w:p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När jag sedan testar   </w:t>
            </w:r>
          </w:p>
          <w:p w:rsidR="00A33336" w:rsidRDefault="00AE02C0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="00A33336">
              <w:rPr>
                <w:rFonts w:ascii="Consolas" w:hAnsi="Consolas" w:cs="Consolas"/>
                <w:color w:val="000000"/>
                <w:sz w:val="19"/>
                <w:szCs w:val="19"/>
              </w:rPr>
              <w:t>amma decimaler men 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ika heltal (ID:5) </w:t>
            </w:r>
            <w:r w:rsidR="00A333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33336" w:rsidRDefault="00A33336" w:rsidP="00A3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Rätt output visas: ”Triangeln har inga lika sidor”</w:t>
            </w:r>
          </w:p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Läser bara heltalen i de olika kombinationerna av triangelns sidor, och sedan ger rätt output om sidorna har olika heltal. Vid annat fall då sidorna har samma heltal och ej samma decimaler, visar blackbox-testet fel output.</w:t>
            </w:r>
          </w:p>
        </w:tc>
      </w:tr>
      <w:tr w:rsidR="00A33336" w:rsidTr="00A33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ID:</w:t>
            </w:r>
          </w:p>
          <w:p w:rsidR="00A33336" w:rsidRDefault="00A33336" w:rsidP="008520D8">
            <w:r>
              <w:t>1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(5,5 5,8 5,9)</w:t>
            </w:r>
          </w:p>
        </w:tc>
        <w:tc>
          <w:tcPr>
            <w:tcW w:w="2127" w:type="dxa"/>
          </w:tcPr>
          <w:p w:rsidR="00A33336" w:rsidRPr="00AE02C0" w:rsidRDefault="00AE02C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har inga lika sidor”</w:t>
            </w:r>
          </w:p>
        </w:tc>
        <w:tc>
          <w:tcPr>
            <w:tcW w:w="1961" w:type="dxa"/>
          </w:tcPr>
          <w:p w:rsidR="00A33336" w:rsidRPr="00AE02C0" w:rsidRDefault="00AE02C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i/>
                <w:color w:val="FF0000"/>
              </w:rPr>
              <w:t>FAIL!</w:t>
            </w:r>
          </w:p>
        </w:tc>
        <w:tc>
          <w:tcPr>
            <w:tcW w:w="0" w:type="auto"/>
          </w:tcPr>
          <w:p w:rsidR="00A33336" w:rsidRDefault="00AE02C0" w:rsidP="00AE02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A33336" w:rsidTr="00A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2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(9,8 9,3 9,1)</w:t>
            </w:r>
          </w:p>
        </w:tc>
        <w:tc>
          <w:tcPr>
            <w:tcW w:w="2127" w:type="dxa"/>
          </w:tcPr>
          <w:p w:rsidR="00A33336" w:rsidRPr="00AE02C0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1961" w:type="dxa"/>
          </w:tcPr>
          <w:p w:rsidR="00A33336" w:rsidRPr="00AE02C0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0" w:type="auto"/>
          </w:tcPr>
          <w:p w:rsidR="00A33336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33336" w:rsidTr="00A33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3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(2,5 2,4 2,9)</w:t>
            </w:r>
          </w:p>
        </w:tc>
        <w:tc>
          <w:tcPr>
            <w:tcW w:w="2127" w:type="dxa"/>
          </w:tcPr>
          <w:p w:rsidR="00A33336" w:rsidRPr="00AE02C0" w:rsidRDefault="00AE02C0" w:rsidP="00AE02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1961" w:type="dxa"/>
          </w:tcPr>
          <w:p w:rsidR="00A33336" w:rsidRPr="00AE02C0" w:rsidRDefault="00AE02C0" w:rsidP="00AE02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0" w:type="auto"/>
          </w:tcPr>
          <w:p w:rsidR="00A33336" w:rsidRDefault="00AE02C0" w:rsidP="00AE02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A33336" w:rsidTr="00A3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4</w:t>
            </w:r>
          </w:p>
        </w:tc>
        <w:tc>
          <w:tcPr>
            <w:tcW w:w="2669" w:type="dxa"/>
          </w:tcPr>
          <w:p w:rsidR="00A33336" w:rsidRDefault="00A33336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(0,5 0,4 0,9)</w:t>
            </w:r>
          </w:p>
        </w:tc>
        <w:tc>
          <w:tcPr>
            <w:tcW w:w="2127" w:type="dxa"/>
          </w:tcPr>
          <w:p w:rsidR="00A33336" w:rsidRPr="00AE02C0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1961" w:type="dxa"/>
          </w:tcPr>
          <w:p w:rsidR="00A33336" w:rsidRPr="00AE02C0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0" w:type="auto"/>
          </w:tcPr>
          <w:p w:rsidR="00A33336" w:rsidRDefault="00AE02C0" w:rsidP="00AE0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33336" w:rsidTr="00A33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33336" w:rsidRDefault="00A33336" w:rsidP="008520D8">
            <w:r>
              <w:t>5</w:t>
            </w:r>
          </w:p>
        </w:tc>
        <w:tc>
          <w:tcPr>
            <w:tcW w:w="2669" w:type="dxa"/>
          </w:tcPr>
          <w:p w:rsidR="00A33336" w:rsidRDefault="00A33336" w:rsidP="00A33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(5,5 6,8 7,9)</w:t>
            </w:r>
          </w:p>
          <w:p w:rsidR="00A33336" w:rsidRDefault="00A33336" w:rsidP="00A33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(9,8 10,3 11,1)</w:t>
            </w:r>
          </w:p>
          <w:p w:rsidR="00A33336" w:rsidRDefault="00A33336" w:rsidP="00A33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(2,5 3,4 5,9)</w:t>
            </w:r>
          </w:p>
          <w:p w:rsidR="00A33336" w:rsidRPr="00A33336" w:rsidRDefault="00A33336" w:rsidP="00A33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(0,5 1,4 2,9)</w:t>
            </w:r>
          </w:p>
        </w:tc>
        <w:tc>
          <w:tcPr>
            <w:tcW w:w="2127" w:type="dxa"/>
          </w:tcPr>
          <w:p w:rsidR="00A33336" w:rsidRDefault="00AE02C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har inga lika sidor”</w:t>
            </w:r>
          </w:p>
        </w:tc>
        <w:tc>
          <w:tcPr>
            <w:tcW w:w="1961" w:type="dxa"/>
          </w:tcPr>
          <w:p w:rsidR="00A33336" w:rsidRDefault="00AE02C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i/>
                <w:color w:val="000000"/>
                <w:sz w:val="19"/>
                <w:szCs w:val="19"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har inga lika sidor”</w:t>
            </w:r>
          </w:p>
          <w:p w:rsidR="00AE02C0" w:rsidRPr="00B91700" w:rsidRDefault="00AE02C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91700">
              <w:rPr>
                <w:rFonts w:ascii="Consolas" w:hAnsi="Consolas" w:cs="Consolas"/>
                <w:b/>
                <w:i/>
                <w:color w:val="00B050"/>
              </w:rPr>
              <w:t>PASS!</w:t>
            </w:r>
          </w:p>
        </w:tc>
        <w:tc>
          <w:tcPr>
            <w:tcW w:w="0" w:type="auto"/>
          </w:tcPr>
          <w:p w:rsidR="00A33336" w:rsidRDefault="00A33336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33336" w:rsidRDefault="00A33336"/>
    <w:p w:rsidR="00AE02C0" w:rsidRDefault="00AE02C0"/>
    <w:p w:rsidR="00AE02C0" w:rsidRDefault="00AE02C0"/>
    <w:p w:rsidR="00AE02C0" w:rsidRDefault="00AE02C0"/>
    <w:p w:rsidR="00AE02C0" w:rsidRDefault="00AE02C0"/>
    <w:p w:rsidR="00AE02C0" w:rsidRDefault="00AE02C0"/>
    <w:tbl>
      <w:tblPr>
        <w:tblStyle w:val="LightGrid"/>
        <w:tblW w:w="9736" w:type="dxa"/>
        <w:tblLook w:val="04A0" w:firstRow="1" w:lastRow="0" w:firstColumn="1" w:lastColumn="0" w:noHBand="0" w:noVBand="1"/>
      </w:tblPr>
      <w:tblGrid>
        <w:gridCol w:w="1044"/>
        <w:gridCol w:w="2071"/>
        <w:gridCol w:w="2208"/>
        <w:gridCol w:w="2076"/>
        <w:gridCol w:w="2337"/>
      </w:tblGrid>
      <w:tr w:rsidR="00AE02C0" w:rsidTr="00B9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Pr="00521CEC" w:rsidRDefault="00AE02C0" w:rsidP="008520D8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Test3</w:t>
            </w:r>
          </w:p>
        </w:tc>
        <w:tc>
          <w:tcPr>
            <w:tcW w:w="2102" w:type="dxa"/>
          </w:tcPr>
          <w:p w:rsidR="00AE02C0" w:rsidRDefault="00AE02C0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2268" w:type="dxa"/>
          </w:tcPr>
          <w:p w:rsidR="00AE02C0" w:rsidRDefault="00AE02C0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2127" w:type="dxa"/>
          </w:tcPr>
          <w:p w:rsidR="00AE02C0" w:rsidRDefault="00AE02C0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2398" w:type="dxa"/>
          </w:tcPr>
          <w:p w:rsidR="00AE02C0" w:rsidRDefault="00AE02C0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AE02C0" w:rsidTr="00580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/>
        </w:tc>
        <w:tc>
          <w:tcPr>
            <w:tcW w:w="2102" w:type="dxa"/>
          </w:tcPr>
          <w:p w:rsidR="00AE02C0" w:rsidRDefault="00580C64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2E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6E2E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E2E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 w:rsidRPr="006E2E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isEquilateral</w:t>
            </w:r>
            <w:r w:rsidRPr="006E2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E02C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(Triangeln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är liksidig</w:t>
            </w:r>
            <w:r w:rsidR="00AE02C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E02C0" w:rsidRDefault="00AE02C0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AE02C0" w:rsidRDefault="00580C64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Förväntar att tre olika input av olika slag ska ge rätt output, (både int värden samt double). ”Triangeln är liksidig”.</w:t>
            </w:r>
          </w:p>
          <w:p w:rsidR="00AE02C0" w:rsidRDefault="00AE02C0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E02C0" w:rsidRDefault="00580C64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Alla tester visar korrekt output, och det verkar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vara någon som helst problem med att få ut rätt svar i konsolen efter testning av olika typer av värden.</w:t>
            </w:r>
          </w:p>
        </w:tc>
        <w:tc>
          <w:tcPr>
            <w:tcW w:w="2398" w:type="dxa"/>
          </w:tcPr>
          <w:p w:rsidR="00AE02C0" w:rsidRDefault="00580C64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Misstänker att det ändå kan vara något fel här, då programmet läser in och exekverar utan några inputs och får samma resultat, som sagts tidigare i ”Test 1”. Heltalen(i input) jämförs och vi får rätt output. Dock så tror jag fortfarande ej att decimalerna spelar någon roll här heller, då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tex.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(0,9 0,9 0,9) har samma heltal, alltså ”nollan”.</w:t>
            </w:r>
          </w:p>
        </w:tc>
      </w:tr>
      <w:tr w:rsidR="00580C64" w:rsidTr="00B91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ID:</w:t>
            </w:r>
          </w:p>
          <w:p w:rsidR="00AE02C0" w:rsidRDefault="00AE02C0" w:rsidP="008520D8">
            <w:r>
              <w:t>1</w:t>
            </w:r>
          </w:p>
        </w:tc>
        <w:tc>
          <w:tcPr>
            <w:tcW w:w="2102" w:type="dxa"/>
          </w:tcPr>
          <w:p w:rsidR="00AE02C0" w:rsidRDefault="00B9170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(1,0 1,0 1,0)</w:t>
            </w:r>
          </w:p>
        </w:tc>
        <w:tc>
          <w:tcPr>
            <w:tcW w:w="2268" w:type="dxa"/>
          </w:tcPr>
          <w:p w:rsidR="00AE02C0" w:rsidRPr="00580C64" w:rsidRDefault="00580C64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</w:p>
        </w:tc>
        <w:tc>
          <w:tcPr>
            <w:tcW w:w="2127" w:type="dxa"/>
          </w:tcPr>
          <w:p w:rsidR="00AE02C0" w:rsidRPr="00AE02C0" w:rsidRDefault="00AE02C0" w:rsidP="00B917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="00B91700" w:rsidRPr="00B91700">
              <w:rPr>
                <w:rFonts w:ascii="Consolas" w:hAnsi="Consolas" w:cs="Consolas"/>
                <w:b/>
                <w:color w:val="00B050"/>
              </w:rPr>
              <w:t>PASS!</w:t>
            </w:r>
          </w:p>
        </w:tc>
        <w:tc>
          <w:tcPr>
            <w:tcW w:w="2398" w:type="dxa"/>
          </w:tcPr>
          <w:p w:rsidR="00AE02C0" w:rsidRDefault="00AE02C0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AE02C0" w:rsidTr="00B9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2</w:t>
            </w:r>
          </w:p>
        </w:tc>
        <w:tc>
          <w:tcPr>
            <w:tcW w:w="2102" w:type="dxa"/>
          </w:tcPr>
          <w:p w:rsidR="00AE02C0" w:rsidRDefault="00B91700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(12,8 12,8 12,8)</w:t>
            </w:r>
          </w:p>
        </w:tc>
        <w:tc>
          <w:tcPr>
            <w:tcW w:w="2268" w:type="dxa"/>
          </w:tcPr>
          <w:p w:rsidR="00AE02C0" w:rsidRPr="00AE02C0" w:rsidRDefault="00AE02C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127" w:type="dxa"/>
          </w:tcPr>
          <w:p w:rsidR="00AE02C0" w:rsidRPr="00AE02C0" w:rsidRDefault="00AE02C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398" w:type="dxa"/>
          </w:tcPr>
          <w:p w:rsidR="00AE02C0" w:rsidRDefault="00AE02C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---</w:t>
            </w:r>
            <w:proofErr w:type="gramEnd"/>
          </w:p>
        </w:tc>
      </w:tr>
      <w:tr w:rsidR="00580C64" w:rsidTr="00B91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3</w:t>
            </w:r>
          </w:p>
        </w:tc>
        <w:tc>
          <w:tcPr>
            <w:tcW w:w="2102" w:type="dxa"/>
          </w:tcPr>
          <w:p w:rsidR="00AE02C0" w:rsidRDefault="00B9170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(0,9 0,9 0,9)</w:t>
            </w:r>
          </w:p>
        </w:tc>
        <w:tc>
          <w:tcPr>
            <w:tcW w:w="2268" w:type="dxa"/>
          </w:tcPr>
          <w:p w:rsidR="00AE02C0" w:rsidRPr="00AE02C0" w:rsidRDefault="00AE02C0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127" w:type="dxa"/>
          </w:tcPr>
          <w:p w:rsidR="00AE02C0" w:rsidRPr="00AE02C0" w:rsidRDefault="00AE02C0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398" w:type="dxa"/>
          </w:tcPr>
          <w:p w:rsidR="00AE02C0" w:rsidRDefault="00AE02C0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---</w:t>
            </w:r>
            <w:proofErr w:type="gramEnd"/>
          </w:p>
        </w:tc>
      </w:tr>
      <w:tr w:rsidR="00AE02C0" w:rsidTr="00B9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4</w:t>
            </w:r>
          </w:p>
        </w:tc>
        <w:tc>
          <w:tcPr>
            <w:tcW w:w="2102" w:type="dxa"/>
          </w:tcPr>
          <w:p w:rsidR="00AE02C0" w:rsidRDefault="00B91700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(4,9  4,7  4,1)</w:t>
            </w:r>
          </w:p>
        </w:tc>
        <w:tc>
          <w:tcPr>
            <w:tcW w:w="2268" w:type="dxa"/>
          </w:tcPr>
          <w:p w:rsidR="00AE02C0" w:rsidRPr="00AE02C0" w:rsidRDefault="00B9170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</w:p>
        </w:tc>
        <w:tc>
          <w:tcPr>
            <w:tcW w:w="2127" w:type="dxa"/>
          </w:tcPr>
          <w:p w:rsidR="00AE02C0" w:rsidRPr="00AE02C0" w:rsidRDefault="00B9170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AE02C0" w:rsidRDefault="00AE02C0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580C64" w:rsidTr="00B917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E02C0" w:rsidRDefault="00AE02C0" w:rsidP="008520D8">
            <w:r>
              <w:t>5</w:t>
            </w:r>
          </w:p>
        </w:tc>
        <w:tc>
          <w:tcPr>
            <w:tcW w:w="2102" w:type="dxa"/>
          </w:tcPr>
          <w:p w:rsidR="00AE02C0" w:rsidRPr="00A33336" w:rsidRDefault="00B91700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(9,8 9,2 9,6) </w:t>
            </w:r>
          </w:p>
        </w:tc>
        <w:tc>
          <w:tcPr>
            <w:tcW w:w="2268" w:type="dxa"/>
          </w:tcPr>
          <w:p w:rsidR="00AE02C0" w:rsidRDefault="00B9170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</w:p>
        </w:tc>
        <w:tc>
          <w:tcPr>
            <w:tcW w:w="2127" w:type="dxa"/>
          </w:tcPr>
          <w:p w:rsidR="00AE02C0" w:rsidRPr="00AE02C0" w:rsidRDefault="00B9170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AE02C0" w:rsidRDefault="00B91700" w:rsidP="00B917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</w:tbl>
    <w:p w:rsidR="00AE02C0" w:rsidRDefault="00AE02C0"/>
    <w:p w:rsidR="003E4275" w:rsidRDefault="003E4275"/>
    <w:p w:rsidR="003E4275" w:rsidRDefault="003E4275"/>
    <w:p w:rsidR="003E4275" w:rsidRDefault="003E4275"/>
    <w:p w:rsidR="003E4275" w:rsidRDefault="003E4275"/>
    <w:p w:rsidR="003E4275" w:rsidRDefault="003E4275"/>
    <w:p w:rsidR="003E4275" w:rsidRDefault="003E4275"/>
    <w:p w:rsidR="003E4275" w:rsidRDefault="003E4275"/>
    <w:p w:rsidR="003E4275" w:rsidRDefault="003E4275"/>
    <w:p w:rsidR="00C3589F" w:rsidRDefault="00C3589F"/>
    <w:p w:rsidR="003E4275" w:rsidRDefault="003E4275"/>
    <w:p w:rsidR="00186F56" w:rsidRDefault="00186F56"/>
    <w:p w:rsidR="00186F56" w:rsidRDefault="00186F56">
      <w:bookmarkStart w:id="0" w:name="_GoBack"/>
      <w:bookmarkEnd w:id="0"/>
    </w:p>
    <w:tbl>
      <w:tblPr>
        <w:tblStyle w:val="LightGrid"/>
        <w:tblW w:w="9736" w:type="dxa"/>
        <w:tblLook w:val="04A0" w:firstRow="1" w:lastRow="0" w:firstColumn="1" w:lastColumn="0" w:noHBand="0" w:noVBand="1"/>
      </w:tblPr>
      <w:tblGrid>
        <w:gridCol w:w="1044"/>
        <w:gridCol w:w="2060"/>
        <w:gridCol w:w="2216"/>
        <w:gridCol w:w="2077"/>
        <w:gridCol w:w="2339"/>
      </w:tblGrid>
      <w:tr w:rsidR="003E4275" w:rsidTr="0085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Pr="00521CEC" w:rsidRDefault="003E4275" w:rsidP="008520D8">
            <w:pPr>
              <w:rPr>
                <w:sz w:val="32"/>
                <w:szCs w:val="32"/>
              </w:rPr>
            </w:pPr>
            <w:r w:rsidRPr="00521CEC">
              <w:rPr>
                <w:sz w:val="32"/>
                <w:szCs w:val="32"/>
              </w:rPr>
              <w:t>Test4</w:t>
            </w:r>
          </w:p>
        </w:tc>
        <w:tc>
          <w:tcPr>
            <w:tcW w:w="2102" w:type="dxa"/>
          </w:tcPr>
          <w:p w:rsidR="003E4275" w:rsidRDefault="003E4275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2268" w:type="dxa"/>
          </w:tcPr>
          <w:p w:rsidR="003E4275" w:rsidRDefault="003E4275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</w:t>
            </w:r>
          </w:p>
        </w:tc>
        <w:tc>
          <w:tcPr>
            <w:tcW w:w="2127" w:type="dxa"/>
          </w:tcPr>
          <w:p w:rsidR="003E4275" w:rsidRDefault="003E4275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2398" w:type="dxa"/>
          </w:tcPr>
          <w:p w:rsidR="003E4275" w:rsidRDefault="003E4275" w:rsidP="00852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</w:tr>
      <w:tr w:rsidR="003E4275" w:rsidTr="0085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/>
        </w:tc>
        <w:tc>
          <w:tcPr>
            <w:tcW w:w="2102" w:type="dxa"/>
          </w:tcPr>
          <w:p w:rsidR="003E4275" w:rsidRDefault="00710C12" w:rsidP="00710C12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isIsosceles</w:t>
            </w:r>
          </w:p>
          <w:p w:rsidR="00710C12" w:rsidRDefault="00710C12" w:rsidP="00710C12">
            <w:pPr>
              <w:pBdr>
                <w:top w:val="single" w:sz="6" w:space="1" w:color="auto"/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(Triangeln är likbent)</w:t>
            </w:r>
          </w:p>
        </w:tc>
        <w:tc>
          <w:tcPr>
            <w:tcW w:w="2268" w:type="dxa"/>
          </w:tcPr>
          <w:p w:rsidR="003E4275" w:rsidRDefault="00710C12" w:rsidP="00710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Förväntar att vid 2 lika input(sidor av triangeln) är lika vid inmatning, så ska ”Triangeln är likbent” visas som output.</w:t>
            </w:r>
          </w:p>
        </w:tc>
        <w:tc>
          <w:tcPr>
            <w:tcW w:w="2127" w:type="dxa"/>
          </w:tcPr>
          <w:p w:rsidR="003E4275" w:rsidRDefault="00710C12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Alla tester visar korrekt output, och det verkar ej vara någon som helst problem med att få ut rätt svar i konsolen efter testning av olika typer av värden. Dock ser den ingen skillnad på (0,5 0,5 0,9) då heltalen är det samma och resultatet (liksidig) kommer fram som tidigare.</w:t>
            </w:r>
          </w:p>
        </w:tc>
        <w:tc>
          <w:tcPr>
            <w:tcW w:w="2398" w:type="dxa"/>
          </w:tcPr>
          <w:p w:rsidR="003E4275" w:rsidRDefault="00710C12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Vid 2 lika sidor visar vid alla tester rätt output och resultat. Jämförelsen mellan heltalen fungerar, men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ej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vid decimaltal med nollan som heltalet på samtliga tre sidor av triangeln.   </w:t>
            </w:r>
          </w:p>
        </w:tc>
      </w:tr>
      <w:tr w:rsidR="003E4275" w:rsidTr="00852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ID:</w:t>
            </w:r>
          </w:p>
          <w:p w:rsidR="003E4275" w:rsidRDefault="003E4275" w:rsidP="008520D8">
            <w:r>
              <w:t>1</w:t>
            </w:r>
          </w:p>
        </w:tc>
        <w:tc>
          <w:tcPr>
            <w:tcW w:w="2102" w:type="dxa"/>
          </w:tcPr>
          <w:p w:rsidR="003E4275" w:rsidRDefault="00710C12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(5,5 0,5 5,5)</w:t>
            </w:r>
          </w:p>
        </w:tc>
        <w:tc>
          <w:tcPr>
            <w:tcW w:w="2268" w:type="dxa"/>
          </w:tcPr>
          <w:p w:rsidR="003E4275" w:rsidRPr="00710C12" w:rsidRDefault="003E4275" w:rsidP="00710C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i/>
                <w:sz w:val="19"/>
                <w:szCs w:val="19"/>
              </w:rPr>
            </w:pPr>
            <w:r w:rsidRPr="00710C1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  <w:r w:rsidR="00710C12" w:rsidRPr="00710C12">
              <w:rPr>
                <w:rFonts w:ascii="Consolas" w:hAnsi="Consolas" w:cs="Consolas"/>
                <w:i/>
                <w:sz w:val="19"/>
                <w:szCs w:val="19"/>
              </w:rPr>
              <w:t>Triangeln är likbent</w:t>
            </w:r>
            <w:r w:rsidRPr="00710C1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</w:p>
        </w:tc>
        <w:tc>
          <w:tcPr>
            <w:tcW w:w="2127" w:type="dxa"/>
          </w:tcPr>
          <w:p w:rsidR="003E4275" w:rsidRPr="00AE02C0" w:rsidRDefault="003E4275" w:rsidP="002F2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</w:t>
            </w:r>
            <w:r w:rsidR="002F229B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bent</w:t>
            </w:r>
            <w:r w:rsidRPr="00AE02C0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00B050"/>
              </w:rPr>
              <w:t>PASS!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3E4275" w:rsidTr="0085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2</w:t>
            </w:r>
          </w:p>
        </w:tc>
        <w:tc>
          <w:tcPr>
            <w:tcW w:w="2102" w:type="dxa"/>
          </w:tcPr>
          <w:p w:rsidR="003E4275" w:rsidRDefault="00710C12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(5,5 5,5 0,5)</w:t>
            </w:r>
          </w:p>
        </w:tc>
        <w:tc>
          <w:tcPr>
            <w:tcW w:w="2268" w:type="dxa"/>
          </w:tcPr>
          <w:p w:rsidR="003E4275" w:rsidRPr="00AE02C0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127" w:type="dxa"/>
          </w:tcPr>
          <w:p w:rsidR="003E4275" w:rsidRPr="00AE02C0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2C0">
              <w:rPr>
                <w:rFonts w:ascii="Consolas" w:hAnsi="Consolas" w:cs="Consolas"/>
                <w:color w:val="000000"/>
                <w:sz w:val="19"/>
                <w:szCs w:val="19"/>
              </w:rPr>
              <w:t>--||--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3E4275" w:rsidTr="00852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3</w:t>
            </w:r>
          </w:p>
        </w:tc>
        <w:tc>
          <w:tcPr>
            <w:tcW w:w="2102" w:type="dxa"/>
          </w:tcPr>
          <w:p w:rsidR="003E4275" w:rsidRPr="002F229B" w:rsidRDefault="002F229B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(0,5 0,5 0,9)</w:t>
            </w:r>
          </w:p>
        </w:tc>
        <w:tc>
          <w:tcPr>
            <w:tcW w:w="2268" w:type="dxa"/>
          </w:tcPr>
          <w:p w:rsidR="003E4275" w:rsidRPr="00AE02C0" w:rsidRDefault="002F229B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bent</w:t>
            </w: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</w:p>
        </w:tc>
        <w:tc>
          <w:tcPr>
            <w:tcW w:w="2127" w:type="dxa"/>
          </w:tcPr>
          <w:p w:rsidR="003E4275" w:rsidRPr="00AE02C0" w:rsidRDefault="002F229B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  <w:tr w:rsidR="003E4275" w:rsidTr="0085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4</w:t>
            </w:r>
          </w:p>
        </w:tc>
        <w:tc>
          <w:tcPr>
            <w:tcW w:w="2102" w:type="dxa"/>
          </w:tcPr>
          <w:p w:rsidR="003E4275" w:rsidRDefault="00710C12" w:rsidP="00852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(0,5 0,5 1,5)</w:t>
            </w:r>
            <w:r w:rsidR="003E4275">
              <w:t>)</w:t>
            </w:r>
          </w:p>
        </w:tc>
        <w:tc>
          <w:tcPr>
            <w:tcW w:w="2268" w:type="dxa"/>
          </w:tcPr>
          <w:p w:rsidR="003E4275" w:rsidRPr="00AE02C0" w:rsidRDefault="002F229B" w:rsidP="002F2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C1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  <w:r w:rsidRPr="00710C12">
              <w:rPr>
                <w:rFonts w:ascii="Consolas" w:hAnsi="Consolas" w:cs="Consolas"/>
                <w:i/>
                <w:sz w:val="19"/>
                <w:szCs w:val="19"/>
              </w:rPr>
              <w:t xml:space="preserve">Triangeln är </w:t>
            </w:r>
            <w:r>
              <w:rPr>
                <w:rFonts w:ascii="Consolas" w:hAnsi="Consolas" w:cs="Consolas"/>
                <w:i/>
                <w:sz w:val="19"/>
                <w:szCs w:val="19"/>
              </w:rPr>
              <w:t>likbent</w:t>
            </w:r>
            <w:r w:rsidRPr="00710C1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</w:t>
            </w:r>
          </w:p>
        </w:tc>
        <w:tc>
          <w:tcPr>
            <w:tcW w:w="2127" w:type="dxa"/>
          </w:tcPr>
          <w:p w:rsidR="003E4275" w:rsidRPr="00AE02C0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3E4275" w:rsidTr="00852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3E4275" w:rsidRDefault="003E4275" w:rsidP="008520D8">
            <w:r>
              <w:t>5</w:t>
            </w:r>
          </w:p>
        </w:tc>
        <w:tc>
          <w:tcPr>
            <w:tcW w:w="2102" w:type="dxa"/>
          </w:tcPr>
          <w:p w:rsidR="002F229B" w:rsidRPr="00A33336" w:rsidRDefault="002F229B" w:rsidP="008520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(9,8 9,2 9,8)</w:t>
            </w:r>
          </w:p>
        </w:tc>
        <w:tc>
          <w:tcPr>
            <w:tcW w:w="2268" w:type="dxa"/>
          </w:tcPr>
          <w:p w:rsidR="003E4275" w:rsidRDefault="002F229B" w:rsidP="002F2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--||--</w:t>
            </w:r>
          </w:p>
        </w:tc>
        <w:tc>
          <w:tcPr>
            <w:tcW w:w="2127" w:type="dxa"/>
          </w:tcPr>
          <w:p w:rsidR="003E4275" w:rsidRPr="00AE02C0" w:rsidRDefault="003E4275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80C64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”Triangeln är liksidig”</w:t>
            </w:r>
            <w:r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B91700">
              <w:rPr>
                <w:rFonts w:ascii="Consolas" w:hAnsi="Consolas" w:cs="Consolas"/>
                <w:b/>
                <w:color w:val="FF0000"/>
              </w:rPr>
              <w:t>FAIL!</w:t>
            </w:r>
          </w:p>
        </w:tc>
        <w:tc>
          <w:tcPr>
            <w:tcW w:w="2398" w:type="dxa"/>
          </w:tcPr>
          <w:p w:rsidR="003E4275" w:rsidRDefault="003E4275" w:rsidP="008520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</w:t>
            </w:r>
          </w:p>
        </w:tc>
      </w:tr>
    </w:tbl>
    <w:p w:rsidR="003E4275" w:rsidRDefault="003E4275"/>
    <w:sectPr w:rsidR="003E4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0A"/>
    <w:rsid w:val="00186F56"/>
    <w:rsid w:val="00222B0A"/>
    <w:rsid w:val="002F229B"/>
    <w:rsid w:val="003E4275"/>
    <w:rsid w:val="004141BB"/>
    <w:rsid w:val="00521CEC"/>
    <w:rsid w:val="00580C64"/>
    <w:rsid w:val="0070250F"/>
    <w:rsid w:val="00710C12"/>
    <w:rsid w:val="00724DC5"/>
    <w:rsid w:val="0086096A"/>
    <w:rsid w:val="008650B5"/>
    <w:rsid w:val="00870070"/>
    <w:rsid w:val="00A33336"/>
    <w:rsid w:val="00A64230"/>
    <w:rsid w:val="00AE02C0"/>
    <w:rsid w:val="00B235E1"/>
    <w:rsid w:val="00B91700"/>
    <w:rsid w:val="00C3589F"/>
    <w:rsid w:val="00CD401D"/>
    <w:rsid w:val="00D22EE4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22B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35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546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15</cp:revision>
  <dcterms:created xsi:type="dcterms:W3CDTF">2013-11-20T09:57:00Z</dcterms:created>
  <dcterms:modified xsi:type="dcterms:W3CDTF">2013-11-20T13:14:00Z</dcterms:modified>
</cp:coreProperties>
</file>