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7B62DF"/>
        </w:rPr>
        <w:t>Concept Note – Dimension D2: Interpersonal Trust Across Communities</w:t>
      </w:r>
    </w:p>
    <w:p>
      <w:r>
        <w:rPr>
          <w:i/>
        </w:rPr>
        <w:t>Sri Lanka Barometer – illustrative sample concept note for demonstration. Version 0.3 (draft for internal review)</w:t>
      </w:r>
    </w:p>
    <w:p>
      <w:pPr>
        <w:pStyle w:val="Heading1"/>
      </w:pPr>
      <w:r>
        <w:t>1. Definition</w:t>
      </w:r>
    </w:p>
    <w:p>
      <w:r>
        <w:rPr>
          <w:b w:val="0"/>
          <w:i w:val="0"/>
        </w:rPr>
        <w:t>Interpersonal trust across communities refers to the willingness of people to rely on, interact with and feel safe around members of ethnic, religious and linguistic communities other than their own. It captures everyday, horizontal relationships, as distinct from trust in institutions (D3).</w:t>
      </w:r>
    </w:p>
    <w:p>
      <w:pPr>
        <w:pStyle w:val="Heading1"/>
      </w:pPr>
      <w:r>
        <w:t>2. Why it matters for reconciliation</w:t>
      </w:r>
    </w:p>
    <w:p>
      <w:r>
        <w:rPr>
          <w:b w:val="0"/>
          <w:i w:val="0"/>
        </w:rPr>
        <w:t>Without a basic level of trust between communities, formal reconciliation measures such as truth-seeking, reparations or institutional reform are likely to be seen as one-sided or imposed. Trust across communities also affects economic cooperation, local problem-solving and resilience to polarising messages, especially during elections and economic crises.</w:t>
      </w:r>
    </w:p>
    <w:p>
      <w:pPr>
        <w:pStyle w:val="Heading1"/>
      </w:pPr>
      <w:r>
        <w:t>3. How we measure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Indicator</w:t>
            </w:r>
          </w:p>
        </w:tc>
        <w:tc>
          <w:tcPr>
            <w:tcW w:type="dxa" w:w="2880"/>
          </w:tcPr>
          <w:p>
            <w:r>
              <w:rPr>
                <w:b/>
              </w:rPr>
              <w:t>Question (simplified)</w:t>
            </w:r>
          </w:p>
        </w:tc>
        <w:tc>
          <w:tcPr>
            <w:tcW w:type="dxa" w:w="2880"/>
          </w:tcPr>
          <w:p>
            <w:r>
              <w:rPr>
                <w:b/>
              </w:rPr>
              <w:t>Scale</w:t>
            </w:r>
          </w:p>
        </w:tc>
      </w:tr>
      <w:tr>
        <w:tc>
          <w:tcPr>
            <w:tcW w:type="dxa" w:w="2880"/>
          </w:tcPr>
          <w:p>
            <w:r>
              <w:t>D2.1 General trust in other communities</w:t>
            </w:r>
          </w:p>
        </w:tc>
        <w:tc>
          <w:tcPr>
            <w:tcW w:type="dxa" w:w="2880"/>
          </w:tcPr>
          <w:p>
            <w:r>
              <w:t>How much do you trust people from other communities?</w:t>
            </w:r>
          </w:p>
        </w:tc>
        <w:tc>
          <w:tcPr>
            <w:tcW w:type="dxa" w:w="2880"/>
          </w:tcPr>
          <w:p>
            <w:r>
              <w:t>4-point: a lot – not at all</w:t>
            </w:r>
          </w:p>
        </w:tc>
      </w:tr>
      <w:tr>
        <w:tc>
          <w:tcPr>
            <w:tcW w:type="dxa" w:w="2880"/>
          </w:tcPr>
          <w:p>
            <w:r>
              <w:t>D2.2 Trust in neighbours from other communities</w:t>
            </w:r>
          </w:p>
        </w:tc>
        <w:tc>
          <w:tcPr>
            <w:tcW w:type="dxa" w:w="2880"/>
          </w:tcPr>
          <w:p>
            <w:r>
              <w:t>If you needed help, would you ask a neighbour from another community?</w:t>
            </w:r>
          </w:p>
        </w:tc>
        <w:tc>
          <w:tcPr>
            <w:tcW w:type="dxa" w:w="2880"/>
          </w:tcPr>
          <w:p>
            <w:r>
              <w:t>Yes / No / Depends</w:t>
            </w:r>
          </w:p>
        </w:tc>
      </w:tr>
      <w:tr>
        <w:tc>
          <w:tcPr>
            <w:tcW w:type="dxa" w:w="2880"/>
          </w:tcPr>
          <w:p>
            <w:r>
              <w:t>D2.3 Comfort with inter-community marriage</w:t>
            </w:r>
          </w:p>
        </w:tc>
        <w:tc>
          <w:tcPr>
            <w:tcW w:type="dxa" w:w="2880"/>
          </w:tcPr>
          <w:p>
            <w:r>
              <w:t>How would you feel if a close relative married someone from another community?</w:t>
            </w:r>
          </w:p>
        </w:tc>
        <w:tc>
          <w:tcPr>
            <w:tcW w:type="dxa" w:w="2880"/>
          </w:tcPr>
          <w:p>
            <w:r>
              <w:t>5-point</w:t>
            </w:r>
          </w:p>
        </w:tc>
      </w:tr>
      <w:tr>
        <w:tc>
          <w:tcPr>
            <w:tcW w:type="dxa" w:w="2880"/>
          </w:tcPr>
          <w:p>
            <w:r>
              <w:t>D2.4 Perceived trustworthiness</w:t>
            </w:r>
          </w:p>
        </w:tc>
        <w:tc>
          <w:tcPr>
            <w:tcW w:type="dxa" w:w="2880"/>
          </w:tcPr>
          <w:p>
            <w:r>
              <w:t>Do people from other communities generally try to be fair?</w:t>
            </w:r>
          </w:p>
        </w:tc>
        <w:tc>
          <w:tcPr>
            <w:tcW w:type="dxa" w:w="2880"/>
          </w:tcPr>
          <w:p>
            <w:r>
              <w:t>4-point</w:t>
            </w:r>
          </w:p>
        </w:tc>
      </w:tr>
    </w:tbl>
    <w:p/>
    <w:p>
      <w:pPr>
        <w:pStyle w:val="Heading1"/>
      </w:pPr>
      <w:r>
        <w:t>4. What the data shows (illustrative figures)</w:t>
      </w:r>
    </w:p>
    <w:p>
      <w:pPr>
        <w:pStyle w:val="ListBullet"/>
      </w:pPr>
      <w:r>
        <w:t>Trust in people from other communities fell from 48% in Round 1 (2021) to 44% in Round 2 (2023), during the economic crisis, and recovered partly to 47% in Round 3 (2025).</w:t>
      </w:r>
    </w:p>
    <w:p>
      <w:pPr>
        <w:pStyle w:val="ListBullet"/>
      </w:pPr>
      <w:r>
        <w:t>Young people aged 18–29 report more cross-community friendships than older groups, but this does not translate into higher institutional trust.</w:t>
      </w:r>
    </w:p>
    <w:p>
      <w:pPr>
        <w:pStyle w:val="ListBullet"/>
      </w:pPr>
      <w:r>
        <w:t>Trust is lowest in provinces most affected by the conflict, and the gap between provinces has not narrowed across rounds.</w:t>
      </w:r>
    </w:p>
    <w:p>
      <w:pPr>
        <w:pStyle w:val="Heading1"/>
      </w:pPr>
      <w:r>
        <w:t>5. Links to other dimensions</w:t>
      </w:r>
    </w:p>
    <w:p>
      <w:pPr>
        <w:pStyle w:val="ListBullet"/>
      </w:pPr>
      <w:r>
        <w:t>D6 Social contact – contact is a strong predictor of trust.</w:t>
      </w:r>
    </w:p>
    <w:p>
      <w:pPr>
        <w:pStyle w:val="ListBullet"/>
      </w:pPr>
      <w:r>
        <w:t>D5 Economic fairness – perceptions of unfairness lower trust.</w:t>
      </w:r>
    </w:p>
    <w:p>
      <w:pPr>
        <w:pStyle w:val="ListBullet"/>
      </w:pPr>
      <w:r>
        <w:t>D8 Outlook – trust is associated with optimism about the future.</w:t>
      </w:r>
    </w:p>
    <w:p>
      <w:pPr>
        <w:pStyle w:val="Heading1"/>
      </w:pPr>
      <w:r>
        <w:t>6. Questions for follow-up qualitative research</w:t>
      </w:r>
    </w:p>
    <w:p>
      <w:pPr>
        <w:pStyle w:val="ListNumber"/>
      </w:pPr>
      <w:r>
        <w:t>What everyday experiences build or damage trust across communities?</w:t>
      </w:r>
    </w:p>
    <w:p>
      <w:pPr>
        <w:pStyle w:val="ListNumber"/>
      </w:pPr>
      <w:r>
        <w:t>How has economic hardship changed the way people see other communities?</w:t>
      </w:r>
    </w:p>
    <w:p>
      <w:pPr>
        <w:pStyle w:val="ListNumber"/>
      </w:pPr>
      <w:r>
        <w:t>What role do language, schools and workplaces play?</w:t>
      </w:r>
    </w:p>
    <w:p>
      <w:pPr>
        <w:pStyle w:val="ListNumber"/>
      </w:pPr>
      <w:r>
        <w:t>How do young people talk about trust differently from their parents?</w:t>
      </w:r>
    </w:p>
    <w:p>
      <w:pPr>
        <w:pStyle w:val="Heading1"/>
      </w:pPr>
      <w:r>
        <w:t>7. Limitations</w:t>
      </w:r>
    </w:p>
    <w:p>
      <w:r>
        <w:rPr>
          <w:b w:val="0"/>
          <w:i w:val="0"/>
        </w:rPr>
        <w:t>Self-reported trust may be affected by social desirability bias, especially when interviewers are from a different community. Sub-group results for smaller communities have wide margins of error and should be interpreted with care.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FA854F"/>
        <w:sz w:val="16"/>
      </w:rPr>
      <w:t>FICTIONAL SAMPLE — created for a Microsoft 365 Copilot demo. Not a real Insights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7287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28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287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