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AgriLease – UI/UX Design Document</w:t>
      </w:r>
    </w:p>
    <w:p>
      <w:pPr>
        <w:pStyle w:val="Heading2"/>
      </w:pPr>
      <w:r>
        <w:t>Executive Summary</w:t>
      </w:r>
    </w:p>
    <w:p>
      <w:r>
        <w:br/>
        <w:t xml:space="preserve">AgriLease is a digital agricultural leasing platform connecting landowners with landless farmers </w:t>
        <w:br/>
        <w:t xml:space="preserve">through a PIN-based proximity matching system. The platform enables secure land leasing, </w:t>
        <w:br/>
        <w:t xml:space="preserve">smart digital contracts, integrated agri e-commerce, and real-time agricultural insights </w:t>
        <w:br/>
        <w:t>including weather, market prices, and news updates.</w:t>
        <w:br/>
      </w:r>
    </w:p>
    <w:p>
      <w:pPr>
        <w:pStyle w:val="Heading2"/>
      </w:pPr>
      <w:r>
        <w:t>Design Vision &amp; Principles</w:t>
      </w:r>
    </w:p>
    <w:p>
      <w:r>
        <w:br/>
        <w:t>Theme: Earthy / Dark</w:t>
        <w:br/>
        <w:t>Tone: Trustworthy, Calm, Modern SaaS-style</w:t>
        <w:br/>
        <w:t>Core UX Goals:</w:t>
        <w:br/>
        <w:t>- Simple onboarding</w:t>
        <w:br/>
        <w:t>- Transparent profit sharing</w:t>
        <w:br/>
        <w:t>- Secure smart contracts</w:t>
        <w:br/>
        <w:t>- Location-based clarity</w:t>
        <w:br/>
        <w:t>- Mobile-first responsive design</w:t>
        <w:br/>
      </w:r>
    </w:p>
    <w:p>
      <w:pPr>
        <w:pStyle w:val="Heading2"/>
      </w:pPr>
      <w:r>
        <w:t>Color System (Earthy Dark Theme)</w:t>
      </w:r>
    </w:p>
    <w:p>
      <w:r>
        <w:br/>
        <w:t>Primary Colors:</w:t>
        <w:br/>
        <w:t>- Forest Green – #1B4332</w:t>
        <w:br/>
        <w:t>- Olive Green – #2D6A4F</w:t>
        <w:br/>
        <w:br/>
        <w:t>Secondary Colors:</w:t>
        <w:br/>
        <w:t>- Soil Brown – #6F4E37</w:t>
        <w:br/>
        <w:t>- Muted Sand – #DDA15E</w:t>
        <w:br/>
        <w:br/>
        <w:t>Background:</w:t>
        <w:br/>
        <w:t>- Deep Earth – #0F1A14</w:t>
        <w:br/>
        <w:t>- Dark Surface – #16241D</w:t>
        <w:br/>
        <w:br/>
        <w:t>Alerts:</w:t>
        <w:br/>
        <w:t>- Success Green – #52B788</w:t>
        <w:br/>
        <w:t>- Alert Red – #E63946</w:t>
        <w:br/>
      </w:r>
    </w:p>
    <w:p>
      <w:pPr>
        <w:pStyle w:val="Heading2"/>
      </w:pPr>
      <w:r>
        <w:t>Typography</w:t>
      </w:r>
    </w:p>
    <w:p>
      <w:r>
        <w:br/>
        <w:t>Headings: Poppins / Inter (Bold)</w:t>
        <w:br/>
        <w:t>Body: Inter (Regular)</w:t>
        <w:br/>
        <w:t>Buttons: Semi-bold with slight letter spacing</w:t>
        <w:br/>
      </w:r>
    </w:p>
    <w:p>
      <w:pPr>
        <w:pStyle w:val="Heading2"/>
      </w:pPr>
      <w:r>
        <w:t>Information Architecture</w:t>
      </w:r>
    </w:p>
    <w:p>
      <w:r>
        <w:br/>
        <w:t>Public Pages:</w:t>
        <w:br/>
        <w:t>- Landing Page</w:t>
        <w:br/>
        <w:t>- Farmer Login/Signup</w:t>
        <w:br/>
        <w:t>- Landowner Login/Signup</w:t>
        <w:br/>
        <w:br/>
        <w:t>Farmer Pages:</w:t>
        <w:br/>
        <w:t>- Dashboard</w:t>
        <w:br/>
        <w:t>- Find Land (Location-based)</w:t>
        <w:br/>
        <w:t>- Smart Conversation</w:t>
        <w:br/>
        <w:t>- Smart Contract Execution</w:t>
        <w:br/>
        <w:t>- Crop Doctor</w:t>
        <w:br/>
        <w:t>- Marketplace</w:t>
        <w:br/>
        <w:t>- Insights Panel</w:t>
        <w:br/>
        <w:br/>
        <w:t>Landowner Pages:</w:t>
        <w:br/>
        <w:t>- Dashboard</w:t>
        <w:br/>
        <w:t>- List Property Form</w:t>
        <w:br/>
        <w:t>- Application Management</w:t>
        <w:br/>
        <w:t>- Contract Monitoring</w:t>
        <w:br/>
        <w:t>- Revenue Tracking</w:t>
        <w:br/>
      </w:r>
    </w:p>
    <w:p>
      <w:pPr>
        <w:pStyle w:val="Heading2"/>
      </w:pPr>
      <w:r>
        <w:t>Landing Page Structure</w:t>
      </w:r>
    </w:p>
    <w:p>
      <w:r>
        <w:br/>
        <w:t>Header:</w:t>
        <w:br/>
        <w:t>- Logo</w:t>
        <w:br/>
        <w:t>- Farmer Login</w:t>
        <w:br/>
        <w:t>- Landowner Login</w:t>
        <w:br/>
        <w:t>- Crop Doctor Button</w:t>
        <w:br/>
        <w:br/>
        <w:t>Hero Section:</w:t>
        <w:br/>
        <w:t>- Headline and Value Proposition</w:t>
        <w:br/>
        <w:t>- Buttons: Find Land to Lease / List Your Property</w:t>
        <w:br/>
        <w:t>- Real-time insights strip (Weather, Market Prices, News)</w:t>
        <w:br/>
        <w:br/>
        <w:t>How It Works Section:</w:t>
        <w:br/>
        <w:t>- Register</w:t>
        <w:br/>
        <w:t>- PIN-based Matching</w:t>
        <w:br/>
        <w:t>- Smart Negotiation</w:t>
        <w:br/>
        <w:t>- Smart Contract Execution</w:t>
        <w:br/>
        <w:br/>
        <w:t>Marketplace Preview</w:t>
        <w:br/>
        <w:t>Business Model Transparency</w:t>
        <w:br/>
      </w:r>
    </w:p>
    <w:p>
      <w:pPr>
        <w:pStyle w:val="Heading2"/>
      </w:pPr>
      <w:r>
        <w:t>User Flows</w:t>
      </w:r>
    </w:p>
    <w:p>
      <w:r>
        <w:br/>
        <w:t>Farmer Flow:</w:t>
        <w:br/>
        <w:t>1. Sign Up</w:t>
        <w:br/>
        <w:t>2. Enable Location</w:t>
        <w:br/>
        <w:t>3. Browse Nearby Lands</w:t>
        <w:br/>
        <w:t>4. Start Smart Conversation</w:t>
        <w:br/>
        <w:t>5. Negotiate</w:t>
        <w:br/>
        <w:t>6. Generate Smart Contract</w:t>
        <w:br/>
        <w:t>7. Digital Signature</w:t>
        <w:br/>
        <w:br/>
        <w:t>Landowner Flow:</w:t>
        <w:br/>
        <w:t>1. Sign Up</w:t>
        <w:br/>
        <w:t>2. List Property (Survey ID, Images, Legal Terms)</w:t>
        <w:br/>
        <w:t>3. Verification Process</w:t>
        <w:br/>
        <w:t>4. Receive Applications</w:t>
        <w:br/>
        <w:t>5. Accept &amp; Generate Contract</w:t>
        <w:br/>
      </w:r>
    </w:p>
    <w:p>
      <w:pPr>
        <w:pStyle w:val="Heading2"/>
      </w:pPr>
      <w:r>
        <w:t>Smart Features</w:t>
      </w:r>
    </w:p>
    <w:p>
      <w:r>
        <w:br/>
        <w:t>Smart Conversation:</w:t>
        <w:br/>
        <w:t>- Negotiation interface</w:t>
        <w:br/>
        <w:t>- Profit share slider</w:t>
        <w:br/>
        <w:t>- Agreement preview panel</w:t>
        <w:br/>
        <w:br/>
        <w:t>Smart Digital Contracts:</w:t>
        <w:br/>
        <w:t>- Lease duration</w:t>
        <w:br/>
        <w:t>- Profit share percentage</w:t>
        <w:br/>
        <w:t>- Digital signatures</w:t>
        <w:br/>
        <w:t>- Timestamped agreement</w:t>
        <w:br/>
        <w:br/>
        <w:t>Crop Doctor:</w:t>
        <w:br/>
        <w:t>- Crop problem input</w:t>
        <w:br/>
        <w:t>- AI-based suggestions</w:t>
        <w:br/>
        <w:t>- Fertilizer &amp; disease recommendations</w:t>
        <w:br/>
      </w:r>
    </w:p>
    <w:p>
      <w:pPr>
        <w:pStyle w:val="Heading2"/>
      </w:pPr>
      <w:r>
        <w:t>Monetization Model</w:t>
      </w:r>
    </w:p>
    <w:p>
      <w:r>
        <w:br/>
        <w:t>- 3–5% commission on successful leases</w:t>
        <w:br/>
        <w:t>- Premium subscriptions (verified badges, priority visibility)</w:t>
        <w:br/>
        <w:t>- Advertisement placements for agri suppliers</w:t>
        <w:br/>
      </w:r>
    </w:p>
    <w:p>
      <w:pPr>
        <w:pStyle w:val="Heading2"/>
      </w:pPr>
      <w:r>
        <w:t>Animation Guidelines</w:t>
      </w:r>
    </w:p>
    <w:p>
      <w:r>
        <w:br/>
        <w:t>- Hero fade-in animations</w:t>
        <w:br/>
        <w:t>- Scroll reveal for sections</w:t>
        <w:br/>
        <w:t>- Button hover lift effect</w:t>
        <w:br/>
        <w:t>- Animated success confirmation</w:t>
        <w:br/>
        <w:t>Duration: 200ms–500ms</w:t>
        <w:br/>
        <w:t>Minimal and performance-friendly transitions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