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ssistant" w:cs="Assistant" w:eastAsia="Assistant" w:hAnsi="Assistant"/>
          <w:sz w:val="28"/>
          <w:szCs w:val="28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u w:val="single"/>
          <w:rtl w:val="0"/>
        </w:rPr>
        <w:t xml:space="preserve">AWS Containers</w:t>
      </w:r>
    </w:p>
    <w:p w:rsidR="00000000" w:rsidDel="00000000" w:rsidP="00000000" w:rsidRDefault="00000000" w:rsidRPr="00000000" w14:paraId="00000002">
      <w:pPr>
        <w:jc w:val="right"/>
        <w:rPr>
          <w:rFonts w:ascii="Assistant" w:cs="Assistant" w:eastAsia="Assistant" w:hAnsi="Assistant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u w:val="single"/>
          <w:rtl w:val="0"/>
        </w:rPr>
        <w:t xml:space="preserve">ECS - Elastic Container Service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AWS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שמטרתו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ניהול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AWS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תחת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למצוא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רכיבים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clusters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רכיב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שמטרתו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להוות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cluster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באמצעות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שיטות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-2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הבולטות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fargant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ארכיטקטורת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serverless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קובעים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הגדרות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AWS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מנהל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בשבילנו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השרתים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מאחורי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הקלעים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בהתאם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לכמות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הזיכרון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CPU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הדרושים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720" w:firstLine="0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3249938" cy="1840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938" cy="1840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EC2 Launch Type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 -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ניהול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הארכיטקטורה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2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Instances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2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Instance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agent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הרכיב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האחראי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לניהול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2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Instance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cluster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מסוג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יווצר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אוטומטי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auto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scaling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group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שבאמצעותו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נחליט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האינסטנסים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הרצויים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3122775" cy="3122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775" cy="312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task definition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json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הגדרות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המשימה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להגדיר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סוג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ההרצה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CPU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באיזה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port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mapping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שימוש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סוג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מערכת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ההפעלה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ועוד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…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service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רכיב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cluster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ומטרתו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לנהל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בשימוש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לטווח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ארוך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web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application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database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נכשל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אוטומטי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חדש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task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רכיב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cluster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מטרתו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לנהל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זמן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bash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job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Assistant" w:cs="Assistant" w:eastAsia="Assistant" w:hAnsi="Assistant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u w:val="single"/>
          <w:rtl w:val="0"/>
        </w:rPr>
        <w:t xml:space="preserve">ECR - Elastic Container Registry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AWS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שמטרתו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אחסון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hub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אינטגרציה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מלאה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ובכל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לאחסן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נצטרך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לייחצן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instance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תחתיו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IAM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Role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שתהיה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גישה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Assistant" w:cs="Assistant" w:eastAsia="Assistant" w:hAnsi="Assistant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u w:val="single"/>
          <w:rtl w:val="0"/>
        </w:rPr>
        <w:t xml:space="preserve">EKS - Elastic Kubernetes Cluster</w:t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AWS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שמטרתו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פריסת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תשתית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kubernetes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AWS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במקום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שבו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מנוהל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ומרוכז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תחתיו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5250188" cy="37937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2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8" cy="379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3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דרכים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עיקריות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להרצת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NODES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managed node groups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יוצר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בעצמו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NODES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EC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2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Instances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auto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scaling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group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ומנוהלים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ידי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EKS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self-managed nodes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NODES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מיוצרים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ידינו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עצמאי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ומיוחצנים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EKS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auto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scaling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group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fargate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שום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צורך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בניהול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nodes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קיימים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שיטת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serverless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נוסף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לכך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EKS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חיבור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data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מסוגים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שונים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Amazon EBS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Amazon EFS (works with Fargate)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Amazon FSx for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Lustre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Amazon FSx for NetApp ONTAP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