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right"/>
        <w:bidi w:val="1"/>
      </w:pPr>
      <w:r>
        <w:rPr>
          <w:rFonts w:ascii="Noto Sans Hebrew" w:hAnsi="Noto Sans Hebrew" w:cs="Noto Sans Hebrew"/>
          <w:b/>
          <w:color w:val="124E55"/>
          <w:sz w:val="60"/>
        </w:rPr>
        <w:t>GoldFlow Israel</w:t>
      </w:r>
    </w:p>
    <w:p>
      <w:pPr>
        <w:jc w:val="right"/>
        <w:bidi w:val="1"/>
      </w:pPr>
      <w:r>
        <w:rPr>
          <w:rFonts w:ascii="Noto Sans Hebrew" w:hAnsi="Noto Sans Hebrew" w:cs="Noto Sans Hebrew"/>
          <w:b/>
          <w:color w:val="373737"/>
          <w:sz w:val="36"/>
        </w:rPr>
        <w:t>PRD, ארכיטקטורת מערכת ומפרט הנדסי מלא</w:t>
      </w:r>
    </w:p>
    <w:p>
      <w:pPr>
        <w:spacing w:after="160" w:line="259" w:lineRule="auto"/>
        <w:jc w:val="right"/>
        <w:keepLines w:val="0"/>
        <w:bidi w:val="1"/>
      </w:pPr>
      <w:r>
        <w:rPr>
          <w:rFonts w:ascii="Noto Sans Hebrew" w:hAnsi="Noto Sans Hebrew" w:cs="Noto Sans Hebrew"/>
          <w:sz w:val="21"/>
        </w:rPr>
        <w:t>מערכת Agentic Geospatial Prospecting לאיתור, דירוג ואימות מועמדים לזהב סחף בנחלים ובנהרות זורמים בישראל.</w:t>
      </w:r>
    </w:p>
    <w:p>
      <w:pPr>
        <w:spacing w:after="100" w:line="259" w:lineRule="auto"/>
        <w:jc w:val="right"/>
        <w:keepLines w:val="0"/>
        <w:bidi w:val="1"/>
      </w:pPr>
      <w:r>
        <w:rPr>
          <w:rFonts w:ascii="Noto Sans Hebrew" w:hAnsi="Noto Sans Hebrew" w:cs="Noto Sans Hebrew"/>
          <w:sz w:val="21"/>
        </w:rPr>
        <w:t>גרסה 1.0 • 15 באוגוסט 2026</w:t>
      </w:r>
    </w:p>
    <w:p>
      <w:pPr>
        <w:spacing w:after="100" w:line="259" w:lineRule="auto"/>
        <w:jc w:val="left"/>
        <w:keepLines w:val="0"/>
        <w:bidi w:val="0"/>
      </w:pPr>
      <w:r>
        <w:rPr>
          <w:rFonts w:ascii="Noto Sans Hebrew" w:hAnsi="Noto Sans Hebrew" w:cs="Noto Sans Hebrew"/>
          <w:sz w:val="21"/>
        </w:rPr>
        <w:t>Scope: flowing-water-first • GSI geological map overlay • evidence-first reasoning • reproducible state machine • field-validation learning loop</w:t>
      </w:r>
    </w:p>
    <w:tbl>
      <w:tblPr>
        <w:tblW w:type="auto" w:w="0"/>
        <w:jc w:val="center"/>
        <w:tblLook w:firstColumn="1" w:firstRow="1" w:lastColumn="0" w:lastRow="0" w:noHBand="0" w:noVBand="1" w:val="04A0"/>
      </w:tblPr>
      <w:tblGrid>
        <w:gridCol w:w="10200"/>
      </w:tblGrid>
      <w:tr>
        <w:tc>
          <w:tcPr>
            <w:tcW w:type="dxa" w:w="10200"/>
            <w:shd w:fill="FFF4D6"/>
          </w:tcPr>
          <w:p>
            <w:pPr>
              <w:jc w:val="right"/>
              <w:bidi w:val="1"/>
            </w:pPr>
            <w:r>
              <w:rPr>
                <w:rFonts w:ascii="Noto Sans Hebrew" w:hAnsi="Noto Sans Hebrew" w:cs="Noto Sans Hebrew"/>
                <w:b/>
                <w:sz w:val="21"/>
              </w:rPr>
              <w:t xml:space="preserve">עקרון מוצר מרכזי: </w:t>
            </w:r>
            <w:r>
              <w:rPr>
                <w:rFonts w:ascii="Noto Sans Hebrew" w:hAnsi="Noto Sans Hebrew" w:cs="Noto Sans Hebrew"/>
                <w:sz w:val="21"/>
              </w:rPr>
              <w:t>המערכת אינה מחפשת “איפה יש זהב בישראל” באופן כללי. היא מתחילה מנחלים/נהרות שבהם יש מים זורמים בפועל או זרימה אמינה, ורק לאחר מכן מדרגת את הסבירות הגיאולוגית והפלייסרית לאורך אותם מקטעים.</w:t>
            </w:r>
          </w:p>
        </w:tc>
        <w:trPr>
          <w:tblHeader/>
        </w:trPr>
      </w:tr>
    </w:tbl>
    <w:p>
      <w:r>
        <w:br w:type="page"/>
      </w:r>
    </w:p>
    <w:p>
      <w:pPr>
        <w:pStyle w:val="Heading1"/>
        <w:spacing w:before="200" w:after="80"/>
        <w:jc w:val="right"/>
        <w:bidi w:val="1"/>
      </w:pPr>
      <w:r>
        <w:rPr>
          <w:rFonts w:ascii="Noto Sans Hebrew" w:hAnsi="Noto Sans Hebrew" w:cs="Noto Sans Hebrew"/>
          <w:b/>
          <w:color w:val="143C48"/>
          <w:sz w:val="32"/>
        </w:rPr>
        <w:t>תוכן עניינים</w:t>
      </w:r>
    </w:p>
    <w:p>
      <w:pPr>
        <w:spacing w:after="20" w:line="259" w:lineRule="auto"/>
        <w:jc w:val="right"/>
        <w:keepLines w:val="0"/>
        <w:bidi w:val="1"/>
      </w:pPr>
      <w:r>
        <w:rPr>
          <w:rFonts w:ascii="Noto Sans Hebrew" w:hAnsi="Noto Sans Hebrew" w:cs="Noto Sans Hebrew"/>
          <w:sz w:val="21"/>
        </w:rPr>
        <w:t>1. תקציר מנהלים והגדרת הבעיה</w:t>
      </w:r>
    </w:p>
    <w:p>
      <w:pPr>
        <w:spacing w:after="20" w:line="259" w:lineRule="auto"/>
        <w:jc w:val="right"/>
        <w:keepLines w:val="0"/>
        <w:bidi w:val="1"/>
      </w:pPr>
      <w:r>
        <w:rPr>
          <w:rFonts w:ascii="Noto Sans Hebrew" w:hAnsi="Noto Sans Hebrew" w:cs="Noto Sans Hebrew"/>
          <w:sz w:val="21"/>
        </w:rPr>
        <w:t>2. מטרות, Non-Goals ומדדי הצלחה</w:t>
      </w:r>
    </w:p>
    <w:p>
      <w:pPr>
        <w:spacing w:after="20" w:line="259" w:lineRule="auto"/>
        <w:jc w:val="right"/>
        <w:keepLines w:val="0"/>
        <w:bidi w:val="1"/>
      </w:pPr>
      <w:r>
        <w:rPr>
          <w:rFonts w:ascii="Noto Sans Hebrew" w:hAnsi="Noto Sans Hebrew" w:cs="Noto Sans Hebrew"/>
          <w:sz w:val="21"/>
        </w:rPr>
        <w:t>3. Scope גיאוגרפי: נחלים ונהרות זורמים בישראל</w:t>
      </w:r>
    </w:p>
    <w:p>
      <w:pPr>
        <w:spacing w:after="20" w:line="259" w:lineRule="auto"/>
        <w:jc w:val="right"/>
        <w:keepLines w:val="0"/>
        <w:bidi w:val="1"/>
      </w:pPr>
      <w:r>
        <w:rPr>
          <w:rFonts w:ascii="Noto Sans Hebrew" w:hAnsi="Noto Sans Hebrew" w:cs="Noto Sans Hebrew"/>
          <w:sz w:val="21"/>
        </w:rPr>
        <w:t>4. חוויית המשתמש: מפת GSI + מרקרים + Dossier</w:t>
      </w:r>
    </w:p>
    <w:p>
      <w:pPr>
        <w:spacing w:after="20" w:line="259" w:lineRule="auto"/>
        <w:jc w:val="right"/>
        <w:keepLines w:val="0"/>
        <w:bidi w:val="1"/>
      </w:pPr>
      <w:r>
        <w:rPr>
          <w:rFonts w:ascii="Noto Sans Hebrew" w:hAnsi="Noto Sans Hebrew" w:cs="Noto Sans Hebrew"/>
          <w:sz w:val="21"/>
        </w:rPr>
        <w:t>5. ארכיטקטורת על</w:t>
      </w:r>
    </w:p>
    <w:p>
      <w:pPr>
        <w:spacing w:after="20" w:line="259" w:lineRule="auto"/>
        <w:jc w:val="right"/>
        <w:keepLines w:val="0"/>
        <w:bidi w:val="1"/>
      </w:pPr>
      <w:r>
        <w:rPr>
          <w:rFonts w:ascii="Noto Sans Hebrew" w:hAnsi="Noto Sans Hebrew" w:cs="Noto Sans Hebrew"/>
          <w:sz w:val="21"/>
        </w:rPr>
        <w:t>6. מקורות מידע ו-Data Ingestion</w:t>
      </w:r>
    </w:p>
    <w:p>
      <w:pPr>
        <w:spacing w:after="20" w:line="259" w:lineRule="auto"/>
        <w:jc w:val="right"/>
        <w:keepLines w:val="0"/>
        <w:bidi w:val="1"/>
      </w:pPr>
      <w:r>
        <w:rPr>
          <w:rFonts w:ascii="Noto Sans Hebrew" w:hAnsi="Noto Sans Hebrew" w:cs="Noto Sans Hebrew"/>
          <w:sz w:val="21"/>
        </w:rPr>
        <w:t>7. Agent Mesh ותפקידי הסוכנים</w:t>
      </w:r>
    </w:p>
    <w:p>
      <w:pPr>
        <w:spacing w:after="20" w:line="259" w:lineRule="auto"/>
        <w:jc w:val="right"/>
        <w:keepLines w:val="0"/>
        <w:bidi w:val="1"/>
      </w:pPr>
      <w:r>
        <w:rPr>
          <w:rFonts w:ascii="Noto Sans Hebrew" w:hAnsi="Noto Sans Hebrew" w:cs="Noto Sans Hebrew"/>
          <w:sz w:val="21"/>
        </w:rPr>
        <w:t>8. State Machines ו-Workflow Orchestration</w:t>
      </w:r>
    </w:p>
    <w:p>
      <w:pPr>
        <w:spacing w:after="20" w:line="259" w:lineRule="auto"/>
        <w:jc w:val="right"/>
        <w:keepLines w:val="0"/>
        <w:bidi w:val="1"/>
      </w:pPr>
      <w:r>
        <w:rPr>
          <w:rFonts w:ascii="Noto Sans Hebrew" w:hAnsi="Noto Sans Hebrew" w:cs="Noto Sans Hebrew"/>
          <w:sz w:val="21"/>
        </w:rPr>
        <w:t>9. Evidence, Reasoning Trace ו-Provenance</w:t>
      </w:r>
    </w:p>
    <w:p>
      <w:pPr>
        <w:spacing w:after="20" w:line="259" w:lineRule="auto"/>
        <w:jc w:val="right"/>
        <w:keepLines w:val="0"/>
        <w:bidi w:val="1"/>
      </w:pPr>
      <w:r>
        <w:rPr>
          <w:rFonts w:ascii="Noto Sans Hebrew" w:hAnsi="Noto Sans Hebrew" w:cs="Noto Sans Hebrew"/>
          <w:sz w:val="21"/>
        </w:rPr>
        <w:t>10. מנוע דירוג, uncertainty ו-information gain</w:t>
      </w:r>
    </w:p>
    <w:p>
      <w:pPr>
        <w:spacing w:after="20" w:line="259" w:lineRule="auto"/>
        <w:jc w:val="right"/>
        <w:keepLines w:val="0"/>
        <w:bidi w:val="1"/>
      </w:pPr>
      <w:r>
        <w:rPr>
          <w:rFonts w:ascii="Noto Sans Hebrew" w:hAnsi="Noto Sans Hebrew" w:cs="Noto Sans Hebrew"/>
          <w:sz w:val="21"/>
        </w:rPr>
        <w:t>11. Data Layer, ORM ו-PostGIS schema</w:t>
      </w:r>
    </w:p>
    <w:p>
      <w:pPr>
        <w:spacing w:after="20" w:line="259" w:lineRule="auto"/>
        <w:jc w:val="right"/>
        <w:keepLines w:val="0"/>
        <w:bidi w:val="1"/>
      </w:pPr>
      <w:r>
        <w:rPr>
          <w:rFonts w:ascii="Noto Sans Hebrew" w:hAnsi="Noto Sans Hebrew" w:cs="Noto Sans Hebrew"/>
          <w:sz w:val="21"/>
        </w:rPr>
        <w:t>12. API ו-Map/Tiles contracts</w:t>
      </w:r>
    </w:p>
    <w:p>
      <w:pPr>
        <w:spacing w:after="20" w:line="259" w:lineRule="auto"/>
        <w:jc w:val="right"/>
        <w:keepLines w:val="0"/>
        <w:bidi w:val="1"/>
      </w:pPr>
      <w:r>
        <w:rPr>
          <w:rFonts w:ascii="Noto Sans Hebrew" w:hAnsi="Noto Sans Hebrew" w:cs="Noto Sans Hebrew"/>
          <w:sz w:val="21"/>
        </w:rPr>
        <w:t>13. Remote Sensing + Hydrology pipeline</w:t>
      </w:r>
    </w:p>
    <w:p>
      <w:pPr>
        <w:spacing w:after="20" w:line="259" w:lineRule="auto"/>
        <w:jc w:val="right"/>
        <w:keepLines w:val="0"/>
        <w:bidi w:val="1"/>
      </w:pPr>
      <w:r>
        <w:rPr>
          <w:rFonts w:ascii="Noto Sans Hebrew" w:hAnsi="Noto Sans Hebrew" w:cs="Noto Sans Hebrew"/>
          <w:sz w:val="21"/>
        </w:rPr>
        <w:t>14. Field validation + learning loop</w:t>
      </w:r>
    </w:p>
    <w:p>
      <w:pPr>
        <w:spacing w:after="20" w:line="259" w:lineRule="auto"/>
        <w:jc w:val="right"/>
        <w:keepLines w:val="0"/>
        <w:bidi w:val="1"/>
      </w:pPr>
      <w:r>
        <w:rPr>
          <w:rFonts w:ascii="Noto Sans Hebrew" w:hAnsi="Noto Sans Hebrew" w:cs="Noto Sans Hebrew"/>
          <w:sz w:val="21"/>
        </w:rPr>
        <w:t>15. Guardrails: חוק, טבע, בטיחות, זיהום ואמינות</w:t>
      </w:r>
    </w:p>
    <w:p>
      <w:pPr>
        <w:spacing w:after="20" w:line="259" w:lineRule="auto"/>
        <w:jc w:val="right"/>
        <w:keepLines w:val="0"/>
        <w:bidi w:val="1"/>
      </w:pPr>
      <w:r>
        <w:rPr>
          <w:rFonts w:ascii="Noto Sans Hebrew" w:hAnsi="Noto Sans Hebrew" w:cs="Noto Sans Hebrew"/>
          <w:sz w:val="21"/>
        </w:rPr>
        <w:t>16. Observability, tracing, reproducibility ו-cost controls</w:t>
      </w:r>
    </w:p>
    <w:p>
      <w:pPr>
        <w:spacing w:after="20" w:line="259" w:lineRule="auto"/>
        <w:jc w:val="right"/>
        <w:keepLines w:val="0"/>
        <w:bidi w:val="1"/>
      </w:pPr>
      <w:r>
        <w:rPr>
          <w:rFonts w:ascii="Noto Sans Hebrew" w:hAnsi="Noto Sans Hebrew" w:cs="Noto Sans Hebrew"/>
          <w:sz w:val="21"/>
        </w:rPr>
        <w:t>17. Python architecture &amp; coding standard</w:t>
      </w:r>
    </w:p>
    <w:p>
      <w:pPr>
        <w:spacing w:after="20" w:line="259" w:lineRule="auto"/>
        <w:jc w:val="right"/>
        <w:keepLines w:val="0"/>
        <w:bidi w:val="1"/>
      </w:pPr>
      <w:r>
        <w:rPr>
          <w:rFonts w:ascii="Noto Sans Hebrew" w:hAnsi="Noto Sans Hebrew" w:cs="Noto Sans Hebrew"/>
          <w:sz w:val="21"/>
        </w:rPr>
        <w:t>18. Tests, evals, quality gates ו-CI/CD</w:t>
      </w:r>
    </w:p>
    <w:p>
      <w:pPr>
        <w:spacing w:after="20" w:line="259" w:lineRule="auto"/>
        <w:jc w:val="right"/>
        <w:keepLines w:val="0"/>
        <w:bidi w:val="1"/>
      </w:pPr>
      <w:r>
        <w:rPr>
          <w:rFonts w:ascii="Noto Sans Hebrew" w:hAnsi="Noto Sans Hebrew" w:cs="Noto Sans Hebrew"/>
          <w:sz w:val="21"/>
        </w:rPr>
        <w:t>19. Security, privacy ו-data governance</w:t>
      </w:r>
    </w:p>
    <w:p>
      <w:pPr>
        <w:spacing w:after="20" w:line="259" w:lineRule="auto"/>
        <w:jc w:val="right"/>
        <w:keepLines w:val="0"/>
        <w:bidi w:val="1"/>
      </w:pPr>
      <w:r>
        <w:rPr>
          <w:rFonts w:ascii="Noto Sans Hebrew" w:hAnsi="Noto Sans Hebrew" w:cs="Noto Sans Hebrew"/>
          <w:sz w:val="21"/>
        </w:rPr>
        <w:t>20. Deployment, scaling ו-operations</w:t>
      </w:r>
    </w:p>
    <w:p>
      <w:pPr>
        <w:spacing w:after="20" w:line="259" w:lineRule="auto"/>
        <w:jc w:val="right"/>
        <w:keepLines w:val="0"/>
        <w:bidi w:val="1"/>
      </w:pPr>
      <w:r>
        <w:rPr>
          <w:rFonts w:ascii="Noto Sans Hebrew" w:hAnsi="Noto Sans Hebrew" w:cs="Noto Sans Hebrew"/>
          <w:sz w:val="21"/>
        </w:rPr>
        <w:t>21. MVP → V1 → V2 roadmap</w:t>
      </w:r>
    </w:p>
    <w:p>
      <w:pPr>
        <w:spacing w:after="20" w:line="259" w:lineRule="auto"/>
        <w:jc w:val="right"/>
        <w:keepLines w:val="0"/>
        <w:bidi w:val="1"/>
      </w:pPr>
      <w:r>
        <w:rPr>
          <w:rFonts w:ascii="Noto Sans Hebrew" w:hAnsi="Noto Sans Hebrew" w:cs="Noto Sans Hebrew"/>
          <w:sz w:val="21"/>
        </w:rPr>
        <w:t>22. Acceptance criteria</w:t>
      </w:r>
    </w:p>
    <w:p>
      <w:pPr>
        <w:spacing w:after="20" w:line="259" w:lineRule="auto"/>
        <w:jc w:val="right"/>
        <w:keepLines w:val="0"/>
        <w:bidi w:val="1"/>
      </w:pPr>
      <w:r>
        <w:rPr>
          <w:rFonts w:ascii="Noto Sans Hebrew" w:hAnsi="Noto Sans Hebrew" w:cs="Noto Sans Hebrew"/>
          <w:sz w:val="21"/>
        </w:rPr>
        <w:t>23. נספחים: entities, errors, API examples, repository layout, references</w:t>
      </w:r>
    </w:p>
    <w:p>
      <w:r>
        <w:br w:type="page"/>
      </w:r>
    </w:p>
    <w:p>
      <w:pPr>
        <w:pStyle w:val="Heading1"/>
        <w:spacing w:before="200" w:after="80"/>
        <w:jc w:val="right"/>
        <w:bidi w:val="1"/>
      </w:pPr>
      <w:r>
        <w:rPr>
          <w:rFonts w:ascii="Noto Sans Hebrew" w:hAnsi="Noto Sans Hebrew" w:cs="Noto Sans Hebrew"/>
          <w:b/>
          <w:color w:val="143C48"/>
          <w:sz w:val="32"/>
        </w:rPr>
        <w:t>1. תקציר מנהלים והגדרת הבעיה</w:t>
      </w:r>
    </w:p>
    <w:p>
      <w:pPr>
        <w:spacing w:after="100" w:line="259" w:lineRule="auto"/>
        <w:jc w:val="right"/>
        <w:keepLines w:val="0"/>
        <w:bidi w:val="1"/>
      </w:pPr>
      <w:r>
        <w:rPr>
          <w:rFonts w:ascii="Noto Sans Hebrew" w:hAnsi="Noto Sans Hebrew" w:cs="Noto Sans Hebrew"/>
          <w:sz w:val="21"/>
        </w:rPr>
        <w:t>GoldFlow Israel היא מערכת מחקר גיאו־מרחבית מבוססת סוכנים שמטרתה לזהות ולדרג מקטעי נחל זורמים בישראל שבהם קיימת הסתברות יחסית גבוהה יותר להימצאות זהב סחף (placer gold), תוך הצגת כל הראיות, ההתנגדויות, אי־הוודאות, מקור הנתונים והשלבים שהובילו לדירוג. המערכת אינה טוענת לזהות זהב מלוויין ואינה מחליפה דיגום או assay; היא מנגנון לייצור היפותזות, צמצום מרחב החיפוש ובחירת המדידה הבאה בעלת ערך המידע הגבוה ביותר.</w:t>
      </w:r>
    </w:p>
    <w:p>
      <w:pPr>
        <w:spacing w:after="100" w:line="259" w:lineRule="auto"/>
        <w:jc w:val="right"/>
        <w:keepLines w:val="0"/>
        <w:bidi w:val="1"/>
      </w:pPr>
      <w:r>
        <w:rPr>
          <w:rFonts w:ascii="Noto Sans Hebrew" w:hAnsi="Noto Sans Hebrew" w:cs="Noto Sans Hebrew"/>
          <w:sz w:val="21"/>
        </w:rPr>
        <w:t>המערכת תציג מפה אינטראקטיבית שבה שכבות גיאולוגיות של המכון הגיאולוגי לישראל (GSI) הן שכבת יסוד/Overlay מרכזית. מעליה יוצגו רשת הניקוז, מקטעי זרימה מאומתים, אגני ניקוז, אנומליות גיאוכימיות, מבנים גיאולוגיים, ממצאים היסטוריים, חתימות Remote Sensing, אזורי הגנה/מגבלות ומרקרים של Prospect Targets. כל מרקר יפתח Dossier מלא: “למה כאן”, “למה אולי לא”, מה חסר, מהיכן כל מידע הגיע, ואיזו בדיקה נוספת תשפר ביותר את הוודאות.</w:t>
      </w:r>
    </w:p>
    <w:p>
      <w:pPr>
        <w:spacing w:after="100" w:line="259" w:lineRule="auto"/>
        <w:jc w:val="right"/>
        <w:keepLines w:val="0"/>
        <w:bidi w:val="1"/>
      </w:pPr>
      <w:r>
        <w:rPr>
          <w:rFonts w:ascii="Noto Sans Hebrew" w:hAnsi="Noto Sans Hebrew" w:cs="Noto Sans Hebrew"/>
          <w:sz w:val="21"/>
        </w:rPr>
        <w:t>המערכת מתוכננת כ-Functional Core / Imperative Shell: לוגיקת הדומיין, ה-scoring, ה-state transitions וטרנספורמציות המידע יהיו טהורים ככל האפשר; I/O, LLM calls, רשת, מסדי נתונים, ArcGIS, STAC ו-object storage יבודדו מאחורי Ports/Adapters. שגיאות עסקיות ייוצגו כ-typed Result monads ולא כ-control flow מבוסס exceptions.</w:t>
      </w:r>
    </w:p>
    <w:p>
      <w:pPr>
        <w:pStyle w:val="Heading2"/>
        <w:spacing w:before="120" w:after="80"/>
        <w:jc w:val="right"/>
        <w:bidi w:val="1"/>
      </w:pPr>
      <w:r>
        <w:rPr>
          <w:rFonts w:ascii="Noto Sans Hebrew" w:hAnsi="Noto Sans Hebrew" w:cs="Noto Sans Hebrew"/>
          <w:b/>
          <w:color w:val="143C48"/>
          <w:sz w:val="26"/>
        </w:rPr>
        <w:t>1.1 Problem statement</w:t>
      </w:r>
    </w:p>
    <w:p>
      <w:pPr>
        <w:spacing w:after="100" w:line="259" w:lineRule="auto"/>
        <w:jc w:val="right"/>
        <w:keepLines w:val="0"/>
        <w:bidi w:val="1"/>
      </w:pPr>
      <w:r>
        <w:rPr>
          <w:rFonts w:ascii="Noto Sans Hebrew" w:hAnsi="Noto Sans Hebrew" w:cs="Noto Sans Hebrew"/>
          <w:sz w:val="21"/>
        </w:rPr>
        <w:t>מידע רלוונטי לחיפוש מינרלים בישראל מפוזר בין דוחות PDF ישנים, מפות ArcGIS, שכבות GovMap, נתוני רשות המים, imagery לווייני, מאמרים, רישיונות חיפוש, נתוני איכות מים ומקורות נוספים. גם כאשר קיימת אנומליה, היא אינה בהכרח רלוונטית לפלייסר: צריך להבין אם יש מקור גיאולוגי סביר, האם הערוץ מנקז אותו, האם קיים מנגנון הובלה וריכוז, האם המקטע זורם ונגיש, והאם הסיגנל יכול להיות מוסבר בזיהום או בגיאולוגיה שאינה נושאת זהב.</w:t>
      </w:r>
    </w:p>
    <w:p>
      <w:pPr>
        <w:pStyle w:val="Heading2"/>
        <w:spacing w:before="120" w:after="80"/>
        <w:jc w:val="right"/>
        <w:bidi w:val="1"/>
      </w:pPr>
      <w:r>
        <w:rPr>
          <w:rFonts w:ascii="Noto Sans Hebrew" w:hAnsi="Noto Sans Hebrew" w:cs="Noto Sans Hebrew"/>
          <w:b/>
          <w:color w:val="143C48"/>
          <w:sz w:val="26"/>
        </w:rPr>
        <w:t>1.2 Product thesis</w:t>
      </w:r>
    </w:p>
    <w:p>
      <w:pPr>
        <w:spacing w:after="100" w:line="259" w:lineRule="auto"/>
        <w:jc w:val="right"/>
        <w:keepLines w:val="0"/>
        <w:bidi w:val="1"/>
      </w:pPr>
      <w:r>
        <w:rPr>
          <w:rFonts w:ascii="Noto Sans Hebrew" w:hAnsi="Noto Sans Hebrew" w:cs="Noto Sans Hebrew"/>
          <w:sz w:val="21"/>
        </w:rPr>
        <w:t>היתרון של מערכת Agentic כאן אינו “יותר חיפוש באינטרנט”, אלא יכולת לבצע מחזור מחקר סגור: Evidence → Hypothesis → Falsification → Quantified score → Best next measurement → New evidence → Re-ranking. ה-LLM משמש לפרשנות, גילוי מקורות, חילוץ claims וסינתזה; האמת המרחבית והנומרית נשמרת במבני נתונים מפורשים וניתנים לשחזור.</w:t>
      </w:r>
    </w:p>
    <w:p>
      <w:pPr>
        <w:pStyle w:val="Heading1"/>
        <w:spacing w:before="200" w:after="80"/>
        <w:jc w:val="right"/>
        <w:bidi w:val="1"/>
      </w:pPr>
      <w:r>
        <w:rPr>
          <w:rFonts w:ascii="Noto Sans Hebrew" w:hAnsi="Noto Sans Hebrew" w:cs="Noto Sans Hebrew"/>
          <w:b/>
          <w:color w:val="143C48"/>
          <w:sz w:val="32"/>
        </w:rPr>
        <w:t>2. מטרות, Non-Goals ומדדי הצלחה</w:t>
      </w:r>
    </w:p>
    <w:p>
      <w:pPr>
        <w:pStyle w:val="Heading2"/>
        <w:spacing w:before="120" w:after="80"/>
        <w:jc w:val="right"/>
        <w:bidi w:val="1"/>
      </w:pPr>
      <w:r>
        <w:rPr>
          <w:rFonts w:ascii="Noto Sans Hebrew" w:hAnsi="Noto Sans Hebrew" w:cs="Noto Sans Hebrew"/>
          <w:b/>
          <w:color w:val="143C48"/>
          <w:sz w:val="26"/>
        </w:rPr>
        <w:t>2.1 Goals</w:t>
      </w:r>
    </w:p>
    <w:p>
      <w:pPr>
        <w:pStyle w:val="ListBullet"/>
        <w:spacing w:after="40"/>
        <w:jc w:val="right"/>
        <w:bidi w:val="1"/>
      </w:pPr>
      <w:r>
        <w:rPr>
          <w:rFonts w:ascii="Noto Sans Hebrew" w:hAnsi="Noto Sans Hebrew" w:cs="Noto Sans Hebrew"/>
          <w:sz w:val="21"/>
        </w:rPr>
        <w:t>לייצר דירוג ארצי של מקטעי מים זורמים בישראל לפי פוטנציאל יחסי לזהב סחף, עם confidence ו-uncertainty נפרדים.</w:t>
      </w:r>
    </w:p>
    <w:p>
      <w:pPr>
        <w:pStyle w:val="ListBullet"/>
        <w:spacing w:after="40"/>
        <w:jc w:val="right"/>
        <w:bidi w:val="1"/>
      </w:pPr>
      <w:r>
        <w:rPr>
          <w:rFonts w:ascii="Noto Sans Hebrew" w:hAnsi="Noto Sans Hebrew" w:cs="Noto Sans Hebrew"/>
          <w:sz w:val="21"/>
        </w:rPr>
        <w:t>להציג כל Target על מפת GSI/שכבות GSI, עם provenance מלא ויכולת drill-down עד למסמך/דגימה/פיקסל המקור.</w:t>
      </w:r>
    </w:p>
    <w:p>
      <w:pPr>
        <w:pStyle w:val="ListBullet"/>
        <w:spacing w:after="40"/>
        <w:jc w:val="right"/>
        <w:bidi w:val="1"/>
      </w:pPr>
      <w:r>
        <w:rPr>
          <w:rFonts w:ascii="Noto Sans Hebrew" w:hAnsi="Noto Sans Hebrew" w:cs="Noto Sans Hebrew"/>
          <w:sz w:val="21"/>
        </w:rPr>
        <w:t>לבודד בין ראיה תומכת, ראיה שוללת, מקור לא אמין, זיהום אפשרי ונתון שאינו ניתן למיקום.</w:t>
      </w:r>
    </w:p>
    <w:p>
      <w:pPr>
        <w:pStyle w:val="ListBullet"/>
        <w:spacing w:after="40"/>
        <w:jc w:val="right"/>
        <w:bidi w:val="1"/>
      </w:pPr>
      <w:r>
        <w:rPr>
          <w:rFonts w:ascii="Noto Sans Hebrew" w:hAnsi="Noto Sans Hebrew" w:cs="Noto Sans Hebrew"/>
          <w:sz w:val="21"/>
        </w:rPr>
        <w:t>להפוך תוצאות שטח ו-assays ל-ground truth שחוזר למודל ומעדכן את הדירוג.</w:t>
      </w:r>
    </w:p>
    <w:p>
      <w:pPr>
        <w:pStyle w:val="ListBullet"/>
        <w:spacing w:after="40"/>
        <w:jc w:val="right"/>
        <w:bidi w:val="1"/>
      </w:pPr>
      <w:r>
        <w:rPr>
          <w:rFonts w:ascii="Noto Sans Hebrew" w:hAnsi="Noto Sans Hebrew" w:cs="Noto Sans Hebrew"/>
          <w:sz w:val="21"/>
        </w:rPr>
        <w:t>להבטיח reproducibility: אותה snapshot של מקורות + אותה גרסת pipeline + אותה גרסת scoring = אותו פלט דטרמיניסטי, מלבד שלבים LLM-יים המתועדים וניתנים ל-replay.</w:t>
      </w:r>
    </w:p>
    <w:p>
      <w:pPr>
        <w:pStyle w:val="ListBullet"/>
        <w:spacing w:after="40"/>
        <w:jc w:val="right"/>
        <w:bidi w:val="1"/>
      </w:pPr>
      <w:r>
        <w:rPr>
          <w:rFonts w:ascii="Noto Sans Hebrew" w:hAnsi="Noto Sans Hebrew" w:cs="Noto Sans Hebrew"/>
          <w:sz w:val="21"/>
        </w:rPr>
        <w:t>להציע “best next measurement” ולא רק “best site”.</w:t>
      </w:r>
    </w:p>
    <w:p>
      <w:pPr>
        <w:pStyle w:val="Heading2"/>
        <w:spacing w:before="120" w:after="80"/>
        <w:jc w:val="right"/>
        <w:bidi w:val="1"/>
      </w:pPr>
      <w:r>
        <w:rPr>
          <w:rFonts w:ascii="Noto Sans Hebrew" w:hAnsi="Noto Sans Hebrew" w:cs="Noto Sans Hebrew"/>
          <w:b/>
          <w:color w:val="143C48"/>
          <w:sz w:val="26"/>
        </w:rPr>
        <w:t>2.2 Non-Goals</w:t>
      </w:r>
    </w:p>
    <w:p>
      <w:pPr>
        <w:pStyle w:val="ListBullet"/>
        <w:spacing w:after="40"/>
        <w:jc w:val="right"/>
        <w:bidi w:val="1"/>
      </w:pPr>
      <w:r>
        <w:rPr>
          <w:rFonts w:ascii="Noto Sans Hebrew" w:hAnsi="Noto Sans Hebrew" w:cs="Noto Sans Hebrew"/>
          <w:sz w:val="21"/>
        </w:rPr>
        <w:t>לא לזהות זהב באופן ישיר מצילום Sentinel-2 או מכל חיישן שאינו מסוגל לכך פיזיקלית.</w:t>
      </w:r>
    </w:p>
    <w:p>
      <w:pPr>
        <w:pStyle w:val="ListBullet"/>
        <w:spacing w:after="40"/>
        <w:jc w:val="right"/>
        <w:bidi w:val="1"/>
      </w:pPr>
      <w:r>
        <w:rPr>
          <w:rFonts w:ascii="Noto Sans Hebrew" w:hAnsi="Noto Sans Hebrew" w:cs="Noto Sans Hebrew"/>
          <w:sz w:val="21"/>
        </w:rPr>
        <w:t>לא להבטיח שהימצאות Au בדגימה פירושה מרבץ כלכלי.</w:t>
      </w:r>
    </w:p>
    <w:p>
      <w:pPr>
        <w:pStyle w:val="ListBullet"/>
        <w:spacing w:after="40"/>
        <w:jc w:val="right"/>
        <w:bidi w:val="1"/>
      </w:pPr>
      <w:r>
        <w:rPr>
          <w:rFonts w:ascii="Noto Sans Hebrew" w:hAnsi="Noto Sans Hebrew" w:cs="Noto Sans Hebrew"/>
          <w:sz w:val="21"/>
        </w:rPr>
        <w:t>לא לבצע או לעודד כרייה/חציבה/איסוף אסור; פעולת שטח מקבלת סטטוס legal_actionability נפרד מהפוטנציאל הגיאולוגי.</w:t>
      </w:r>
    </w:p>
    <w:p>
      <w:pPr>
        <w:pStyle w:val="ListBullet"/>
        <w:spacing w:after="40"/>
        <w:jc w:val="right"/>
        <w:bidi w:val="1"/>
      </w:pPr>
      <w:r>
        <w:rPr>
          <w:rFonts w:ascii="Noto Sans Hebrew" w:hAnsi="Noto Sans Hebrew" w:cs="Noto Sans Hebrew"/>
          <w:sz w:val="21"/>
        </w:rPr>
        <w:t>לא להציג “chain-of-thought” פנימי של מודלים. במקום זאת מוצג Decision Trace מובנה, מצוטט וניתן לביקורת.</w:t>
      </w:r>
    </w:p>
    <w:p>
      <w:pPr>
        <w:pStyle w:val="ListBullet"/>
        <w:spacing w:after="40"/>
        <w:jc w:val="right"/>
        <w:bidi w:val="1"/>
      </w:pPr>
      <w:r>
        <w:rPr>
          <w:rFonts w:ascii="Noto Sans Hebrew" w:hAnsi="Noto Sans Hebrew" w:cs="Noto Sans Hebrew"/>
          <w:sz w:val="21"/>
        </w:rPr>
        <w:t>לא לקודד ידנית רשימה סופית של “נחלים איתנים”; סטטוס הזרימה הוא נתון מתעדכן שמגיע ממקורות רשות המים/GovMap/מדידות.</w:t>
      </w:r>
    </w:p>
    <w:p>
      <w:pPr>
        <w:pStyle w:val="Heading2"/>
        <w:spacing w:before="120" w:after="80"/>
        <w:jc w:val="right"/>
        <w:bidi w:val="1"/>
      </w:pPr>
      <w:r>
        <w:rPr>
          <w:rFonts w:ascii="Noto Sans Hebrew" w:hAnsi="Noto Sans Hebrew" w:cs="Noto Sans Hebrew"/>
          <w:b/>
          <w:color w:val="143C48"/>
          <w:sz w:val="26"/>
        </w:rPr>
        <w:t>2.3 Success metrics</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fill="DCE9ED"/>
            <w:vAlign w:val="center"/>
          </w:tcPr>
          <w:p>
            <w:pPr>
              <w:jc w:val="right"/>
              <w:bidi w:val="1"/>
            </w:pPr>
            <w:r>
              <w:rPr>
                <w:rFonts w:ascii="Noto Sans Hebrew" w:hAnsi="Noto Sans Hebrew" w:cs="Noto Sans Hebrew"/>
                <w:b/>
                <w:sz w:val="18"/>
              </w:rPr>
              <w:t>מדד</w:t>
            </w:r>
          </w:p>
        </w:tc>
        <w:tc>
          <w:tcPr>
            <w:tcW w:type="dxa" w:w="3400"/>
            <w:shd w:fill="DCE9ED"/>
            <w:vAlign w:val="center"/>
          </w:tcPr>
          <w:p>
            <w:pPr>
              <w:jc w:val="right"/>
              <w:bidi w:val="1"/>
            </w:pPr>
            <w:r>
              <w:rPr>
                <w:rFonts w:ascii="Noto Sans Hebrew" w:hAnsi="Noto Sans Hebrew" w:cs="Noto Sans Hebrew"/>
                <w:b/>
                <w:sz w:val="18"/>
              </w:rPr>
              <w:t>יעד V1</w:t>
            </w:r>
          </w:p>
        </w:tc>
        <w:tc>
          <w:tcPr>
            <w:tcW w:type="dxa" w:w="3400"/>
            <w:shd w:fill="DCE9ED"/>
            <w:vAlign w:val="center"/>
          </w:tcPr>
          <w:p>
            <w:pPr>
              <w:jc w:val="right"/>
              <w:bidi w:val="1"/>
            </w:pPr>
            <w:r>
              <w:rPr>
                <w:rFonts w:ascii="Noto Sans Hebrew" w:hAnsi="Noto Sans Hebrew" w:cs="Noto Sans Hebrew"/>
                <w:b/>
                <w:sz w:val="18"/>
              </w:rPr>
              <w:t>הערה</w:t>
            </w:r>
          </w:p>
        </w:tc>
        <w:trPr>
          <w:tblHeader/>
        </w:trPr>
      </w:tr>
      <w:tr>
        <w:tc>
          <w:tcPr>
            <w:tcW w:type="dxa" w:w="3400"/>
            <w:vAlign w:val="top"/>
          </w:tcPr>
          <w:p>
            <w:pPr>
              <w:jc w:val="right"/>
              <w:bidi w:val="1"/>
            </w:pPr>
            <w:r>
              <w:rPr>
                <w:rFonts w:ascii="Noto Sans Hebrew" w:hAnsi="Noto Sans Hebrew" w:cs="Noto Sans Hebrew"/>
                <w:sz w:val="17"/>
              </w:rPr>
              <w:t>Coverage</w:t>
            </w:r>
          </w:p>
        </w:tc>
        <w:tc>
          <w:tcPr>
            <w:tcW w:type="dxa" w:w="3400"/>
            <w:vAlign w:val="top"/>
          </w:tcPr>
          <w:p>
            <w:pPr>
              <w:jc w:val="right"/>
              <w:bidi w:val="1"/>
            </w:pPr>
            <w:r>
              <w:rPr>
                <w:rFonts w:ascii="Noto Sans Hebrew" w:hAnsi="Noto Sans Hebrew" w:cs="Noto Sans Hebrew"/>
                <w:sz w:val="17"/>
              </w:rPr>
              <w:t>≥95% ממקטעי הזרימה הידועים במקור הרשמי שנבחר</w:t>
            </w:r>
          </w:p>
        </w:tc>
        <w:tc>
          <w:tcPr>
            <w:tcW w:type="dxa" w:w="3400"/>
            <w:vAlign w:val="top"/>
          </w:tcPr>
          <w:p>
            <w:pPr>
              <w:jc w:val="right"/>
              <w:bidi w:val="1"/>
            </w:pPr>
            <w:r>
              <w:rPr>
                <w:rFonts w:ascii="Noto Sans Hebrew" w:hAnsi="Noto Sans Hebrew" w:cs="Noto Sans Hebrew"/>
                <w:sz w:val="17"/>
              </w:rPr>
              <w:t>עם timestamp ו-source version</w:t>
            </w:r>
          </w:p>
        </w:tc>
      </w:tr>
      <w:tr>
        <w:tc>
          <w:tcPr>
            <w:tcW w:type="dxa" w:w="3400"/>
            <w:vAlign w:val="top"/>
          </w:tcPr>
          <w:p>
            <w:pPr>
              <w:jc w:val="right"/>
              <w:bidi w:val="1"/>
            </w:pPr>
            <w:r>
              <w:rPr>
                <w:rFonts w:ascii="Noto Sans Hebrew" w:hAnsi="Noto Sans Hebrew" w:cs="Noto Sans Hebrew"/>
                <w:sz w:val="17"/>
              </w:rPr>
              <w:t>Traceability</w:t>
            </w:r>
          </w:p>
        </w:tc>
        <w:tc>
          <w:tcPr>
            <w:tcW w:type="dxa" w:w="3400"/>
            <w:vAlign w:val="top"/>
          </w:tcPr>
          <w:p>
            <w:pPr>
              <w:jc w:val="right"/>
              <w:bidi w:val="1"/>
            </w:pPr>
            <w:r>
              <w:rPr>
                <w:rFonts w:ascii="Noto Sans Hebrew" w:hAnsi="Noto Sans Hebrew" w:cs="Noto Sans Hebrew"/>
                <w:sz w:val="17"/>
              </w:rPr>
              <w:t>100% מהמרקרים כוללים לפחות מקור אחד לכל רכיב score לא-אפס</w:t>
            </w:r>
          </w:p>
        </w:tc>
        <w:tc>
          <w:tcPr>
            <w:tcW w:type="dxa" w:w="3400"/>
            <w:vAlign w:val="top"/>
          </w:tcPr>
          <w:p>
            <w:pPr>
              <w:jc w:val="right"/>
              <w:bidi w:val="1"/>
            </w:pPr>
            <w:r>
              <w:rPr>
                <w:rFonts w:ascii="Noto Sans Hebrew" w:hAnsi="Noto Sans Hebrew" w:cs="Noto Sans Hebrew"/>
                <w:sz w:val="17"/>
              </w:rPr>
              <w:t>אין score “מהאוויר”</w:t>
            </w:r>
          </w:p>
        </w:tc>
      </w:tr>
      <w:tr>
        <w:tc>
          <w:tcPr>
            <w:tcW w:type="dxa" w:w="3400"/>
            <w:vAlign w:val="top"/>
          </w:tcPr>
          <w:p>
            <w:pPr>
              <w:jc w:val="right"/>
              <w:bidi w:val="1"/>
            </w:pPr>
            <w:r>
              <w:rPr>
                <w:rFonts w:ascii="Noto Sans Hebrew" w:hAnsi="Noto Sans Hebrew" w:cs="Noto Sans Hebrew"/>
                <w:sz w:val="17"/>
              </w:rPr>
              <w:t>Flow gating</w:t>
            </w:r>
          </w:p>
        </w:tc>
        <w:tc>
          <w:tcPr>
            <w:tcW w:type="dxa" w:w="3400"/>
            <w:vAlign w:val="top"/>
          </w:tcPr>
          <w:p>
            <w:pPr>
              <w:jc w:val="right"/>
              <w:bidi w:val="1"/>
            </w:pPr>
            <w:r>
              <w:rPr>
                <w:rFonts w:ascii="Noto Sans Hebrew" w:hAnsi="Noto Sans Hebrew" w:cs="Noto Sans Hebrew"/>
                <w:sz w:val="17"/>
              </w:rPr>
              <w:t>100% מ-Field Ready targets עם flow evidence תקף</w:t>
            </w:r>
          </w:p>
        </w:tc>
        <w:tc>
          <w:tcPr>
            <w:tcW w:type="dxa" w:w="3400"/>
            <w:vAlign w:val="top"/>
          </w:tcPr>
          <w:p>
            <w:pPr>
              <w:jc w:val="right"/>
              <w:bidi w:val="1"/>
            </w:pPr>
            <w:r>
              <w:rPr>
                <w:rFonts w:ascii="Noto Sans Hebrew" w:hAnsi="Noto Sans Hebrew" w:cs="Noto Sans Hebrew"/>
                <w:sz w:val="17"/>
              </w:rPr>
              <w:t>או override ידני מתועד</w:t>
            </w:r>
          </w:p>
        </w:tc>
      </w:tr>
      <w:tr>
        <w:tc>
          <w:tcPr>
            <w:tcW w:type="dxa" w:w="3400"/>
            <w:vAlign w:val="top"/>
          </w:tcPr>
          <w:p>
            <w:pPr>
              <w:jc w:val="right"/>
              <w:bidi w:val="1"/>
            </w:pPr>
            <w:r>
              <w:rPr>
                <w:rFonts w:ascii="Noto Sans Hebrew" w:hAnsi="Noto Sans Hebrew" w:cs="Noto Sans Hebrew"/>
                <w:sz w:val="17"/>
              </w:rPr>
              <w:t>Reproducibility</w:t>
            </w:r>
          </w:p>
        </w:tc>
        <w:tc>
          <w:tcPr>
            <w:tcW w:type="dxa" w:w="3400"/>
            <w:vAlign w:val="top"/>
          </w:tcPr>
          <w:p>
            <w:pPr>
              <w:jc w:val="right"/>
              <w:bidi w:val="1"/>
            </w:pPr>
            <w:r>
              <w:rPr>
                <w:rFonts w:ascii="Noto Sans Hebrew" w:hAnsi="Noto Sans Hebrew" w:cs="Noto Sans Hebrew"/>
                <w:sz w:val="17"/>
              </w:rPr>
              <w:t>Replay של run מחזיר state transitions זהים</w:t>
            </w:r>
          </w:p>
        </w:tc>
        <w:tc>
          <w:tcPr>
            <w:tcW w:type="dxa" w:w="3400"/>
            <w:vAlign w:val="top"/>
          </w:tcPr>
          <w:p>
            <w:pPr>
              <w:jc w:val="right"/>
              <w:bidi w:val="1"/>
            </w:pPr>
            <w:r>
              <w:rPr>
                <w:rFonts w:ascii="Noto Sans Hebrew" w:hAnsi="Noto Sans Hebrew" w:cs="Noto Sans Hebrew"/>
                <w:sz w:val="17"/>
              </w:rPr>
              <w:t>LLM outputs נשמרים/versioned</w:t>
            </w:r>
          </w:p>
        </w:tc>
      </w:tr>
      <w:tr>
        <w:tc>
          <w:tcPr>
            <w:tcW w:type="dxa" w:w="3400"/>
            <w:vAlign w:val="top"/>
          </w:tcPr>
          <w:p>
            <w:pPr>
              <w:jc w:val="right"/>
              <w:bidi w:val="1"/>
            </w:pPr>
            <w:r>
              <w:rPr>
                <w:rFonts w:ascii="Noto Sans Hebrew" w:hAnsi="Noto Sans Hebrew" w:cs="Noto Sans Hebrew"/>
                <w:sz w:val="17"/>
              </w:rPr>
              <w:t>Data quality</w:t>
            </w:r>
          </w:p>
        </w:tc>
        <w:tc>
          <w:tcPr>
            <w:tcW w:type="dxa" w:w="3400"/>
            <w:vAlign w:val="top"/>
          </w:tcPr>
          <w:p>
            <w:pPr>
              <w:jc w:val="right"/>
              <w:bidi w:val="1"/>
            </w:pPr>
            <w:r>
              <w:rPr>
                <w:rFonts w:ascii="Noto Sans Hebrew" w:hAnsi="Noto Sans Hebrew" w:cs="Noto Sans Hebrew"/>
                <w:sz w:val="17"/>
              </w:rPr>
              <w:t>&lt;1% geometries invalid אחרי normalization</w:t>
            </w:r>
          </w:p>
        </w:tc>
        <w:tc>
          <w:tcPr>
            <w:tcW w:type="dxa" w:w="3400"/>
            <w:vAlign w:val="top"/>
          </w:tcPr>
          <w:p>
            <w:pPr>
              <w:jc w:val="right"/>
              <w:bidi w:val="1"/>
            </w:pPr>
            <w:r>
              <w:rPr>
                <w:rFonts w:ascii="Noto Sans Hebrew" w:hAnsi="Noto Sans Hebrew" w:cs="Noto Sans Hebrew"/>
                <w:sz w:val="17"/>
              </w:rPr>
              <w:t>ST_IsValid gate</w:t>
            </w:r>
          </w:p>
        </w:tc>
      </w:tr>
      <w:tr>
        <w:tc>
          <w:tcPr>
            <w:tcW w:type="dxa" w:w="3400"/>
            <w:vAlign w:val="top"/>
          </w:tcPr>
          <w:p>
            <w:pPr>
              <w:jc w:val="right"/>
              <w:bidi w:val="1"/>
            </w:pPr>
            <w:r>
              <w:rPr>
                <w:rFonts w:ascii="Noto Sans Hebrew" w:hAnsi="Noto Sans Hebrew" w:cs="Noto Sans Hebrew"/>
                <w:sz w:val="17"/>
              </w:rPr>
              <w:t>Target usefulness</w:t>
            </w:r>
          </w:p>
        </w:tc>
        <w:tc>
          <w:tcPr>
            <w:tcW w:type="dxa" w:w="3400"/>
            <w:vAlign w:val="top"/>
          </w:tcPr>
          <w:p>
            <w:pPr>
              <w:jc w:val="right"/>
              <w:bidi w:val="1"/>
            </w:pPr>
            <w:r>
              <w:rPr>
                <w:rFonts w:ascii="Noto Sans Hebrew" w:hAnsi="Noto Sans Hebrew" w:cs="Noto Sans Hebrew"/>
                <w:sz w:val="17"/>
              </w:rPr>
              <w:t>Top-N מכיל enrichment גבוה יותר מ-random baseline במדידות Au</w:t>
            </w:r>
          </w:p>
        </w:tc>
        <w:tc>
          <w:tcPr>
            <w:tcW w:type="dxa" w:w="3400"/>
            <w:vAlign w:val="top"/>
          </w:tcPr>
          <w:p>
            <w:pPr>
              <w:jc w:val="right"/>
              <w:bidi w:val="1"/>
            </w:pPr>
            <w:r>
              <w:rPr>
                <w:rFonts w:ascii="Noto Sans Hebrew" w:hAnsi="Noto Sans Hebrew" w:cs="Noto Sans Hebrew"/>
                <w:sz w:val="17"/>
              </w:rPr>
              <w:t>נמדד אחרי dataset שטח מספק</w:t>
            </w:r>
          </w:p>
        </w:tc>
      </w:tr>
      <w:tr>
        <w:tc>
          <w:tcPr>
            <w:tcW w:type="dxa" w:w="3400"/>
            <w:vAlign w:val="top"/>
          </w:tcPr>
          <w:p>
            <w:pPr>
              <w:jc w:val="right"/>
              <w:bidi w:val="1"/>
            </w:pPr>
            <w:r>
              <w:rPr>
                <w:rFonts w:ascii="Noto Sans Hebrew" w:hAnsi="Noto Sans Hebrew" w:cs="Noto Sans Hebrew"/>
                <w:sz w:val="17"/>
              </w:rPr>
              <w:t>Cost control</w:t>
            </w:r>
          </w:p>
        </w:tc>
        <w:tc>
          <w:tcPr>
            <w:tcW w:type="dxa" w:w="3400"/>
            <w:vAlign w:val="top"/>
          </w:tcPr>
          <w:p>
            <w:pPr>
              <w:jc w:val="right"/>
              <w:bidi w:val="1"/>
            </w:pPr>
            <w:r>
              <w:rPr>
                <w:rFonts w:ascii="Noto Sans Hebrew" w:hAnsi="Noto Sans Hebrew" w:cs="Noto Sans Hebrew"/>
                <w:sz w:val="17"/>
              </w:rPr>
              <w:t>תקציב run מוגדר; hard stop בחריגה</w:t>
            </w:r>
          </w:p>
        </w:tc>
        <w:tc>
          <w:tcPr>
            <w:tcW w:type="dxa" w:w="3400"/>
            <w:vAlign w:val="top"/>
          </w:tcPr>
          <w:p>
            <w:pPr>
              <w:jc w:val="right"/>
              <w:bidi w:val="1"/>
            </w:pPr>
            <w:r>
              <w:rPr>
                <w:rFonts w:ascii="Noto Sans Hebrew" w:hAnsi="Noto Sans Hebrew" w:cs="Noto Sans Hebrew"/>
                <w:sz w:val="17"/>
              </w:rPr>
              <w:t>tokens, imagery, external APIs</w:t>
            </w:r>
          </w:p>
        </w:tc>
      </w:tr>
    </w:tbl>
    <w:p>
      <w:pPr>
        <w:spacing w:after="20"/>
      </w:pPr>
    </w:p>
    <w:p>
      <w:pPr>
        <w:pStyle w:val="Heading1"/>
        <w:spacing w:before="200" w:after="80"/>
        <w:jc w:val="right"/>
        <w:bidi w:val="1"/>
      </w:pPr>
      <w:r>
        <w:rPr>
          <w:rFonts w:ascii="Noto Sans Hebrew" w:hAnsi="Noto Sans Hebrew" w:cs="Noto Sans Hebrew"/>
          <w:b/>
          <w:color w:val="143C48"/>
          <w:sz w:val="32"/>
        </w:rPr>
        <w:t>3. Scope גיאוגרפי: נחלים ונהרות זורמים בישראל</w:t>
      </w:r>
    </w:p>
    <w:p>
      <w:pPr>
        <w:spacing w:after="100" w:line="259" w:lineRule="auto"/>
        <w:jc w:val="right"/>
        <w:keepLines w:val="0"/>
        <w:bidi w:val="1"/>
      </w:pPr>
      <w:r>
        <w:rPr>
          <w:rFonts w:ascii="Noto Sans Hebrew" w:hAnsi="Noto Sans Hebrew" w:cs="Noto Sans Hebrew"/>
          <w:sz w:val="21"/>
        </w:rPr>
        <w:t>המערכת היא flowing-water-first. Candidate אינו נכנס למסלול Field Ready רק משום שהוא נחל מוכר או משום שמופיעה בו בריכה במפה. כל WaterwaySegment מקבל FlowStatus ו-FlowConfidence הנגזרים ממקורות רשמיים, תחנות הידרומטריות, מעיינות, איכות מים/דיגום, תצפיות עדכניות ו/או remote sensing מתאים. מפת המים הלאומית של רשות המים מיועדת להנגיש מידע על מים עיליים, תחנות הידרומטריות, נחלים ומעיינות, והיא מקור עוגן לתכנון האינטגרציה [R2]. GovMap כולל גם שכבות ניטור איכות מים בנחלים ונקודות זיהום בקטריאלי, המשמשות את מנגנון ה-safety [R3][R4].</w:t>
      </w:r>
    </w:p>
    <w:p>
      <w:pPr>
        <w:pStyle w:val="Heading2"/>
        <w:spacing w:before="120" w:after="80"/>
        <w:jc w:val="right"/>
        <w:bidi w:val="1"/>
      </w:pPr>
      <w:r>
        <w:rPr>
          <w:rFonts w:ascii="Noto Sans Hebrew" w:hAnsi="Noto Sans Hebrew" w:cs="Noto Sans Hebrew"/>
          <w:b/>
          <w:color w:val="143C48"/>
          <w:sz w:val="26"/>
        </w:rPr>
        <w:t>3.1 Flow classes</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fill="DCE9ED"/>
            <w:vAlign w:val="center"/>
          </w:tcPr>
          <w:p>
            <w:pPr>
              <w:jc w:val="right"/>
              <w:bidi w:val="1"/>
            </w:pPr>
            <w:r>
              <w:rPr>
                <w:rFonts w:ascii="Noto Sans Hebrew" w:hAnsi="Noto Sans Hebrew" w:cs="Noto Sans Hebrew"/>
                <w:b/>
                <w:sz w:val="18"/>
              </w:rPr>
              <w:t>FlowStatus</w:t>
            </w:r>
          </w:p>
        </w:tc>
        <w:tc>
          <w:tcPr>
            <w:tcW w:type="dxa" w:w="3400"/>
            <w:shd w:fill="DCE9ED"/>
            <w:vAlign w:val="center"/>
          </w:tcPr>
          <w:p>
            <w:pPr>
              <w:jc w:val="right"/>
              <w:bidi w:val="1"/>
            </w:pPr>
            <w:r>
              <w:rPr>
                <w:rFonts w:ascii="Noto Sans Hebrew" w:hAnsi="Noto Sans Hebrew" w:cs="Noto Sans Hebrew"/>
                <w:b/>
                <w:sz w:val="18"/>
              </w:rPr>
              <w:t>משמעות</w:t>
            </w:r>
          </w:p>
        </w:tc>
        <w:tc>
          <w:tcPr>
            <w:tcW w:type="dxa" w:w="3400"/>
            <w:shd w:fill="DCE9ED"/>
            <w:vAlign w:val="center"/>
          </w:tcPr>
          <w:p>
            <w:pPr>
              <w:jc w:val="right"/>
              <w:bidi w:val="1"/>
            </w:pPr>
            <w:r>
              <w:rPr>
                <w:rFonts w:ascii="Noto Sans Hebrew" w:hAnsi="Noto Sans Hebrew" w:cs="Noto Sans Hebrew"/>
                <w:b/>
                <w:sz w:val="18"/>
              </w:rPr>
              <w:t>Field eligibility</w:t>
            </w:r>
          </w:p>
        </w:tc>
        <w:trPr>
          <w:tblHeader/>
        </w:trPr>
      </w:tr>
      <w:tr>
        <w:tc>
          <w:tcPr>
            <w:tcW w:type="dxa" w:w="3400"/>
            <w:vAlign w:val="top"/>
          </w:tcPr>
          <w:p>
            <w:pPr>
              <w:jc w:val="right"/>
              <w:bidi w:val="1"/>
            </w:pPr>
            <w:r>
              <w:rPr>
                <w:rFonts w:ascii="Noto Sans Hebrew" w:hAnsi="Noto Sans Hebrew" w:cs="Noto Sans Hebrew"/>
                <w:sz w:val="17"/>
              </w:rPr>
              <w:t>VERIFIED_PERENNIAL</w:t>
            </w:r>
          </w:p>
        </w:tc>
        <w:tc>
          <w:tcPr>
            <w:tcW w:type="dxa" w:w="3400"/>
            <w:vAlign w:val="top"/>
          </w:tcPr>
          <w:p>
            <w:pPr>
              <w:jc w:val="right"/>
              <w:bidi w:val="1"/>
            </w:pPr>
            <w:r>
              <w:rPr>
                <w:rFonts w:ascii="Noto Sans Hebrew" w:hAnsi="Noto Sans Hebrew" w:cs="Noto Sans Hebrew"/>
                <w:sz w:val="17"/>
              </w:rPr>
              <w:t>זרימה שנתית מאומתת/מקור רשמי יציב</w:t>
            </w:r>
          </w:p>
        </w:tc>
        <w:tc>
          <w:tcPr>
            <w:tcW w:type="dxa" w:w="3400"/>
            <w:vAlign w:val="top"/>
          </w:tcPr>
          <w:p>
            <w:pPr>
              <w:jc w:val="right"/>
              <w:bidi w:val="1"/>
            </w:pPr>
            <w:r>
              <w:rPr>
                <w:rFonts w:ascii="Noto Sans Hebrew" w:hAnsi="Noto Sans Hebrew" w:cs="Noto Sans Hebrew"/>
                <w:sz w:val="17"/>
              </w:rPr>
              <w:t>כן, בכפוף לשאר guardrails</w:t>
            </w:r>
          </w:p>
        </w:tc>
      </w:tr>
      <w:tr>
        <w:tc>
          <w:tcPr>
            <w:tcW w:type="dxa" w:w="3400"/>
            <w:vAlign w:val="top"/>
          </w:tcPr>
          <w:p>
            <w:pPr>
              <w:jc w:val="right"/>
              <w:bidi w:val="1"/>
            </w:pPr>
            <w:r>
              <w:rPr>
                <w:rFonts w:ascii="Noto Sans Hebrew" w:hAnsi="Noto Sans Hebrew" w:cs="Noto Sans Hebrew"/>
                <w:sz w:val="17"/>
              </w:rPr>
              <w:t>VERIFIED_CURRENT</w:t>
            </w:r>
          </w:p>
        </w:tc>
        <w:tc>
          <w:tcPr>
            <w:tcW w:type="dxa" w:w="3400"/>
            <w:vAlign w:val="top"/>
          </w:tcPr>
          <w:p>
            <w:pPr>
              <w:jc w:val="right"/>
              <w:bidi w:val="1"/>
            </w:pPr>
            <w:r>
              <w:rPr>
                <w:rFonts w:ascii="Noto Sans Hebrew" w:hAnsi="Noto Sans Hebrew" w:cs="Noto Sans Hebrew"/>
                <w:sz w:val="17"/>
              </w:rPr>
              <w:t>זרימה מאומתת כרגע אך לא בהכרח כל השנה</w:t>
            </w:r>
          </w:p>
        </w:tc>
        <w:tc>
          <w:tcPr>
            <w:tcW w:type="dxa" w:w="3400"/>
            <w:vAlign w:val="top"/>
          </w:tcPr>
          <w:p>
            <w:pPr>
              <w:jc w:val="right"/>
              <w:bidi w:val="1"/>
            </w:pPr>
            <w:r>
              <w:rPr>
                <w:rFonts w:ascii="Noto Sans Hebrew" w:hAnsi="Noto Sans Hebrew" w:cs="Noto Sans Hebrew"/>
                <w:sz w:val="17"/>
              </w:rPr>
              <w:t>כן, עם expires_at קצר</w:t>
            </w:r>
          </w:p>
        </w:tc>
      </w:tr>
      <w:tr>
        <w:tc>
          <w:tcPr>
            <w:tcW w:type="dxa" w:w="3400"/>
            <w:vAlign w:val="top"/>
          </w:tcPr>
          <w:p>
            <w:pPr>
              <w:jc w:val="right"/>
              <w:bidi w:val="1"/>
            </w:pPr>
            <w:r>
              <w:rPr>
                <w:rFonts w:ascii="Noto Sans Hebrew" w:hAnsi="Noto Sans Hebrew" w:cs="Noto Sans Hebrew"/>
                <w:sz w:val="17"/>
              </w:rPr>
              <w:t>SEASONAL_EXPECTED</w:t>
            </w:r>
          </w:p>
        </w:tc>
        <w:tc>
          <w:tcPr>
            <w:tcW w:type="dxa" w:w="3400"/>
            <w:vAlign w:val="top"/>
          </w:tcPr>
          <w:p>
            <w:pPr>
              <w:jc w:val="right"/>
              <w:bidi w:val="1"/>
            </w:pPr>
            <w:r>
              <w:rPr>
                <w:rFonts w:ascii="Noto Sans Hebrew" w:hAnsi="Noto Sans Hebrew" w:cs="Noto Sans Hebrew"/>
                <w:sz w:val="17"/>
              </w:rPr>
              <w:t>עונתי; אין אימות זרימה עכשווי</w:t>
            </w:r>
          </w:p>
        </w:tc>
        <w:tc>
          <w:tcPr>
            <w:tcW w:type="dxa" w:w="3400"/>
            <w:vAlign w:val="top"/>
          </w:tcPr>
          <w:p>
            <w:pPr>
              <w:jc w:val="right"/>
              <w:bidi w:val="1"/>
            </w:pPr>
            <w:r>
              <w:rPr>
                <w:rFonts w:ascii="Noto Sans Hebrew" w:hAnsi="Noto Sans Hebrew" w:cs="Noto Sans Hebrew"/>
                <w:sz w:val="17"/>
              </w:rPr>
              <w:t>מחקר בלבד</w:t>
            </w:r>
          </w:p>
        </w:tc>
      </w:tr>
      <w:tr>
        <w:tc>
          <w:tcPr>
            <w:tcW w:type="dxa" w:w="3400"/>
            <w:vAlign w:val="top"/>
          </w:tcPr>
          <w:p>
            <w:pPr>
              <w:jc w:val="right"/>
              <w:bidi w:val="1"/>
            </w:pPr>
            <w:r>
              <w:rPr>
                <w:rFonts w:ascii="Noto Sans Hebrew" w:hAnsi="Noto Sans Hebrew" w:cs="Noto Sans Hebrew"/>
                <w:sz w:val="17"/>
              </w:rPr>
              <w:t>EPHEMERAL</w:t>
            </w:r>
          </w:p>
        </w:tc>
        <w:tc>
          <w:tcPr>
            <w:tcW w:type="dxa" w:w="3400"/>
            <w:vAlign w:val="top"/>
          </w:tcPr>
          <w:p>
            <w:pPr>
              <w:jc w:val="right"/>
              <w:bidi w:val="1"/>
            </w:pPr>
            <w:r>
              <w:rPr>
                <w:rFonts w:ascii="Noto Sans Hebrew" w:hAnsi="Noto Sans Hebrew" w:cs="Noto Sans Hebrew"/>
                <w:sz w:val="17"/>
              </w:rPr>
              <w:t>שיטפוני/אכזב</w:t>
            </w:r>
          </w:p>
        </w:tc>
        <w:tc>
          <w:tcPr>
            <w:tcW w:type="dxa" w:w="3400"/>
            <w:vAlign w:val="top"/>
          </w:tcPr>
          <w:p>
            <w:pPr>
              <w:jc w:val="right"/>
              <w:bidi w:val="1"/>
            </w:pPr>
            <w:r>
              <w:rPr>
                <w:rFonts w:ascii="Noto Sans Hebrew" w:hAnsi="Noto Sans Hebrew" w:cs="Noto Sans Hebrew"/>
                <w:sz w:val="17"/>
              </w:rPr>
              <w:t>מחוץ ל-scope הראשי</w:t>
            </w:r>
          </w:p>
        </w:tc>
      </w:tr>
      <w:tr>
        <w:tc>
          <w:tcPr>
            <w:tcW w:type="dxa" w:w="3400"/>
            <w:vAlign w:val="top"/>
          </w:tcPr>
          <w:p>
            <w:pPr>
              <w:jc w:val="right"/>
              <w:bidi w:val="1"/>
            </w:pPr>
            <w:r>
              <w:rPr>
                <w:rFonts w:ascii="Noto Sans Hebrew" w:hAnsi="Noto Sans Hebrew" w:cs="Noto Sans Hebrew"/>
                <w:sz w:val="17"/>
              </w:rPr>
              <w:t>DRY</w:t>
            </w:r>
          </w:p>
        </w:tc>
        <w:tc>
          <w:tcPr>
            <w:tcW w:type="dxa" w:w="3400"/>
            <w:vAlign w:val="top"/>
          </w:tcPr>
          <w:p>
            <w:pPr>
              <w:jc w:val="right"/>
              <w:bidi w:val="1"/>
            </w:pPr>
            <w:r>
              <w:rPr>
                <w:rFonts w:ascii="Noto Sans Hebrew" w:hAnsi="Noto Sans Hebrew" w:cs="Noto Sans Hebrew"/>
                <w:sz w:val="17"/>
              </w:rPr>
              <w:t>אין מים</w:t>
            </w:r>
          </w:p>
        </w:tc>
        <w:tc>
          <w:tcPr>
            <w:tcW w:type="dxa" w:w="3400"/>
            <w:vAlign w:val="top"/>
          </w:tcPr>
          <w:p>
            <w:pPr>
              <w:jc w:val="right"/>
              <w:bidi w:val="1"/>
            </w:pPr>
            <w:r>
              <w:rPr>
                <w:rFonts w:ascii="Noto Sans Hebrew" w:hAnsi="Noto Sans Hebrew" w:cs="Noto Sans Hebrew"/>
                <w:sz w:val="17"/>
              </w:rPr>
              <w:t>חסום</w:t>
            </w:r>
          </w:p>
        </w:tc>
      </w:tr>
      <w:tr>
        <w:tc>
          <w:tcPr>
            <w:tcW w:type="dxa" w:w="3400"/>
            <w:vAlign w:val="top"/>
          </w:tcPr>
          <w:p>
            <w:pPr>
              <w:jc w:val="right"/>
              <w:bidi w:val="1"/>
            </w:pPr>
            <w:r>
              <w:rPr>
                <w:rFonts w:ascii="Noto Sans Hebrew" w:hAnsi="Noto Sans Hebrew" w:cs="Noto Sans Hebrew"/>
                <w:sz w:val="17"/>
              </w:rPr>
              <w:t>UNKNOWN</w:t>
            </w:r>
          </w:p>
        </w:tc>
        <w:tc>
          <w:tcPr>
            <w:tcW w:type="dxa" w:w="3400"/>
            <w:vAlign w:val="top"/>
          </w:tcPr>
          <w:p>
            <w:pPr>
              <w:jc w:val="right"/>
              <w:bidi w:val="1"/>
            </w:pPr>
            <w:r>
              <w:rPr>
                <w:rFonts w:ascii="Noto Sans Hebrew" w:hAnsi="Noto Sans Hebrew" w:cs="Noto Sans Hebrew"/>
                <w:sz w:val="17"/>
              </w:rPr>
              <w:t>אין מספיק מידע</w:t>
            </w:r>
          </w:p>
        </w:tc>
        <w:tc>
          <w:tcPr>
            <w:tcW w:type="dxa" w:w="3400"/>
            <w:vAlign w:val="top"/>
          </w:tcPr>
          <w:p>
            <w:pPr>
              <w:jc w:val="right"/>
              <w:bidi w:val="1"/>
            </w:pPr>
            <w:r>
              <w:rPr>
                <w:rFonts w:ascii="Noto Sans Hebrew" w:hAnsi="Noto Sans Hebrew" w:cs="Noto Sans Hebrew"/>
                <w:sz w:val="17"/>
              </w:rPr>
              <w:t>חסום עד אימות</w:t>
            </w:r>
          </w:p>
        </w:tc>
      </w:tr>
    </w:tbl>
    <w:p>
      <w:pPr>
        <w:spacing w:after="20"/>
      </w:pPr>
    </w:p>
    <w:p>
      <w:pPr>
        <w:spacing w:after="100" w:line="259" w:lineRule="auto"/>
        <w:jc w:val="right"/>
        <w:keepLines w:val="0"/>
        <w:bidi w:val="1"/>
      </w:pPr>
      <w:r>
        <w:rPr>
          <w:rFonts w:ascii="Noto Sans Hebrew" w:hAnsi="Noto Sans Hebrew" w:cs="Noto Sans Hebrew"/>
          <w:sz w:val="21"/>
        </w:rPr>
        <w:t>המערכת יכולה עדיין לאחסן evidence מאגן יבש אם הוא מסביר מקור מינרליזציה במעלה אגן של נחל זורם, אך Target שנועד לחיפוש תת־מימי חייב להיות קשור ל-WaterwaySegment שעובר את FlowGate.</w:t>
      </w:r>
    </w:p>
    <w:p>
      <w:pPr>
        <w:pStyle w:val="Heading2"/>
        <w:spacing w:before="120" w:after="80"/>
        <w:jc w:val="right"/>
        <w:bidi w:val="1"/>
      </w:pPr>
      <w:r>
        <w:rPr>
          <w:rFonts w:ascii="Noto Sans Hebrew" w:hAnsi="Noto Sans Hebrew" w:cs="Noto Sans Hebrew"/>
          <w:b/>
          <w:color w:val="143C48"/>
          <w:sz w:val="26"/>
        </w:rPr>
        <w:t>3.2 Initial geographic bootstrapping</w:t>
      </w:r>
    </w:p>
    <w:p>
      <w:pPr>
        <w:spacing w:after="100" w:line="259" w:lineRule="auto"/>
        <w:jc w:val="right"/>
        <w:keepLines w:val="0"/>
        <w:bidi w:val="1"/>
      </w:pPr>
      <w:r>
        <w:rPr>
          <w:rFonts w:ascii="Noto Sans Hebrew" w:hAnsi="Noto Sans Hebrew" w:cs="Noto Sans Hebrew"/>
          <w:sz w:val="21"/>
        </w:rPr>
        <w:t>בשלב bootstrap המערכת טוענת את כל רשת הנחלים והמעיינות הזמינה במקורות הרשמיים ומסווגת מקטעים. שמות מוכרים כגון דן, שניר/חצבאני, חרמון/בניאס, הירדן העליון, מקטעים זורמים בכזיב, בצת, געתון, נעמן, קישון ונחלי גולן אינם “מועדפים” בגלל שמם; הם נבחנים רק בהתאם לזרימה המאומתת, איכות המים, אגן הניקוז והראיות הגיאולוגיות. המטרה היא למנוע confirmation bias שנובע מבחירה ידנית של נחלים יפים או נגישים.</w:t>
      </w:r>
    </w:p>
    <w:p>
      <w:pPr>
        <w:pStyle w:val="Heading1"/>
        <w:spacing w:before="200" w:after="80"/>
        <w:jc w:val="right"/>
        <w:bidi w:val="1"/>
      </w:pPr>
      <w:r>
        <w:rPr>
          <w:rFonts w:ascii="Noto Sans Hebrew" w:hAnsi="Noto Sans Hebrew" w:cs="Noto Sans Hebrew"/>
          <w:b/>
          <w:color w:val="143C48"/>
          <w:sz w:val="32"/>
        </w:rPr>
        <w:t>4. חוויית המשתמש: מפת GSI + מרקרים + Dossier</w:t>
      </w:r>
    </w:p>
    <w:p>
      <w:pPr>
        <w:spacing w:after="100" w:line="259" w:lineRule="auto"/>
        <w:jc w:val="right"/>
        <w:keepLines w:val="0"/>
        <w:bidi w:val="1"/>
      </w:pPr>
      <w:r>
        <w:rPr>
          <w:rFonts w:ascii="Noto Sans Hebrew" w:hAnsi="Noto Sans Hebrew" w:cs="Noto Sans Hebrew"/>
          <w:sz w:val="21"/>
        </w:rPr>
        <w:t>המסך הראשי הוא מפה. שכבת ה-GSI היא first-class: המערכת מתחברת ל-ArcGIS services שמפורסמים בפורטל מפות המכון; דפי המפות הרשמיים מציינים נתיב שירות ArcGIS ב-egozi.gsi.gov.il/arcgis [R1]. בפועל נבנה GsiArcGisAdapter שמגלה service metadata, layer ids, spatial reference ו-capabilities במקום לקודד URL של שכבה ספציפית. תנאי שימוש, caching ורישוי נבדקים ומאוחסנים ב-SourceLicense לפני הפעלה מסחרית.</w:t>
      </w:r>
    </w:p>
    <w:p>
      <w:pPr>
        <w:pStyle w:val="Heading2"/>
        <w:spacing w:before="120" w:after="80"/>
        <w:jc w:val="right"/>
        <w:bidi w:val="1"/>
      </w:pPr>
      <w:r>
        <w:rPr>
          <w:rFonts w:ascii="Noto Sans Hebrew" w:hAnsi="Noto Sans Hebrew" w:cs="Noto Sans Hebrew"/>
          <w:b/>
          <w:color w:val="143C48"/>
          <w:sz w:val="26"/>
        </w:rPr>
        <w:t>4.1 Map layers</w:t>
      </w:r>
    </w:p>
    <w:p>
      <w:pPr>
        <w:pStyle w:val="ListBullet"/>
        <w:spacing w:after="40"/>
        <w:jc w:val="right"/>
        <w:bidi w:val="1"/>
      </w:pPr>
      <w:r>
        <w:rPr>
          <w:rFonts w:ascii="Noto Sans Hebrew" w:hAnsi="Noto Sans Hebrew" w:cs="Noto Sans Hebrew"/>
          <w:sz w:val="21"/>
        </w:rPr>
        <w:t>GSI geology: יחידות ליתולוגיות, contacts, faults/structures, מפות 1:50,000/1:200,000 בהתאם לזמינות.</w:t>
      </w:r>
    </w:p>
    <w:p>
      <w:pPr>
        <w:pStyle w:val="ListBullet"/>
        <w:spacing w:after="40"/>
        <w:jc w:val="right"/>
        <w:bidi w:val="1"/>
      </w:pPr>
      <w:r>
        <w:rPr>
          <w:rFonts w:ascii="Noto Sans Hebrew" w:hAnsi="Noto Sans Hebrew" w:cs="Noto Sans Hebrew"/>
          <w:sz w:val="21"/>
        </w:rPr>
        <w:t>Hydrology: waterways, catchments, springs, hydrometric stations, verified flow segments.</w:t>
      </w:r>
    </w:p>
    <w:p>
      <w:pPr>
        <w:pStyle w:val="ListBullet"/>
        <w:spacing w:after="40"/>
        <w:jc w:val="right"/>
        <w:bidi w:val="1"/>
      </w:pPr>
      <w:r>
        <w:rPr>
          <w:rFonts w:ascii="Noto Sans Hebrew" w:hAnsi="Noto Sans Hebrew" w:cs="Noto Sans Hebrew"/>
          <w:sz w:val="21"/>
        </w:rPr>
        <w:t>Geochemistry: samples, Au/As/Sb/Cu/Pb/Zn וכדומה, עם units ו-detection limits.</w:t>
      </w:r>
    </w:p>
    <w:p>
      <w:pPr>
        <w:pStyle w:val="ListBullet"/>
        <w:spacing w:after="40"/>
        <w:jc w:val="right"/>
        <w:bidi w:val="1"/>
      </w:pPr>
      <w:r>
        <w:rPr>
          <w:rFonts w:ascii="Noto Sans Hebrew" w:hAnsi="Noto Sans Hebrew" w:cs="Noto Sans Hebrew"/>
          <w:sz w:val="21"/>
        </w:rPr>
        <w:t>Remote sensing: selected composites/derived anomaly rasters, עם acquisition date ו-cloud mask.</w:t>
      </w:r>
    </w:p>
    <w:p>
      <w:pPr>
        <w:pStyle w:val="ListBullet"/>
        <w:spacing w:after="40"/>
        <w:jc w:val="right"/>
        <w:bidi w:val="1"/>
      </w:pPr>
      <w:r>
        <w:rPr>
          <w:rFonts w:ascii="Noto Sans Hebrew" w:hAnsi="Noto Sans Hebrew" w:cs="Noto Sans Hebrew"/>
          <w:sz w:val="21"/>
        </w:rPr>
        <w:t>Prospect targets: markers + ranked segments.</w:t>
      </w:r>
    </w:p>
    <w:p>
      <w:pPr>
        <w:pStyle w:val="ListBullet"/>
        <w:spacing w:after="40"/>
        <w:jc w:val="right"/>
        <w:bidi w:val="1"/>
      </w:pPr>
      <w:r>
        <w:rPr>
          <w:rFonts w:ascii="Noto Sans Hebrew" w:hAnsi="Noto Sans Hebrew" w:cs="Noto Sans Hebrew"/>
          <w:sz w:val="21"/>
        </w:rPr>
        <w:t>Constraints: protected areas, water-quality alerts, contamination sources, access/legal status.</w:t>
      </w:r>
    </w:p>
    <w:p>
      <w:pPr>
        <w:pStyle w:val="ListBullet"/>
        <w:spacing w:after="40"/>
        <w:jc w:val="right"/>
        <w:bidi w:val="1"/>
      </w:pPr>
      <w:r>
        <w:rPr>
          <w:rFonts w:ascii="Noto Sans Hebrew" w:hAnsi="Noto Sans Hebrew" w:cs="Noto Sans Hebrew"/>
          <w:sz w:val="21"/>
        </w:rPr>
        <w:t>Field evidence: observations, samples, assay results, photos/notes אם יתווספו בעתיד.</w:t>
      </w:r>
    </w:p>
    <w:p>
      <w:pPr>
        <w:pStyle w:val="Heading2"/>
        <w:spacing w:before="120" w:after="80"/>
        <w:jc w:val="right"/>
        <w:bidi w:val="1"/>
      </w:pPr>
      <w:r>
        <w:rPr>
          <w:rFonts w:ascii="Noto Sans Hebrew" w:hAnsi="Noto Sans Hebrew" w:cs="Noto Sans Hebrew"/>
          <w:b/>
          <w:color w:val="143C48"/>
          <w:sz w:val="26"/>
        </w:rPr>
        <w:t>4.2 Marker semantics</w:t>
      </w:r>
    </w:p>
    <w:tbl>
      <w:tblPr>
        <w:tblStyle w:val="TableGrid"/>
        <w:tblW w:type="auto" w:w="0"/>
        <w:jc w:val="center"/>
        <w:tblLook w:firstColumn="1" w:firstRow="1" w:lastColumn="0" w:lastRow="0" w:noHBand="0" w:noVBand="1" w:val="04A0"/>
      </w:tblPr>
      <w:tblGrid>
        <w:gridCol w:w="5100"/>
        <w:gridCol w:w="5100"/>
      </w:tblGrid>
      <w:tr>
        <w:tc>
          <w:tcPr>
            <w:tcW w:type="dxa" w:w="5100"/>
            <w:shd w:fill="DCE9ED"/>
            <w:vAlign w:val="center"/>
          </w:tcPr>
          <w:p>
            <w:pPr>
              <w:jc w:val="right"/>
              <w:bidi w:val="1"/>
            </w:pPr>
            <w:r>
              <w:rPr>
                <w:rFonts w:ascii="Noto Sans Hebrew" w:hAnsi="Noto Sans Hebrew" w:cs="Noto Sans Hebrew"/>
                <w:b/>
                <w:sz w:val="18"/>
              </w:rPr>
              <w:t>שדה במרקר</w:t>
            </w:r>
          </w:p>
        </w:tc>
        <w:tc>
          <w:tcPr>
            <w:tcW w:type="dxa" w:w="5100"/>
            <w:shd w:fill="DCE9ED"/>
            <w:vAlign w:val="center"/>
          </w:tcPr>
          <w:p>
            <w:pPr>
              <w:jc w:val="right"/>
              <w:bidi w:val="1"/>
            </w:pPr>
            <w:r>
              <w:rPr>
                <w:rFonts w:ascii="Noto Sans Hebrew" w:hAnsi="Noto Sans Hebrew" w:cs="Noto Sans Hebrew"/>
                <w:b/>
                <w:sz w:val="18"/>
              </w:rPr>
              <w:t>תוכן</w:t>
            </w:r>
          </w:p>
        </w:tc>
        <w:trPr>
          <w:tblHeader/>
        </w:trPr>
      </w:tr>
      <w:tr>
        <w:tc>
          <w:tcPr>
            <w:tcW w:type="dxa" w:w="5100"/>
            <w:vAlign w:val="top"/>
          </w:tcPr>
          <w:p>
            <w:pPr>
              <w:jc w:val="right"/>
              <w:bidi w:val="1"/>
            </w:pPr>
            <w:r>
              <w:rPr>
                <w:rFonts w:ascii="Noto Sans Hebrew" w:hAnsi="Noto Sans Hebrew" w:cs="Noto Sans Hebrew"/>
                <w:sz w:val="17"/>
              </w:rPr>
              <w:t>Rank</w:t>
            </w:r>
          </w:p>
        </w:tc>
        <w:tc>
          <w:tcPr>
            <w:tcW w:type="dxa" w:w="5100"/>
            <w:vAlign w:val="top"/>
          </w:tcPr>
          <w:p>
            <w:pPr>
              <w:jc w:val="right"/>
              <w:bidi w:val="1"/>
            </w:pPr>
            <w:r>
              <w:rPr>
                <w:rFonts w:ascii="Noto Sans Hebrew" w:hAnsi="Noto Sans Hebrew" w:cs="Noto Sans Hebrew"/>
                <w:sz w:val="17"/>
              </w:rPr>
              <w:t>דירוג יחסי בתוך filter/viewport</w:t>
            </w:r>
          </w:p>
        </w:tc>
      </w:tr>
      <w:tr>
        <w:tc>
          <w:tcPr>
            <w:tcW w:type="dxa" w:w="5100"/>
            <w:vAlign w:val="top"/>
          </w:tcPr>
          <w:p>
            <w:pPr>
              <w:jc w:val="right"/>
              <w:bidi w:val="1"/>
            </w:pPr>
            <w:r>
              <w:rPr>
                <w:rFonts w:ascii="Noto Sans Hebrew" w:hAnsi="Noto Sans Hebrew" w:cs="Noto Sans Hebrew"/>
                <w:sz w:val="17"/>
              </w:rPr>
              <w:t>Posterior / Prospect score</w:t>
            </w:r>
          </w:p>
        </w:tc>
        <w:tc>
          <w:tcPr>
            <w:tcW w:type="dxa" w:w="5100"/>
            <w:vAlign w:val="top"/>
          </w:tcPr>
          <w:p>
            <w:pPr>
              <w:jc w:val="right"/>
              <w:bidi w:val="1"/>
            </w:pPr>
            <w:r>
              <w:rPr>
                <w:rFonts w:ascii="Noto Sans Hebrew" w:hAnsi="Noto Sans Hebrew" w:cs="Noto Sans Hebrew"/>
                <w:sz w:val="17"/>
              </w:rPr>
              <w:t>סיכוי מודלי יחסי, לא “הסתברות למציאת גרם זהב”</w:t>
            </w:r>
          </w:p>
        </w:tc>
      </w:tr>
      <w:tr>
        <w:tc>
          <w:tcPr>
            <w:tcW w:type="dxa" w:w="5100"/>
            <w:vAlign w:val="top"/>
          </w:tcPr>
          <w:p>
            <w:pPr>
              <w:jc w:val="right"/>
              <w:bidi w:val="1"/>
            </w:pPr>
            <w:r>
              <w:rPr>
                <w:rFonts w:ascii="Noto Sans Hebrew" w:hAnsi="Noto Sans Hebrew" w:cs="Noto Sans Hebrew"/>
                <w:sz w:val="17"/>
              </w:rPr>
              <w:t>Uncertainty</w:t>
            </w:r>
          </w:p>
        </w:tc>
        <w:tc>
          <w:tcPr>
            <w:tcW w:type="dxa" w:w="5100"/>
            <w:vAlign w:val="top"/>
          </w:tcPr>
          <w:p>
            <w:pPr>
              <w:jc w:val="right"/>
              <w:bidi w:val="1"/>
            </w:pPr>
            <w:r>
              <w:rPr>
                <w:rFonts w:ascii="Noto Sans Hebrew" w:hAnsi="Noto Sans Hebrew" w:cs="Noto Sans Hebrew"/>
                <w:sz w:val="17"/>
              </w:rPr>
              <w:t>כמה אנחנו לא יודעים</w:t>
            </w:r>
          </w:p>
        </w:tc>
      </w:tr>
      <w:tr>
        <w:tc>
          <w:tcPr>
            <w:tcW w:type="dxa" w:w="5100"/>
            <w:vAlign w:val="top"/>
          </w:tcPr>
          <w:p>
            <w:pPr>
              <w:jc w:val="right"/>
              <w:bidi w:val="1"/>
            </w:pPr>
            <w:r>
              <w:rPr>
                <w:rFonts w:ascii="Noto Sans Hebrew" w:hAnsi="Noto Sans Hebrew" w:cs="Noto Sans Hebrew"/>
                <w:sz w:val="17"/>
              </w:rPr>
              <w:t>Flow</w:t>
            </w:r>
          </w:p>
        </w:tc>
        <w:tc>
          <w:tcPr>
            <w:tcW w:type="dxa" w:w="5100"/>
            <w:vAlign w:val="top"/>
          </w:tcPr>
          <w:p>
            <w:pPr>
              <w:jc w:val="right"/>
              <w:bidi w:val="1"/>
            </w:pPr>
            <w:r>
              <w:rPr>
                <w:rFonts w:ascii="Noto Sans Hebrew" w:hAnsi="Noto Sans Hebrew" w:cs="Noto Sans Hebrew"/>
                <w:sz w:val="17"/>
              </w:rPr>
              <w:t>סטטוס זרימה + freshness</w:t>
            </w:r>
          </w:p>
        </w:tc>
      </w:tr>
      <w:tr>
        <w:tc>
          <w:tcPr>
            <w:tcW w:type="dxa" w:w="5100"/>
            <w:vAlign w:val="top"/>
          </w:tcPr>
          <w:p>
            <w:pPr>
              <w:jc w:val="right"/>
              <w:bidi w:val="1"/>
            </w:pPr>
            <w:r>
              <w:rPr>
                <w:rFonts w:ascii="Noto Sans Hebrew" w:hAnsi="Noto Sans Hebrew" w:cs="Noto Sans Hebrew"/>
                <w:sz w:val="17"/>
              </w:rPr>
              <w:t>Actionability</w:t>
            </w:r>
          </w:p>
        </w:tc>
        <w:tc>
          <w:tcPr>
            <w:tcW w:type="dxa" w:w="5100"/>
            <w:vAlign w:val="top"/>
          </w:tcPr>
          <w:p>
            <w:pPr>
              <w:jc w:val="right"/>
              <w:bidi w:val="1"/>
            </w:pPr>
            <w:r>
              <w:rPr>
                <w:rFonts w:ascii="Noto Sans Hebrew" w:hAnsi="Noto Sans Hebrew" w:cs="Noto Sans Hebrew"/>
                <w:sz w:val="17"/>
              </w:rPr>
              <w:t>OBSERVE_ONLY / SAMPLE_ALLOWED_UNKNOWN / PERMIT_REQUIRED / BLOCKED</w:t>
            </w:r>
          </w:p>
        </w:tc>
      </w:tr>
      <w:tr>
        <w:tc>
          <w:tcPr>
            <w:tcW w:type="dxa" w:w="5100"/>
            <w:vAlign w:val="top"/>
          </w:tcPr>
          <w:p>
            <w:pPr>
              <w:jc w:val="right"/>
              <w:bidi w:val="1"/>
            </w:pPr>
            <w:r>
              <w:rPr>
                <w:rFonts w:ascii="Noto Sans Hebrew" w:hAnsi="Noto Sans Hebrew" w:cs="Noto Sans Hebrew"/>
                <w:sz w:val="17"/>
              </w:rPr>
              <w:t>Primary drivers</w:t>
            </w:r>
          </w:p>
        </w:tc>
        <w:tc>
          <w:tcPr>
            <w:tcW w:type="dxa" w:w="5100"/>
            <w:vAlign w:val="top"/>
          </w:tcPr>
          <w:p>
            <w:pPr>
              <w:jc w:val="right"/>
              <w:bidi w:val="1"/>
            </w:pPr>
            <w:r>
              <w:rPr>
                <w:rFonts w:ascii="Noto Sans Hebrew" w:hAnsi="Noto Sans Hebrew" w:cs="Noto Sans Hebrew"/>
                <w:sz w:val="17"/>
              </w:rPr>
              <w:t>3 גורמי score משמעותיים ביותר</w:t>
            </w:r>
          </w:p>
        </w:tc>
      </w:tr>
      <w:tr>
        <w:tc>
          <w:tcPr>
            <w:tcW w:type="dxa" w:w="5100"/>
            <w:vAlign w:val="top"/>
          </w:tcPr>
          <w:p>
            <w:pPr>
              <w:jc w:val="right"/>
              <w:bidi w:val="1"/>
            </w:pPr>
            <w:r>
              <w:rPr>
                <w:rFonts w:ascii="Noto Sans Hebrew" w:hAnsi="Noto Sans Hebrew" w:cs="Noto Sans Hebrew"/>
                <w:sz w:val="17"/>
              </w:rPr>
              <w:t>Primary objections</w:t>
            </w:r>
          </w:p>
        </w:tc>
        <w:tc>
          <w:tcPr>
            <w:tcW w:type="dxa" w:w="5100"/>
            <w:vAlign w:val="top"/>
          </w:tcPr>
          <w:p>
            <w:pPr>
              <w:jc w:val="right"/>
              <w:bidi w:val="1"/>
            </w:pPr>
            <w:r>
              <w:rPr>
                <w:rFonts w:ascii="Noto Sans Hebrew" w:hAnsi="Noto Sans Hebrew" w:cs="Noto Sans Hebrew"/>
                <w:sz w:val="17"/>
              </w:rPr>
              <w:t>1–3 הסברים חלופיים/ראיות שוללות</w:t>
            </w:r>
          </w:p>
        </w:tc>
      </w:tr>
      <w:tr>
        <w:tc>
          <w:tcPr>
            <w:tcW w:type="dxa" w:w="5100"/>
            <w:vAlign w:val="top"/>
          </w:tcPr>
          <w:p>
            <w:pPr>
              <w:jc w:val="right"/>
              <w:bidi w:val="1"/>
            </w:pPr>
            <w:r>
              <w:rPr>
                <w:rFonts w:ascii="Noto Sans Hebrew" w:hAnsi="Noto Sans Hebrew" w:cs="Noto Sans Hebrew"/>
                <w:sz w:val="17"/>
              </w:rPr>
              <w:t>Next best action</w:t>
            </w:r>
          </w:p>
        </w:tc>
        <w:tc>
          <w:tcPr>
            <w:tcW w:type="dxa" w:w="5100"/>
            <w:vAlign w:val="top"/>
          </w:tcPr>
          <w:p>
            <w:pPr>
              <w:jc w:val="right"/>
              <w:bidi w:val="1"/>
            </w:pPr>
            <w:r>
              <w:rPr>
                <w:rFonts w:ascii="Noto Sans Hebrew" w:hAnsi="Noto Sans Hebrew" w:cs="Noto Sans Hebrew"/>
                <w:sz w:val="17"/>
              </w:rPr>
              <w:t>מדידה/מקור מידע עם expected information gain הגבוה ביותר</w:t>
            </w:r>
          </w:p>
        </w:tc>
      </w:tr>
    </w:tbl>
    <w:p>
      <w:pPr>
        <w:spacing w:after="20"/>
      </w:pPr>
    </w:p>
    <w:p>
      <w:pPr>
        <w:pStyle w:val="Heading2"/>
        <w:spacing w:before="120" w:after="80"/>
        <w:jc w:val="right"/>
        <w:bidi w:val="1"/>
      </w:pPr>
      <w:r>
        <w:rPr>
          <w:rFonts w:ascii="Noto Sans Hebrew" w:hAnsi="Noto Sans Hebrew" w:cs="Noto Sans Hebrew"/>
          <w:b/>
          <w:color w:val="143C48"/>
          <w:sz w:val="26"/>
        </w:rPr>
        <w:t>4.3 Target Dossier</w:t>
      </w:r>
    </w:p>
    <w:p>
      <w:pPr>
        <w:pStyle w:val="ListBullet"/>
        <w:spacing w:after="40"/>
        <w:jc w:val="right"/>
        <w:bidi w:val="1"/>
      </w:pPr>
      <w:r>
        <w:rPr>
          <w:rFonts w:ascii="Noto Sans Hebrew" w:hAnsi="Noto Sans Hebrew" w:cs="Noto Sans Hebrew"/>
          <w:sz w:val="21"/>
        </w:rPr>
        <w:t>Summary: טענה קצרה, rank, confidence, uncertainty, flow status.</w:t>
      </w:r>
    </w:p>
    <w:p>
      <w:pPr>
        <w:pStyle w:val="ListBullet"/>
        <w:spacing w:after="40"/>
        <w:jc w:val="right"/>
        <w:bidi w:val="1"/>
      </w:pPr>
      <w:r>
        <w:rPr>
          <w:rFonts w:ascii="Noto Sans Hebrew" w:hAnsi="Noto Sans Hebrew" w:cs="Noto Sans Hebrew"/>
          <w:sz w:val="21"/>
        </w:rPr>
        <w:t>Evidence ledger: כל ראיה עם source, quote/measurement, geometry, valid time, confidence והאם היא תומכת/שוללת.</w:t>
      </w:r>
    </w:p>
    <w:p>
      <w:pPr>
        <w:pStyle w:val="ListBullet"/>
        <w:spacing w:after="40"/>
        <w:jc w:val="right"/>
        <w:bidi w:val="1"/>
      </w:pPr>
      <w:r>
        <w:rPr>
          <w:rFonts w:ascii="Noto Sans Hebrew" w:hAnsi="Noto Sans Hebrew" w:cs="Noto Sans Hebrew"/>
          <w:sz w:val="21"/>
        </w:rPr>
        <w:t>Geological context: lithology, structures, contacts, known mineral occurrences, distance features.</w:t>
      </w:r>
    </w:p>
    <w:p>
      <w:pPr>
        <w:pStyle w:val="ListBullet"/>
        <w:spacing w:after="40"/>
        <w:jc w:val="right"/>
        <w:bidi w:val="1"/>
      </w:pPr>
      <w:r>
        <w:rPr>
          <w:rFonts w:ascii="Noto Sans Hebrew" w:hAnsi="Noto Sans Hebrew" w:cs="Noto Sans Hebrew"/>
          <w:sz w:val="21"/>
        </w:rPr>
        <w:t>Hydrological path: source candidate → drainage path → target trap segment; כולל catchment boundaries.</w:t>
      </w:r>
    </w:p>
    <w:p>
      <w:pPr>
        <w:pStyle w:val="ListBullet"/>
        <w:spacing w:after="40"/>
        <w:jc w:val="right"/>
        <w:bidi w:val="1"/>
      </w:pPr>
      <w:r>
        <w:rPr>
          <w:rFonts w:ascii="Noto Sans Hebrew" w:hAnsi="Noto Sans Hebrew" w:cs="Noto Sans Hebrew"/>
          <w:sz w:val="21"/>
        </w:rPr>
        <w:t>Remote sensing panel: imagery dates, derived features, cloud/data quality.</w:t>
      </w:r>
    </w:p>
    <w:p>
      <w:pPr>
        <w:pStyle w:val="ListBullet"/>
        <w:spacing w:after="40"/>
        <w:jc w:val="right"/>
        <w:bidi w:val="1"/>
      </w:pPr>
      <w:r>
        <w:rPr>
          <w:rFonts w:ascii="Noto Sans Hebrew" w:hAnsi="Noto Sans Hebrew" w:cs="Noto Sans Hebrew"/>
          <w:sz w:val="21"/>
        </w:rPr>
        <w:t>Critic view: ההסבר החזק ביותר שאינו דורש זהב; flags לזיהום/false positive.</w:t>
      </w:r>
    </w:p>
    <w:p>
      <w:pPr>
        <w:pStyle w:val="ListBullet"/>
        <w:spacing w:after="40"/>
        <w:jc w:val="right"/>
        <w:bidi w:val="1"/>
      </w:pPr>
      <w:r>
        <w:rPr>
          <w:rFonts w:ascii="Noto Sans Hebrew" w:hAnsi="Noto Sans Hebrew" w:cs="Noto Sans Hebrew"/>
          <w:sz w:val="21"/>
        </w:rPr>
        <w:t>Score breakdown: כל component, weight/version, raw feature ו-normalized contribution.</w:t>
      </w:r>
    </w:p>
    <w:p>
      <w:pPr>
        <w:pStyle w:val="ListBullet"/>
        <w:spacing w:after="40"/>
        <w:jc w:val="right"/>
        <w:bidi w:val="1"/>
      </w:pPr>
      <w:r>
        <w:rPr>
          <w:rFonts w:ascii="Noto Sans Hebrew" w:hAnsi="Noto Sans Hebrew" w:cs="Noto Sans Hebrew"/>
          <w:sz w:val="21"/>
        </w:rPr>
        <w:t>Decision trace: sequence של tools, evidence ids, state transitions ו-rationale summaries.</w:t>
      </w:r>
    </w:p>
    <w:p>
      <w:pPr>
        <w:pStyle w:val="ListBullet"/>
        <w:spacing w:after="40"/>
        <w:jc w:val="right"/>
        <w:bidi w:val="1"/>
      </w:pPr>
      <w:r>
        <w:rPr>
          <w:rFonts w:ascii="Noto Sans Hebrew" w:hAnsi="Noto Sans Hebrew" w:cs="Noto Sans Hebrew"/>
          <w:sz w:val="21"/>
        </w:rPr>
        <w:t>Legal/safety: protected-area intersection, water-quality flags, mining/collection permission state.</w:t>
      </w:r>
    </w:p>
    <w:p>
      <w:pPr>
        <w:pStyle w:val="ListBullet"/>
        <w:spacing w:after="40"/>
        <w:jc w:val="right"/>
        <w:bidi w:val="1"/>
      </w:pPr>
      <w:r>
        <w:rPr>
          <w:rFonts w:ascii="Noto Sans Hebrew" w:hAnsi="Noto Sans Hebrew" w:cs="Noto Sans Hebrew"/>
          <w:sz w:val="21"/>
        </w:rPr>
        <w:t>Next measurement: למה זה המדד הבא, עלות/סיכון/expected information gain.</w:t>
      </w:r>
    </w:p>
    <w:p>
      <w:pPr>
        <w:pStyle w:val="Heading1"/>
        <w:spacing w:before="200" w:after="80"/>
        <w:jc w:val="right"/>
        <w:bidi w:val="1"/>
      </w:pPr>
      <w:r>
        <w:rPr>
          <w:rFonts w:ascii="Noto Sans Hebrew" w:hAnsi="Noto Sans Hebrew" w:cs="Noto Sans Hebrew"/>
          <w:b/>
          <w:color w:val="143C48"/>
          <w:sz w:val="32"/>
        </w:rPr>
        <w:t>5. ארכיטקטורת על</w:t>
      </w:r>
    </w:p>
    <w:p>
      <w:pPr>
        <w:jc w:val="center"/>
      </w:pPr>
      <w:r>
        <w:drawing>
          <wp:inline xmlns:a="http://schemas.openxmlformats.org/drawingml/2006/main" xmlns:pic="http://schemas.openxmlformats.org/drawingml/2006/picture">
            <wp:extent cx="5897880" cy="5377929"/>
            <wp:docPr id="1" name="Picture 1" descr="Image: image1.png"/>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897880" cy="5377929"/>
                    </a:xfrm>
                    <a:prstGeom prst="rect"/>
                  </pic:spPr>
                </pic:pic>
              </a:graphicData>
            </a:graphic>
          </wp:inline>
        </w:drawing>
      </w:r>
    </w:p>
    <w:p>
      <w:pPr>
        <w:jc w:val="center"/>
        <w:bidi w:val="1"/>
      </w:pPr>
      <w:r>
        <w:rPr>
          <w:rFonts w:ascii="Noto Sans Hebrew" w:hAnsi="Noto Sans Hebrew" w:cs="Noto Sans Hebrew"/>
          <w:b/>
          <w:color w:val="464646"/>
          <w:sz w:val="17"/>
        </w:rPr>
        <w:t>תרשים 1 — ארכיטקטורת העל של GoldFlow Israel</w:t>
      </w:r>
    </w:p>
    <w:p>
      <w:pPr>
        <w:pStyle w:val="Heading2"/>
        <w:spacing w:before="120" w:after="80"/>
        <w:jc w:val="right"/>
        <w:bidi w:val="1"/>
      </w:pPr>
      <w:r>
        <w:rPr>
          <w:rFonts w:ascii="Noto Sans Hebrew" w:hAnsi="Noto Sans Hebrew" w:cs="Noto Sans Hebrew"/>
          <w:b/>
          <w:color w:val="143C48"/>
          <w:sz w:val="26"/>
        </w:rPr>
        <w:t>5.1 Technology baseline</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fill="DCE9ED"/>
            <w:vAlign w:val="center"/>
          </w:tcPr>
          <w:p>
            <w:pPr>
              <w:jc w:val="right"/>
              <w:bidi w:val="1"/>
            </w:pPr>
            <w:r>
              <w:rPr>
                <w:rFonts w:ascii="Noto Sans Hebrew" w:hAnsi="Noto Sans Hebrew" w:cs="Noto Sans Hebrew"/>
                <w:b/>
                <w:sz w:val="18"/>
              </w:rPr>
              <w:t>Layer</w:t>
            </w:r>
          </w:p>
        </w:tc>
        <w:tc>
          <w:tcPr>
            <w:tcW w:type="dxa" w:w="3400"/>
            <w:shd w:fill="DCE9ED"/>
            <w:vAlign w:val="center"/>
          </w:tcPr>
          <w:p>
            <w:pPr>
              <w:jc w:val="right"/>
              <w:bidi w:val="1"/>
            </w:pPr>
            <w:r>
              <w:rPr>
                <w:rFonts w:ascii="Noto Sans Hebrew" w:hAnsi="Noto Sans Hebrew" w:cs="Noto Sans Hebrew"/>
                <w:b/>
                <w:sz w:val="18"/>
              </w:rPr>
              <w:t>בחירה</w:t>
            </w:r>
          </w:p>
        </w:tc>
        <w:tc>
          <w:tcPr>
            <w:tcW w:type="dxa" w:w="3400"/>
            <w:shd w:fill="DCE9ED"/>
            <w:vAlign w:val="center"/>
          </w:tcPr>
          <w:p>
            <w:pPr>
              <w:jc w:val="right"/>
              <w:bidi w:val="1"/>
            </w:pPr>
            <w:r>
              <w:rPr>
                <w:rFonts w:ascii="Noto Sans Hebrew" w:hAnsi="Noto Sans Hebrew" w:cs="Noto Sans Hebrew"/>
                <w:b/>
                <w:sz w:val="18"/>
              </w:rPr>
              <w:t>נימוק</w:t>
            </w:r>
          </w:p>
        </w:tc>
        <w:trPr>
          <w:tblHeader/>
        </w:trPr>
      </w:tr>
      <w:tr>
        <w:tc>
          <w:tcPr>
            <w:tcW w:type="dxa" w:w="3400"/>
            <w:vAlign w:val="top"/>
          </w:tcPr>
          <w:p>
            <w:pPr>
              <w:jc w:val="right"/>
              <w:bidi w:val="1"/>
            </w:pPr>
            <w:r>
              <w:rPr>
                <w:rFonts w:ascii="Noto Sans Hebrew" w:hAnsi="Noto Sans Hebrew" w:cs="Noto Sans Hebrew"/>
                <w:sz w:val="17"/>
              </w:rPr>
              <w:t>Frontend</w:t>
            </w:r>
          </w:p>
        </w:tc>
        <w:tc>
          <w:tcPr>
            <w:tcW w:type="dxa" w:w="3400"/>
            <w:vAlign w:val="top"/>
          </w:tcPr>
          <w:p>
            <w:pPr>
              <w:jc w:val="right"/>
              <w:bidi w:val="1"/>
            </w:pPr>
            <w:r>
              <w:rPr>
                <w:rFonts w:ascii="Noto Sans Hebrew" w:hAnsi="Noto Sans Hebrew" w:cs="Noto Sans Hebrew"/>
                <w:sz w:val="17"/>
              </w:rPr>
              <w:t>React + TypeScript + MapLibre GL JS</w:t>
            </w:r>
          </w:p>
        </w:tc>
        <w:tc>
          <w:tcPr>
            <w:tcW w:type="dxa" w:w="3400"/>
            <w:vAlign w:val="top"/>
          </w:tcPr>
          <w:p>
            <w:pPr>
              <w:jc w:val="right"/>
              <w:bidi w:val="1"/>
            </w:pPr>
            <w:r>
              <w:rPr>
                <w:rFonts w:ascii="Noto Sans Hebrew" w:hAnsi="Noto Sans Hebrew" w:cs="Noto Sans Hebrew"/>
                <w:sz w:val="17"/>
              </w:rPr>
              <w:t>מפה אינטראקטיבית, raster/vector sources, GPU rendering</w:t>
            </w:r>
          </w:p>
        </w:tc>
      </w:tr>
      <w:tr>
        <w:tc>
          <w:tcPr>
            <w:tcW w:type="dxa" w:w="3400"/>
            <w:vAlign w:val="top"/>
          </w:tcPr>
          <w:p>
            <w:pPr>
              <w:jc w:val="right"/>
              <w:bidi w:val="1"/>
            </w:pPr>
            <w:r>
              <w:rPr>
                <w:rFonts w:ascii="Noto Sans Hebrew" w:hAnsi="Noto Sans Hebrew" w:cs="Noto Sans Hebrew"/>
                <w:sz w:val="17"/>
              </w:rPr>
              <w:t>API</w:t>
            </w:r>
          </w:p>
        </w:tc>
        <w:tc>
          <w:tcPr>
            <w:tcW w:type="dxa" w:w="3400"/>
            <w:vAlign w:val="top"/>
          </w:tcPr>
          <w:p>
            <w:pPr>
              <w:jc w:val="right"/>
              <w:bidi w:val="1"/>
            </w:pPr>
            <w:r>
              <w:rPr>
                <w:rFonts w:ascii="Noto Sans Hebrew" w:hAnsi="Noto Sans Hebrew" w:cs="Noto Sans Hebrew"/>
                <w:sz w:val="17"/>
              </w:rPr>
              <w:t>FastAPI + Pydantic</w:t>
            </w:r>
          </w:p>
        </w:tc>
        <w:tc>
          <w:tcPr>
            <w:tcW w:type="dxa" w:w="3400"/>
            <w:vAlign w:val="top"/>
          </w:tcPr>
          <w:p>
            <w:pPr>
              <w:jc w:val="right"/>
              <w:bidi w:val="1"/>
            </w:pPr>
            <w:r>
              <w:rPr>
                <w:rFonts w:ascii="Noto Sans Hebrew" w:hAnsi="Noto Sans Hebrew" w:cs="Noto Sans Hebrew"/>
                <w:sz w:val="17"/>
              </w:rPr>
              <w:t>typed contracts, async I/O, OpenAPI</w:t>
            </w:r>
          </w:p>
        </w:tc>
      </w:tr>
      <w:tr>
        <w:tc>
          <w:tcPr>
            <w:tcW w:type="dxa" w:w="3400"/>
            <w:vAlign w:val="top"/>
          </w:tcPr>
          <w:p>
            <w:pPr>
              <w:jc w:val="right"/>
              <w:bidi w:val="1"/>
            </w:pPr>
            <w:r>
              <w:rPr>
                <w:rFonts w:ascii="Noto Sans Hebrew" w:hAnsi="Noto Sans Hebrew" w:cs="Noto Sans Hebrew"/>
                <w:sz w:val="17"/>
              </w:rPr>
              <w:t>Workflow</w:t>
            </w:r>
          </w:p>
        </w:tc>
        <w:tc>
          <w:tcPr>
            <w:tcW w:type="dxa" w:w="3400"/>
            <w:vAlign w:val="top"/>
          </w:tcPr>
          <w:p>
            <w:pPr>
              <w:jc w:val="right"/>
              <w:bidi w:val="1"/>
            </w:pPr>
            <w:r>
              <w:rPr>
                <w:rFonts w:ascii="Noto Sans Hebrew" w:hAnsi="Noto Sans Hebrew" w:cs="Noto Sans Hebrew"/>
                <w:sz w:val="17"/>
              </w:rPr>
              <w:t>Temporal Python SDK</w:t>
            </w:r>
          </w:p>
        </w:tc>
        <w:tc>
          <w:tcPr>
            <w:tcW w:type="dxa" w:w="3400"/>
            <w:vAlign w:val="top"/>
          </w:tcPr>
          <w:p>
            <w:pPr>
              <w:jc w:val="right"/>
              <w:bidi w:val="1"/>
            </w:pPr>
            <w:r>
              <w:rPr>
                <w:rFonts w:ascii="Noto Sans Hebrew" w:hAnsi="Noto Sans Hebrew" w:cs="Noto Sans Hebrew"/>
                <w:sz w:val="17"/>
              </w:rPr>
              <w:t>durable state machines, retries, replay; מתאים למחקר ארוך ורב-שלבי [R8]</w:t>
            </w:r>
          </w:p>
        </w:tc>
      </w:tr>
      <w:tr>
        <w:tc>
          <w:tcPr>
            <w:tcW w:type="dxa" w:w="3400"/>
            <w:vAlign w:val="top"/>
          </w:tcPr>
          <w:p>
            <w:pPr>
              <w:jc w:val="right"/>
              <w:bidi w:val="1"/>
            </w:pPr>
            <w:r>
              <w:rPr>
                <w:rFonts w:ascii="Noto Sans Hebrew" w:hAnsi="Noto Sans Hebrew" w:cs="Noto Sans Hebrew"/>
                <w:sz w:val="17"/>
              </w:rPr>
              <w:t>DB</w:t>
            </w:r>
          </w:p>
        </w:tc>
        <w:tc>
          <w:tcPr>
            <w:tcW w:type="dxa" w:w="3400"/>
            <w:vAlign w:val="top"/>
          </w:tcPr>
          <w:p>
            <w:pPr>
              <w:jc w:val="right"/>
              <w:bidi w:val="1"/>
            </w:pPr>
            <w:r>
              <w:rPr>
                <w:rFonts w:ascii="Noto Sans Hebrew" w:hAnsi="Noto Sans Hebrew" w:cs="Noto Sans Hebrew"/>
                <w:sz w:val="17"/>
              </w:rPr>
              <w:t>PostgreSQL + PostGIS</w:t>
            </w:r>
          </w:p>
        </w:tc>
        <w:tc>
          <w:tcPr>
            <w:tcW w:type="dxa" w:w="3400"/>
            <w:vAlign w:val="top"/>
          </w:tcPr>
          <w:p>
            <w:pPr>
              <w:jc w:val="right"/>
              <w:bidi w:val="1"/>
            </w:pPr>
            <w:r>
              <w:rPr>
                <w:rFonts w:ascii="Noto Sans Hebrew" w:hAnsi="Noto Sans Hebrew" w:cs="Noto Sans Hebrew"/>
                <w:sz w:val="17"/>
              </w:rPr>
              <w:t>spatial objects, GiST spatial indexes, geometry/raster capabilities [R6]</w:t>
            </w:r>
          </w:p>
        </w:tc>
      </w:tr>
      <w:tr>
        <w:tc>
          <w:tcPr>
            <w:tcW w:type="dxa" w:w="3400"/>
            <w:vAlign w:val="top"/>
          </w:tcPr>
          <w:p>
            <w:pPr>
              <w:jc w:val="right"/>
              <w:bidi w:val="1"/>
            </w:pPr>
            <w:r>
              <w:rPr>
                <w:rFonts w:ascii="Noto Sans Hebrew" w:hAnsi="Noto Sans Hebrew" w:cs="Noto Sans Hebrew"/>
                <w:sz w:val="17"/>
              </w:rPr>
              <w:t>ORM</w:t>
            </w:r>
          </w:p>
        </w:tc>
        <w:tc>
          <w:tcPr>
            <w:tcW w:type="dxa" w:w="3400"/>
            <w:vAlign w:val="top"/>
          </w:tcPr>
          <w:p>
            <w:pPr>
              <w:jc w:val="right"/>
              <w:bidi w:val="1"/>
            </w:pPr>
            <w:r>
              <w:rPr>
                <w:rFonts w:ascii="Noto Sans Hebrew" w:hAnsi="Noto Sans Hebrew" w:cs="Noto Sans Hebrew"/>
                <w:sz w:val="17"/>
              </w:rPr>
              <w:t>SQLAlchemy 2.x + GeoAlchemy2</w:t>
            </w:r>
          </w:p>
        </w:tc>
        <w:tc>
          <w:tcPr>
            <w:tcW w:type="dxa" w:w="3400"/>
            <w:vAlign w:val="top"/>
          </w:tcPr>
          <w:p>
            <w:pPr>
              <w:jc w:val="right"/>
              <w:bidi w:val="1"/>
            </w:pPr>
            <w:r>
              <w:rPr>
                <w:rFonts w:ascii="Noto Sans Hebrew" w:hAnsi="Noto Sans Hebrew" w:cs="Noto Sans Hebrew"/>
                <w:sz w:val="17"/>
              </w:rPr>
              <w:t>declarative typed mappings; domain מבודד מה-ORM [R7]</w:t>
            </w:r>
          </w:p>
        </w:tc>
      </w:tr>
      <w:tr>
        <w:tc>
          <w:tcPr>
            <w:tcW w:type="dxa" w:w="3400"/>
            <w:vAlign w:val="top"/>
          </w:tcPr>
          <w:p>
            <w:pPr>
              <w:jc w:val="right"/>
              <w:bidi w:val="1"/>
            </w:pPr>
            <w:r>
              <w:rPr>
                <w:rFonts w:ascii="Noto Sans Hebrew" w:hAnsi="Noto Sans Hebrew" w:cs="Noto Sans Hebrew"/>
                <w:sz w:val="17"/>
              </w:rPr>
              <w:t>Object store</w:t>
            </w:r>
          </w:p>
        </w:tc>
        <w:tc>
          <w:tcPr>
            <w:tcW w:type="dxa" w:w="3400"/>
            <w:vAlign w:val="top"/>
          </w:tcPr>
          <w:p>
            <w:pPr>
              <w:jc w:val="right"/>
              <w:bidi w:val="1"/>
            </w:pPr>
            <w:r>
              <w:rPr>
                <w:rFonts w:ascii="Noto Sans Hebrew" w:hAnsi="Noto Sans Hebrew" w:cs="Noto Sans Hebrew"/>
                <w:sz w:val="17"/>
              </w:rPr>
              <w:t>S3-compatible</w:t>
            </w:r>
          </w:p>
        </w:tc>
        <w:tc>
          <w:tcPr>
            <w:tcW w:type="dxa" w:w="3400"/>
            <w:vAlign w:val="top"/>
          </w:tcPr>
          <w:p>
            <w:pPr>
              <w:jc w:val="right"/>
              <w:bidi w:val="1"/>
            </w:pPr>
            <w:r>
              <w:rPr>
                <w:rFonts w:ascii="Noto Sans Hebrew" w:hAnsi="Noto Sans Hebrew" w:cs="Noto Sans Hebrew"/>
                <w:sz w:val="17"/>
              </w:rPr>
              <w:t>PDFs, COGs, raw imagery/assets, immutable content-addressed artifacts</w:t>
            </w:r>
          </w:p>
        </w:tc>
      </w:tr>
      <w:tr>
        <w:tc>
          <w:tcPr>
            <w:tcW w:type="dxa" w:w="3400"/>
            <w:vAlign w:val="top"/>
          </w:tcPr>
          <w:p>
            <w:pPr>
              <w:jc w:val="right"/>
              <w:bidi w:val="1"/>
            </w:pPr>
            <w:r>
              <w:rPr>
                <w:rFonts w:ascii="Noto Sans Hebrew" w:hAnsi="Noto Sans Hebrew" w:cs="Noto Sans Hebrew"/>
                <w:sz w:val="17"/>
              </w:rPr>
              <w:t>EO catalog</w:t>
            </w:r>
          </w:p>
        </w:tc>
        <w:tc>
          <w:tcPr>
            <w:tcW w:type="dxa" w:w="3400"/>
            <w:vAlign w:val="top"/>
          </w:tcPr>
          <w:p>
            <w:pPr>
              <w:jc w:val="right"/>
              <w:bidi w:val="1"/>
            </w:pPr>
            <w:r>
              <w:rPr>
                <w:rFonts w:ascii="Noto Sans Hebrew" w:hAnsi="Noto Sans Hebrew" w:cs="Noto Sans Hebrew"/>
                <w:sz w:val="17"/>
              </w:rPr>
              <w:t>Copernicus Data Space STAC</w:t>
            </w:r>
          </w:p>
        </w:tc>
        <w:tc>
          <w:tcPr>
            <w:tcW w:type="dxa" w:w="3400"/>
            <w:vAlign w:val="top"/>
          </w:tcPr>
          <w:p>
            <w:pPr>
              <w:jc w:val="right"/>
              <w:bidi w:val="1"/>
            </w:pPr>
            <w:r>
              <w:rPr>
                <w:rFonts w:ascii="Noto Sans Hebrew" w:hAnsi="Noto Sans Hebrew" w:cs="Noto Sans Hebrew"/>
                <w:sz w:val="17"/>
              </w:rPr>
              <w:t>standardized catalogue/API for Sentinel products [R5]</w:t>
            </w:r>
          </w:p>
        </w:tc>
      </w:tr>
      <w:tr>
        <w:tc>
          <w:tcPr>
            <w:tcW w:type="dxa" w:w="3400"/>
            <w:vAlign w:val="top"/>
          </w:tcPr>
          <w:p>
            <w:pPr>
              <w:jc w:val="right"/>
              <w:bidi w:val="1"/>
            </w:pPr>
            <w:r>
              <w:rPr>
                <w:rFonts w:ascii="Noto Sans Hebrew" w:hAnsi="Noto Sans Hebrew" w:cs="Noto Sans Hebrew"/>
                <w:sz w:val="17"/>
              </w:rPr>
              <w:t>Observability</w:t>
            </w:r>
          </w:p>
        </w:tc>
        <w:tc>
          <w:tcPr>
            <w:tcW w:type="dxa" w:w="3400"/>
            <w:vAlign w:val="top"/>
          </w:tcPr>
          <w:p>
            <w:pPr>
              <w:jc w:val="right"/>
              <w:bidi w:val="1"/>
            </w:pPr>
            <w:r>
              <w:rPr>
                <w:rFonts w:ascii="Noto Sans Hebrew" w:hAnsi="Noto Sans Hebrew" w:cs="Noto Sans Hebrew"/>
                <w:sz w:val="17"/>
              </w:rPr>
              <w:t>OpenTelemetry</w:t>
            </w:r>
          </w:p>
        </w:tc>
        <w:tc>
          <w:tcPr>
            <w:tcW w:type="dxa" w:w="3400"/>
            <w:vAlign w:val="top"/>
          </w:tcPr>
          <w:p>
            <w:pPr>
              <w:jc w:val="right"/>
              <w:bidi w:val="1"/>
            </w:pPr>
            <w:r>
              <w:rPr>
                <w:rFonts w:ascii="Noto Sans Hebrew" w:hAnsi="Noto Sans Hebrew" w:cs="Noto Sans Hebrew"/>
                <w:sz w:val="17"/>
              </w:rPr>
              <w:t>traces/metrics/log correlation across workflow + agents</w:t>
            </w:r>
          </w:p>
        </w:tc>
      </w:tr>
      <w:tr>
        <w:tc>
          <w:tcPr>
            <w:tcW w:type="dxa" w:w="3400"/>
            <w:vAlign w:val="top"/>
          </w:tcPr>
          <w:p>
            <w:pPr>
              <w:jc w:val="right"/>
              <w:bidi w:val="1"/>
            </w:pPr>
            <w:r>
              <w:rPr>
                <w:rFonts w:ascii="Noto Sans Hebrew" w:hAnsi="Noto Sans Hebrew" w:cs="Noto Sans Hebrew"/>
                <w:sz w:val="17"/>
              </w:rPr>
              <w:t>CI quality</w:t>
            </w:r>
          </w:p>
        </w:tc>
        <w:tc>
          <w:tcPr>
            <w:tcW w:type="dxa" w:w="3400"/>
            <w:vAlign w:val="top"/>
          </w:tcPr>
          <w:p>
            <w:pPr>
              <w:jc w:val="right"/>
              <w:bidi w:val="1"/>
            </w:pPr>
            <w:r>
              <w:rPr>
                <w:rFonts w:ascii="Noto Sans Hebrew" w:hAnsi="Noto Sans Hebrew" w:cs="Noto Sans Hebrew"/>
                <w:sz w:val="17"/>
              </w:rPr>
              <w:t>Ruff + Pyright strict + pytest + Hypothesis</w:t>
            </w:r>
          </w:p>
        </w:tc>
        <w:tc>
          <w:tcPr>
            <w:tcW w:type="dxa" w:w="3400"/>
            <w:vAlign w:val="top"/>
          </w:tcPr>
          <w:p>
            <w:pPr>
              <w:jc w:val="right"/>
              <w:bidi w:val="1"/>
            </w:pPr>
            <w:r>
              <w:rPr>
                <w:rFonts w:ascii="Noto Sans Hebrew" w:hAnsi="Noto Sans Hebrew" w:cs="Noto Sans Hebrew"/>
                <w:sz w:val="17"/>
              </w:rPr>
              <w:t>strict static/runtime quality; Ruff supplies linter+formatter [R9]</w:t>
            </w:r>
          </w:p>
        </w:tc>
      </w:tr>
    </w:tbl>
    <w:p>
      <w:pPr>
        <w:spacing w:after="20"/>
      </w:pPr>
    </w:p>
    <w:p>
      <w:pPr>
        <w:pStyle w:val="Heading2"/>
        <w:spacing w:before="120" w:after="80"/>
        <w:jc w:val="right"/>
        <w:bidi w:val="1"/>
      </w:pPr>
      <w:r>
        <w:rPr>
          <w:rFonts w:ascii="Noto Sans Hebrew" w:hAnsi="Noto Sans Hebrew" w:cs="Noto Sans Hebrew"/>
          <w:b/>
          <w:color w:val="143C48"/>
          <w:sz w:val="26"/>
        </w:rPr>
        <w:t>5.2 Architectural rules</w:t>
      </w:r>
    </w:p>
    <w:p>
      <w:pPr>
        <w:pStyle w:val="ListBullet"/>
        <w:spacing w:after="40"/>
        <w:jc w:val="right"/>
        <w:bidi w:val="1"/>
      </w:pPr>
      <w:r>
        <w:rPr>
          <w:rFonts w:ascii="Noto Sans Hebrew" w:hAnsi="Noto Sans Hebrew" w:cs="Noto Sans Hebrew"/>
          <w:sz w:val="21"/>
        </w:rPr>
        <w:t>No agent writes authoritative domain tables directly. Agents emit proposals/evidence candidates; validated application services commit them.</w:t>
      </w:r>
    </w:p>
    <w:p>
      <w:pPr>
        <w:pStyle w:val="ListBullet"/>
        <w:spacing w:after="40"/>
        <w:jc w:val="right"/>
        <w:bidi w:val="1"/>
      </w:pPr>
      <w:r>
        <w:rPr>
          <w:rFonts w:ascii="Noto Sans Hebrew" w:hAnsi="Noto Sans Hebrew" w:cs="Noto Sans Hebrew"/>
          <w:sz w:val="21"/>
        </w:rPr>
        <w:t>No LLM output becomes a numeric feature without schema validation and source linkage.</w:t>
      </w:r>
    </w:p>
    <w:p>
      <w:pPr>
        <w:pStyle w:val="ListBullet"/>
        <w:spacing w:after="40"/>
        <w:jc w:val="right"/>
        <w:bidi w:val="1"/>
      </w:pPr>
      <w:r>
        <w:rPr>
          <w:rFonts w:ascii="Noto Sans Hebrew" w:hAnsi="Noto Sans Hebrew" w:cs="Noto Sans Hebrew"/>
          <w:sz w:val="21"/>
        </w:rPr>
        <w:t>No geometry derived from natural language is trusted without georeferencing confidence and validation.</w:t>
      </w:r>
    </w:p>
    <w:p>
      <w:pPr>
        <w:pStyle w:val="ListBullet"/>
        <w:spacing w:after="40"/>
        <w:jc w:val="right"/>
        <w:bidi w:val="1"/>
      </w:pPr>
      <w:r>
        <w:rPr>
          <w:rFonts w:ascii="Noto Sans Hebrew" w:hAnsi="Noto Sans Hebrew" w:cs="Noto Sans Hebrew"/>
          <w:sz w:val="21"/>
        </w:rPr>
        <w:t>No external API type leaks into domain code. All connectors map into canonical value objects.</w:t>
      </w:r>
    </w:p>
    <w:p>
      <w:pPr>
        <w:pStyle w:val="ListBullet"/>
        <w:spacing w:after="40"/>
        <w:jc w:val="right"/>
        <w:bidi w:val="1"/>
      </w:pPr>
      <w:r>
        <w:rPr>
          <w:rFonts w:ascii="Noto Sans Hebrew" w:hAnsi="Noto Sans Hebrew" w:cs="Noto Sans Hebrew"/>
          <w:sz w:val="21"/>
        </w:rPr>
        <w:t>No scoring formula exists only in prompts. Scoring is versioned Python code/config and replayable.</w:t>
      </w:r>
    </w:p>
    <w:p>
      <w:pPr>
        <w:pStyle w:val="ListBullet"/>
        <w:spacing w:after="40"/>
        <w:jc w:val="right"/>
        <w:bidi w:val="1"/>
      </w:pPr>
      <w:r>
        <w:rPr>
          <w:rFonts w:ascii="Noto Sans Hebrew" w:hAnsi="Noto Sans Hebrew" w:cs="Noto Sans Hebrew"/>
          <w:sz w:val="21"/>
        </w:rPr>
        <w:t>No hidden reasoning is required for audit. Audit relies on evidence graph, tool inputs/outputs, concise rationale summary and deterministic calculations.</w:t>
      </w:r>
    </w:p>
    <w:p>
      <w:pPr>
        <w:pStyle w:val="Heading1"/>
        <w:spacing w:before="200" w:after="80"/>
        <w:jc w:val="right"/>
        <w:bidi w:val="1"/>
      </w:pPr>
      <w:r>
        <w:rPr>
          <w:rFonts w:ascii="Noto Sans Hebrew" w:hAnsi="Noto Sans Hebrew" w:cs="Noto Sans Hebrew"/>
          <w:b/>
          <w:color w:val="143C48"/>
          <w:sz w:val="32"/>
        </w:rPr>
        <w:t>6. מקורות מידע ו-Data Ingestion</w:t>
      </w:r>
    </w:p>
    <w:p>
      <w:pPr>
        <w:pStyle w:val="Heading2"/>
        <w:spacing w:before="120" w:after="80"/>
        <w:jc w:val="right"/>
        <w:bidi w:val="1"/>
      </w:pPr>
      <w:r>
        <w:rPr>
          <w:rFonts w:ascii="Noto Sans Hebrew" w:hAnsi="Noto Sans Hebrew" w:cs="Noto Sans Hebrew"/>
          <w:b/>
          <w:color w:val="143C48"/>
          <w:sz w:val="26"/>
        </w:rPr>
        <w:t>6.1 Source registry</w:t>
      </w:r>
    </w:p>
    <w:p>
      <w:pPr>
        <w:spacing w:after="100" w:line="259" w:lineRule="auto"/>
        <w:jc w:val="right"/>
        <w:keepLines w:val="0"/>
        <w:bidi w:val="1"/>
      </w:pPr>
      <w:r>
        <w:rPr>
          <w:rFonts w:ascii="Noto Sans Hebrew" w:hAnsi="Noto Sans Hebrew" w:cs="Noto Sans Hebrew"/>
          <w:sz w:val="21"/>
        </w:rPr>
        <w:t>כל מקור נכנס ל-SourceRegistry עם authority class, license, retrieval method, expected freshness, spatial coverage, data-quality contract ו-parser version. מקור רשמי אינו “אמת מוחלטת”, אבל מקבל prior גבוה יותר ממקור משני. מאמר מדעי יכול לגבור על שכבה כללית כאשר הוא מדויק יותר ומצוטט באופן מפורש.</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fill="DCE9ED"/>
            <w:vAlign w:val="center"/>
          </w:tcPr>
          <w:p>
            <w:pPr>
              <w:jc w:val="right"/>
              <w:bidi w:val="1"/>
            </w:pPr>
            <w:r>
              <w:rPr>
                <w:rFonts w:ascii="Noto Sans Hebrew" w:hAnsi="Noto Sans Hebrew" w:cs="Noto Sans Hebrew"/>
                <w:b/>
                <w:sz w:val="18"/>
              </w:rPr>
              <w:t>מקור</w:t>
            </w:r>
          </w:p>
        </w:tc>
        <w:tc>
          <w:tcPr>
            <w:tcW w:type="dxa" w:w="3400"/>
            <w:shd w:fill="DCE9ED"/>
            <w:vAlign w:val="center"/>
          </w:tcPr>
          <w:p>
            <w:pPr>
              <w:jc w:val="right"/>
              <w:bidi w:val="1"/>
            </w:pPr>
            <w:r>
              <w:rPr>
                <w:rFonts w:ascii="Noto Sans Hebrew" w:hAnsi="Noto Sans Hebrew" w:cs="Noto Sans Hebrew"/>
                <w:b/>
                <w:sz w:val="18"/>
              </w:rPr>
              <w:t>סוג</w:t>
            </w:r>
          </w:p>
        </w:tc>
        <w:tc>
          <w:tcPr>
            <w:tcW w:type="dxa" w:w="3400"/>
            <w:shd w:fill="DCE9ED"/>
            <w:vAlign w:val="center"/>
          </w:tcPr>
          <w:p>
            <w:pPr>
              <w:jc w:val="right"/>
              <w:bidi w:val="1"/>
            </w:pPr>
            <w:r>
              <w:rPr>
                <w:rFonts w:ascii="Noto Sans Hebrew" w:hAnsi="Noto Sans Hebrew" w:cs="Noto Sans Hebrew"/>
                <w:b/>
                <w:sz w:val="18"/>
              </w:rPr>
              <w:t>שימוש</w:t>
            </w:r>
          </w:p>
        </w:tc>
        <w:trPr>
          <w:tblHeader/>
        </w:trPr>
      </w:tr>
      <w:tr>
        <w:tc>
          <w:tcPr>
            <w:tcW w:type="dxa" w:w="3400"/>
            <w:vAlign w:val="top"/>
          </w:tcPr>
          <w:p>
            <w:pPr>
              <w:jc w:val="right"/>
              <w:bidi w:val="1"/>
            </w:pPr>
            <w:r>
              <w:rPr>
                <w:rFonts w:ascii="Noto Sans Hebrew" w:hAnsi="Noto Sans Hebrew" w:cs="Noto Sans Hebrew"/>
                <w:sz w:val="17"/>
              </w:rPr>
              <w:t>GSI ArcGIS / reports</w:t>
            </w:r>
          </w:p>
        </w:tc>
        <w:tc>
          <w:tcPr>
            <w:tcW w:type="dxa" w:w="3400"/>
            <w:vAlign w:val="top"/>
          </w:tcPr>
          <w:p>
            <w:pPr>
              <w:jc w:val="right"/>
              <w:bidi w:val="1"/>
            </w:pPr>
            <w:r>
              <w:rPr>
                <w:rFonts w:ascii="Noto Sans Hebrew" w:hAnsi="Noto Sans Hebrew" w:cs="Noto Sans Hebrew"/>
                <w:sz w:val="17"/>
              </w:rPr>
              <w:t>Authoritative geology</w:t>
            </w:r>
          </w:p>
        </w:tc>
        <w:tc>
          <w:tcPr>
            <w:tcW w:type="dxa" w:w="3400"/>
            <w:vAlign w:val="top"/>
          </w:tcPr>
          <w:p>
            <w:pPr>
              <w:jc w:val="right"/>
              <w:bidi w:val="1"/>
            </w:pPr>
            <w:r>
              <w:rPr>
                <w:rFonts w:ascii="Noto Sans Hebrew" w:hAnsi="Noto Sans Hebrew" w:cs="Noto Sans Hebrew"/>
                <w:sz w:val="17"/>
              </w:rPr>
              <w:t>units, faults, maps, geological reports, mineralization evidence</w:t>
            </w:r>
          </w:p>
        </w:tc>
      </w:tr>
      <w:tr>
        <w:tc>
          <w:tcPr>
            <w:tcW w:type="dxa" w:w="3400"/>
            <w:vAlign w:val="top"/>
          </w:tcPr>
          <w:p>
            <w:pPr>
              <w:jc w:val="right"/>
              <w:bidi w:val="1"/>
            </w:pPr>
            <w:r>
              <w:rPr>
                <w:rFonts w:ascii="Noto Sans Hebrew" w:hAnsi="Noto Sans Hebrew" w:cs="Noto Sans Hebrew"/>
                <w:sz w:val="17"/>
              </w:rPr>
              <w:t>Water Authority National Water Map</w:t>
            </w:r>
          </w:p>
        </w:tc>
        <w:tc>
          <w:tcPr>
            <w:tcW w:type="dxa" w:w="3400"/>
            <w:vAlign w:val="top"/>
          </w:tcPr>
          <w:p>
            <w:pPr>
              <w:jc w:val="right"/>
              <w:bidi w:val="1"/>
            </w:pPr>
            <w:r>
              <w:rPr>
                <w:rFonts w:ascii="Noto Sans Hebrew" w:hAnsi="Noto Sans Hebrew" w:cs="Noto Sans Hebrew"/>
                <w:sz w:val="17"/>
              </w:rPr>
              <w:t>Authoritative hydrology</w:t>
            </w:r>
          </w:p>
        </w:tc>
        <w:tc>
          <w:tcPr>
            <w:tcW w:type="dxa" w:w="3400"/>
            <w:vAlign w:val="top"/>
          </w:tcPr>
          <w:p>
            <w:pPr>
              <w:jc w:val="right"/>
              <w:bidi w:val="1"/>
            </w:pPr>
            <w:r>
              <w:rPr>
                <w:rFonts w:ascii="Noto Sans Hebrew" w:hAnsi="Noto Sans Hebrew" w:cs="Noto Sans Hebrew"/>
                <w:sz w:val="17"/>
              </w:rPr>
              <w:t>surface water, hydrometric stations, streams, springs [R2]</w:t>
            </w:r>
          </w:p>
        </w:tc>
      </w:tr>
      <w:tr>
        <w:tc>
          <w:tcPr>
            <w:tcW w:type="dxa" w:w="3400"/>
            <w:vAlign w:val="top"/>
          </w:tcPr>
          <w:p>
            <w:pPr>
              <w:jc w:val="right"/>
              <w:bidi w:val="1"/>
            </w:pPr>
            <w:r>
              <w:rPr>
                <w:rFonts w:ascii="Noto Sans Hebrew" w:hAnsi="Noto Sans Hebrew" w:cs="Noto Sans Hebrew"/>
                <w:sz w:val="17"/>
              </w:rPr>
              <w:t>GovMap environmental layers</w:t>
            </w:r>
          </w:p>
        </w:tc>
        <w:tc>
          <w:tcPr>
            <w:tcW w:type="dxa" w:w="3400"/>
            <w:vAlign w:val="top"/>
          </w:tcPr>
          <w:p>
            <w:pPr>
              <w:jc w:val="right"/>
              <w:bidi w:val="1"/>
            </w:pPr>
            <w:r>
              <w:rPr>
                <w:rFonts w:ascii="Noto Sans Hebrew" w:hAnsi="Noto Sans Hebrew" w:cs="Noto Sans Hebrew"/>
                <w:sz w:val="17"/>
              </w:rPr>
              <w:t>Authoritative/official aggregation</w:t>
            </w:r>
          </w:p>
        </w:tc>
        <w:tc>
          <w:tcPr>
            <w:tcW w:type="dxa" w:w="3400"/>
            <w:vAlign w:val="top"/>
          </w:tcPr>
          <w:p>
            <w:pPr>
              <w:jc w:val="right"/>
              <w:bidi w:val="1"/>
            </w:pPr>
            <w:r>
              <w:rPr>
                <w:rFonts w:ascii="Noto Sans Hebrew" w:hAnsi="Noto Sans Hebrew" w:cs="Noto Sans Hebrew"/>
                <w:sz w:val="17"/>
              </w:rPr>
              <w:t>water quality, bacterial contamination, protected-area/context layers [R3][R4]</w:t>
            </w:r>
          </w:p>
        </w:tc>
      </w:tr>
      <w:tr>
        <w:tc>
          <w:tcPr>
            <w:tcW w:type="dxa" w:w="3400"/>
            <w:vAlign w:val="top"/>
          </w:tcPr>
          <w:p>
            <w:pPr>
              <w:jc w:val="right"/>
              <w:bidi w:val="1"/>
            </w:pPr>
            <w:r>
              <w:rPr>
                <w:rFonts w:ascii="Noto Sans Hebrew" w:hAnsi="Noto Sans Hebrew" w:cs="Noto Sans Hebrew"/>
                <w:sz w:val="17"/>
              </w:rPr>
              <w:t>Copernicus Data Space</w:t>
            </w:r>
          </w:p>
        </w:tc>
        <w:tc>
          <w:tcPr>
            <w:tcW w:type="dxa" w:w="3400"/>
            <w:vAlign w:val="top"/>
          </w:tcPr>
          <w:p>
            <w:pPr>
              <w:jc w:val="right"/>
              <w:bidi w:val="1"/>
            </w:pPr>
            <w:r>
              <w:rPr>
                <w:rFonts w:ascii="Noto Sans Hebrew" w:hAnsi="Noto Sans Hebrew" w:cs="Noto Sans Hebrew"/>
                <w:sz w:val="17"/>
              </w:rPr>
              <w:t>Authoritative EO catalogue</w:t>
            </w:r>
          </w:p>
        </w:tc>
        <w:tc>
          <w:tcPr>
            <w:tcW w:type="dxa" w:w="3400"/>
            <w:vAlign w:val="top"/>
          </w:tcPr>
          <w:p>
            <w:pPr>
              <w:jc w:val="right"/>
              <w:bidi w:val="1"/>
            </w:pPr>
            <w:r>
              <w:rPr>
                <w:rFonts w:ascii="Noto Sans Hebrew" w:hAnsi="Noto Sans Hebrew" w:cs="Noto Sans Hebrew"/>
                <w:sz w:val="17"/>
              </w:rPr>
              <w:t>Sentinel-2 L2A and metadata via STAC [R5]</w:t>
            </w:r>
          </w:p>
        </w:tc>
      </w:tr>
      <w:tr>
        <w:tc>
          <w:tcPr>
            <w:tcW w:type="dxa" w:w="3400"/>
            <w:vAlign w:val="top"/>
          </w:tcPr>
          <w:p>
            <w:pPr>
              <w:jc w:val="right"/>
              <w:bidi w:val="1"/>
            </w:pPr>
            <w:r>
              <w:rPr>
                <w:rFonts w:ascii="Noto Sans Hebrew" w:hAnsi="Noto Sans Hebrew" w:cs="Noto Sans Hebrew"/>
                <w:sz w:val="17"/>
              </w:rPr>
              <w:t>Scientific literature</w:t>
            </w:r>
          </w:p>
        </w:tc>
        <w:tc>
          <w:tcPr>
            <w:tcW w:type="dxa" w:w="3400"/>
            <w:vAlign w:val="top"/>
          </w:tcPr>
          <w:p>
            <w:pPr>
              <w:jc w:val="right"/>
              <w:bidi w:val="1"/>
            </w:pPr>
            <w:r>
              <w:rPr>
                <w:rFonts w:ascii="Noto Sans Hebrew" w:hAnsi="Noto Sans Hebrew" w:cs="Noto Sans Hebrew"/>
                <w:sz w:val="17"/>
              </w:rPr>
              <w:t>Peer-reviewed / technical</w:t>
            </w:r>
          </w:p>
        </w:tc>
        <w:tc>
          <w:tcPr>
            <w:tcW w:type="dxa" w:w="3400"/>
            <w:vAlign w:val="top"/>
          </w:tcPr>
          <w:p>
            <w:pPr>
              <w:jc w:val="right"/>
              <w:bidi w:val="1"/>
            </w:pPr>
            <w:r>
              <w:rPr>
                <w:rFonts w:ascii="Noto Sans Hebrew" w:hAnsi="Noto Sans Hebrew" w:cs="Noto Sans Hebrew"/>
                <w:sz w:val="17"/>
              </w:rPr>
              <w:t>mineral systems, geochemistry, historical surveys</w:t>
            </w:r>
          </w:p>
        </w:tc>
      </w:tr>
      <w:tr>
        <w:tc>
          <w:tcPr>
            <w:tcW w:type="dxa" w:w="3400"/>
            <w:vAlign w:val="top"/>
          </w:tcPr>
          <w:p>
            <w:pPr>
              <w:jc w:val="right"/>
              <w:bidi w:val="1"/>
            </w:pPr>
            <w:r>
              <w:rPr>
                <w:rFonts w:ascii="Noto Sans Hebrew" w:hAnsi="Noto Sans Hebrew" w:cs="Noto Sans Hebrew"/>
                <w:sz w:val="17"/>
              </w:rPr>
              <w:t>Mining permits / Ministry of Energy</w:t>
            </w:r>
          </w:p>
        </w:tc>
        <w:tc>
          <w:tcPr>
            <w:tcW w:type="dxa" w:w="3400"/>
            <w:vAlign w:val="top"/>
          </w:tcPr>
          <w:p>
            <w:pPr>
              <w:jc w:val="right"/>
              <w:bidi w:val="1"/>
            </w:pPr>
            <w:r>
              <w:rPr>
                <w:rFonts w:ascii="Noto Sans Hebrew" w:hAnsi="Noto Sans Hebrew" w:cs="Noto Sans Hebrew"/>
                <w:sz w:val="17"/>
              </w:rPr>
              <w:t>Legal/official</w:t>
            </w:r>
          </w:p>
        </w:tc>
        <w:tc>
          <w:tcPr>
            <w:tcW w:type="dxa" w:w="3400"/>
            <w:vAlign w:val="top"/>
          </w:tcPr>
          <w:p>
            <w:pPr>
              <w:jc w:val="right"/>
              <w:bidi w:val="1"/>
            </w:pPr>
            <w:r>
              <w:rPr>
                <w:rFonts w:ascii="Noto Sans Hebrew" w:hAnsi="Noto Sans Hebrew" w:cs="Noto Sans Hebrew"/>
                <w:sz w:val="17"/>
              </w:rPr>
              <w:t>known prospecting areas and permission context [R10][R11]</w:t>
            </w:r>
          </w:p>
        </w:tc>
      </w:tr>
      <w:tr>
        <w:tc>
          <w:tcPr>
            <w:tcW w:type="dxa" w:w="3400"/>
            <w:vAlign w:val="top"/>
          </w:tcPr>
          <w:p>
            <w:pPr>
              <w:jc w:val="right"/>
              <w:bidi w:val="1"/>
            </w:pPr>
            <w:r>
              <w:rPr>
                <w:rFonts w:ascii="Noto Sans Hebrew" w:hAnsi="Noto Sans Hebrew" w:cs="Noto Sans Hebrew"/>
                <w:sz w:val="17"/>
              </w:rPr>
              <w:t>Field assays</w:t>
            </w:r>
          </w:p>
        </w:tc>
        <w:tc>
          <w:tcPr>
            <w:tcW w:type="dxa" w:w="3400"/>
            <w:vAlign w:val="top"/>
          </w:tcPr>
          <w:p>
            <w:pPr>
              <w:jc w:val="right"/>
              <w:bidi w:val="1"/>
            </w:pPr>
            <w:r>
              <w:rPr>
                <w:rFonts w:ascii="Noto Sans Hebrew" w:hAnsi="Noto Sans Hebrew" w:cs="Noto Sans Hebrew"/>
                <w:sz w:val="17"/>
              </w:rPr>
              <w:t>Ground truth</w:t>
            </w:r>
          </w:p>
        </w:tc>
        <w:tc>
          <w:tcPr>
            <w:tcW w:type="dxa" w:w="3400"/>
            <w:vAlign w:val="top"/>
          </w:tcPr>
          <w:p>
            <w:pPr>
              <w:jc w:val="right"/>
              <w:bidi w:val="1"/>
            </w:pPr>
            <w:r>
              <w:rPr>
                <w:rFonts w:ascii="Noto Sans Hebrew" w:hAnsi="Noto Sans Hebrew" w:cs="Noto Sans Hebrew"/>
                <w:sz w:val="17"/>
              </w:rPr>
              <w:t>highest-value direct measurements when quality-controlled</w:t>
            </w:r>
          </w:p>
        </w:tc>
      </w:tr>
    </w:tbl>
    <w:p>
      <w:pPr>
        <w:spacing w:after="20"/>
      </w:pPr>
    </w:p>
    <w:p>
      <w:pPr>
        <w:pStyle w:val="Heading2"/>
        <w:spacing w:before="120" w:after="80"/>
        <w:jc w:val="right"/>
        <w:bidi w:val="1"/>
      </w:pPr>
      <w:r>
        <w:rPr>
          <w:rFonts w:ascii="Noto Sans Hebrew" w:hAnsi="Noto Sans Hebrew" w:cs="Noto Sans Hebrew"/>
          <w:b/>
          <w:color w:val="143C48"/>
          <w:sz w:val="26"/>
        </w:rPr>
        <w:t>6.2 Ingestion pipeline</w:t>
      </w:r>
    </w:p>
    <w:p>
      <w:pPr>
        <w:pStyle w:val="ListNumber"/>
        <w:spacing w:after="40"/>
        <w:jc w:val="right"/>
        <w:bidi w:val="1"/>
      </w:pPr>
      <w:r>
        <w:rPr>
          <w:rFonts w:ascii="Noto Sans Hebrew" w:hAnsi="Noto Sans Hebrew" w:cs="Noto Sans Hebrew"/>
          <w:sz w:val="21"/>
        </w:rPr>
        <w:t>Discover source/asset and persist immutable metadata + checksum.</w:t>
      </w:r>
    </w:p>
    <w:p>
      <w:pPr>
        <w:pStyle w:val="ListNumber"/>
        <w:spacing w:after="40"/>
        <w:jc w:val="right"/>
        <w:bidi w:val="1"/>
      </w:pPr>
      <w:r>
        <w:rPr>
          <w:rFonts w:ascii="Noto Sans Hebrew" w:hAnsi="Noto Sans Hebrew" w:cs="Noto Sans Hebrew"/>
          <w:sz w:val="21"/>
        </w:rPr>
        <w:t>Fetch asset into object store; never overwrite by URI—use content hash/version.</w:t>
      </w:r>
    </w:p>
    <w:p>
      <w:pPr>
        <w:pStyle w:val="ListNumber"/>
        <w:spacing w:after="40"/>
        <w:jc w:val="right"/>
        <w:bidi w:val="1"/>
      </w:pPr>
      <w:r>
        <w:rPr>
          <w:rFonts w:ascii="Noto Sans Hebrew" w:hAnsi="Noto Sans Hebrew" w:cs="Noto Sans Hebrew"/>
          <w:sz w:val="21"/>
        </w:rPr>
        <w:t>Parse into source-specific intermediate representation.</w:t>
      </w:r>
    </w:p>
    <w:p>
      <w:pPr>
        <w:pStyle w:val="ListNumber"/>
        <w:spacing w:after="40"/>
        <w:jc w:val="right"/>
        <w:bidi w:val="1"/>
      </w:pPr>
      <w:r>
        <w:rPr>
          <w:rFonts w:ascii="Noto Sans Hebrew" w:hAnsi="Noto Sans Hebrew" w:cs="Noto Sans Hebrew"/>
          <w:sz w:val="21"/>
        </w:rPr>
        <w:t>Normalize units, timestamps, CRS, analyte names, detection limits and identifiers.</w:t>
      </w:r>
    </w:p>
    <w:p>
      <w:pPr>
        <w:pStyle w:val="ListNumber"/>
        <w:spacing w:after="40"/>
        <w:jc w:val="right"/>
        <w:bidi w:val="1"/>
      </w:pPr>
      <w:r>
        <w:rPr>
          <w:rFonts w:ascii="Noto Sans Hebrew" w:hAnsi="Noto Sans Hebrew" w:cs="Noto Sans Hebrew"/>
          <w:sz w:val="21"/>
        </w:rPr>
        <w:t>Georeference geometry; store method and confidence.</w:t>
      </w:r>
    </w:p>
    <w:p>
      <w:pPr>
        <w:pStyle w:val="ListNumber"/>
        <w:spacing w:after="40"/>
        <w:jc w:val="right"/>
        <w:bidi w:val="1"/>
      </w:pPr>
      <w:r>
        <w:rPr>
          <w:rFonts w:ascii="Noto Sans Hebrew" w:hAnsi="Noto Sans Hebrew" w:cs="Noto Sans Hebrew"/>
          <w:sz w:val="21"/>
        </w:rPr>
        <w:t>Validate schema + spatial validity + provenance completeness.</w:t>
      </w:r>
    </w:p>
    <w:p>
      <w:pPr>
        <w:pStyle w:val="ListNumber"/>
        <w:spacing w:after="40"/>
        <w:jc w:val="right"/>
        <w:bidi w:val="1"/>
      </w:pPr>
      <w:r>
        <w:rPr>
          <w:rFonts w:ascii="Noto Sans Hebrew" w:hAnsi="Noto Sans Hebrew" w:cs="Noto Sans Hebrew"/>
          <w:sz w:val="21"/>
        </w:rPr>
        <w:t>Promote into canonical tables and emit EvidenceCreated event.</w:t>
      </w:r>
    </w:p>
    <w:p>
      <w:pPr>
        <w:pStyle w:val="ListNumber"/>
        <w:spacing w:after="40"/>
        <w:jc w:val="right"/>
        <w:bidi w:val="1"/>
      </w:pPr>
      <w:r>
        <w:rPr>
          <w:rFonts w:ascii="Noto Sans Hebrew" w:hAnsi="Noto Sans Hebrew" w:cs="Noto Sans Hebrew"/>
          <w:sz w:val="21"/>
        </w:rPr>
        <w:t>Invalidate/recompute dependent targets via dependency graph.</w:t>
      </w:r>
    </w:p>
    <w:p>
      <w:pPr>
        <w:pStyle w:val="Heading2"/>
        <w:spacing w:before="120" w:after="80"/>
        <w:jc w:val="right"/>
        <w:bidi w:val="1"/>
      </w:pPr>
      <w:r>
        <w:rPr>
          <w:rFonts w:ascii="Noto Sans Hebrew" w:hAnsi="Noto Sans Hebrew" w:cs="Noto Sans Hebrew"/>
          <w:b/>
          <w:color w:val="143C48"/>
          <w:sz w:val="26"/>
        </w:rPr>
        <w:t>6.3 PDF/report extraction</w:t>
      </w:r>
    </w:p>
    <w:p>
      <w:pPr>
        <w:spacing w:after="100" w:line="259" w:lineRule="auto"/>
        <w:jc w:val="right"/>
        <w:keepLines w:val="0"/>
        <w:bidi w:val="1"/>
      </w:pPr>
      <w:r>
        <w:rPr>
          <w:rFonts w:ascii="Noto Sans Hebrew" w:hAnsi="Noto Sans Hebrew" w:cs="Noto Sans Hebrew"/>
          <w:sz w:val="21"/>
        </w:rPr>
        <w:t>PDF extraction is evidence-oriented. A parser stores page/section/span references, tables and figure bounding boxes where possible. An LLM may transform a paragraph such as “an Au anomaly was observed downstream of X” into an EvidenceCandidate, but promotion requires: source page, extracted span, spatial resolution/geometry, measured analyte or claim type, units if numeric, and confidence. If coordinates are absent, geometry may remain coarse (polygon/area) rather than inventing a point.</w:t>
      </w:r>
    </w:p>
    <w:p>
      <w:pPr>
        <w:pStyle w:val="Heading1"/>
        <w:spacing w:before="200" w:after="80"/>
        <w:jc w:val="right"/>
        <w:bidi w:val="1"/>
      </w:pPr>
      <w:r>
        <w:rPr>
          <w:rFonts w:ascii="Noto Sans Hebrew" w:hAnsi="Noto Sans Hebrew" w:cs="Noto Sans Hebrew"/>
          <w:b/>
          <w:color w:val="143C48"/>
          <w:sz w:val="32"/>
        </w:rPr>
        <w:t>7. Agent Mesh ותפקידי הסוכנים</w:t>
      </w:r>
    </w:p>
    <w:p>
      <w:pPr>
        <w:spacing w:after="100" w:line="259" w:lineRule="auto"/>
        <w:jc w:val="right"/>
        <w:keepLines w:val="0"/>
        <w:bidi w:val="1"/>
      </w:pPr>
      <w:r>
        <w:rPr>
          <w:rFonts w:ascii="Noto Sans Hebrew" w:hAnsi="Noto Sans Hebrew" w:cs="Noto Sans Hebrew"/>
          <w:sz w:val="21"/>
        </w:rPr>
        <w:t>המערכת משתמשת בסוכנים כ-specialized reasoning workers מעל אותו Evidence Store. הם אינם “דמויות” עם זיכרונות מנותקים, אלא policies ו-toolsets שונים שמייצרים artifacts מובנים. כל agent run מקבל immutable ResearchContext ומחזיר Result[Artifact, AgentError].</w:t>
      </w:r>
    </w:p>
    <w:tbl>
      <w:tblPr>
        <w:tblStyle w:val="TableGrid"/>
        <w:tblW w:type="auto" w:w="0"/>
        <w:jc w:val="center"/>
        <w:tblLook w:firstColumn="1" w:firstRow="1" w:lastColumn="0" w:lastRow="0" w:noHBand="0" w:noVBand="1" w:val="04A0"/>
      </w:tblPr>
      <w:tblGrid>
        <w:gridCol w:w="5100"/>
        <w:gridCol w:w="5100"/>
      </w:tblGrid>
      <w:tr>
        <w:tc>
          <w:tcPr>
            <w:tcW w:type="dxa" w:w="5100"/>
            <w:shd w:fill="DCE9ED"/>
            <w:vAlign w:val="center"/>
          </w:tcPr>
          <w:p>
            <w:pPr>
              <w:jc w:val="right"/>
              <w:bidi w:val="1"/>
            </w:pPr>
            <w:r>
              <w:rPr>
                <w:rFonts w:ascii="Noto Sans Hebrew" w:hAnsi="Noto Sans Hebrew" w:cs="Noto Sans Hebrew"/>
                <w:b/>
                <w:sz w:val="18"/>
              </w:rPr>
              <w:t>Agent</w:t>
            </w:r>
          </w:p>
        </w:tc>
        <w:tc>
          <w:tcPr>
            <w:tcW w:type="dxa" w:w="5100"/>
            <w:shd w:fill="DCE9ED"/>
            <w:vAlign w:val="center"/>
          </w:tcPr>
          <w:p>
            <w:pPr>
              <w:jc w:val="right"/>
              <w:bidi w:val="1"/>
            </w:pPr>
            <w:r>
              <w:rPr>
                <w:rFonts w:ascii="Noto Sans Hebrew" w:hAnsi="Noto Sans Hebrew" w:cs="Noto Sans Hebrew"/>
                <w:b/>
                <w:sz w:val="18"/>
              </w:rPr>
              <w:t>אחריות</w:t>
            </w:r>
          </w:p>
        </w:tc>
        <w:trPr>
          <w:tblHeader/>
        </w:trPr>
      </w:tr>
      <w:tr>
        <w:tc>
          <w:tcPr>
            <w:tcW w:type="dxa" w:w="5100"/>
            <w:vAlign w:val="top"/>
          </w:tcPr>
          <w:p>
            <w:pPr>
              <w:jc w:val="right"/>
              <w:bidi w:val="1"/>
            </w:pPr>
            <w:r>
              <w:rPr>
                <w:rFonts w:ascii="Noto Sans Hebrew" w:hAnsi="Noto Sans Hebrew" w:cs="Noto Sans Hebrew"/>
                <w:sz w:val="17"/>
              </w:rPr>
              <w:t>Source Discovery Agent</w:t>
            </w:r>
          </w:p>
        </w:tc>
        <w:tc>
          <w:tcPr>
            <w:tcW w:type="dxa" w:w="5100"/>
            <w:vAlign w:val="top"/>
          </w:tcPr>
          <w:p>
            <w:pPr>
              <w:jc w:val="right"/>
              <w:bidi w:val="1"/>
            </w:pPr>
            <w:r>
              <w:rPr>
                <w:rFonts w:ascii="Noto Sans Hebrew" w:hAnsi="Noto Sans Hebrew" w:cs="Noto Sans Hebrew"/>
                <w:sz w:val="17"/>
              </w:rPr>
              <w:t>מאתר דוחות, datasets, map services ומאמרים; אינו מסכם לפני רישום מקור ו-provenance.</w:t>
            </w:r>
          </w:p>
        </w:tc>
      </w:tr>
      <w:tr>
        <w:tc>
          <w:tcPr>
            <w:tcW w:type="dxa" w:w="5100"/>
            <w:vAlign w:val="top"/>
          </w:tcPr>
          <w:p>
            <w:pPr>
              <w:jc w:val="right"/>
              <w:bidi w:val="1"/>
            </w:pPr>
            <w:r>
              <w:rPr>
                <w:rFonts w:ascii="Noto Sans Hebrew" w:hAnsi="Noto Sans Hebrew" w:cs="Noto Sans Hebrew"/>
                <w:sz w:val="17"/>
              </w:rPr>
              <w:t>Geology Agent</w:t>
            </w:r>
          </w:p>
        </w:tc>
        <w:tc>
          <w:tcPr>
            <w:tcW w:type="dxa" w:w="5100"/>
            <w:vAlign w:val="top"/>
          </w:tcPr>
          <w:p>
            <w:pPr>
              <w:jc w:val="right"/>
              <w:bidi w:val="1"/>
            </w:pPr>
            <w:r>
              <w:rPr>
                <w:rFonts w:ascii="Noto Sans Hebrew" w:hAnsi="Noto Sans Hebrew" w:cs="Noto Sans Hebrew"/>
                <w:sz w:val="17"/>
              </w:rPr>
              <w:t>ממפה lithology, structures, alteration, mineral occurrences ו-source-rock hypotheses.</w:t>
            </w:r>
          </w:p>
        </w:tc>
      </w:tr>
      <w:tr>
        <w:tc>
          <w:tcPr>
            <w:tcW w:type="dxa" w:w="5100"/>
            <w:vAlign w:val="top"/>
          </w:tcPr>
          <w:p>
            <w:pPr>
              <w:jc w:val="right"/>
              <w:bidi w:val="1"/>
            </w:pPr>
            <w:r>
              <w:rPr>
                <w:rFonts w:ascii="Noto Sans Hebrew" w:hAnsi="Noto Sans Hebrew" w:cs="Noto Sans Hebrew"/>
                <w:sz w:val="17"/>
              </w:rPr>
              <w:t>Hydrology/Flow Agent</w:t>
            </w:r>
          </w:p>
        </w:tc>
        <w:tc>
          <w:tcPr>
            <w:tcW w:type="dxa" w:w="5100"/>
            <w:vAlign w:val="top"/>
          </w:tcPr>
          <w:p>
            <w:pPr>
              <w:jc w:val="right"/>
              <w:bidi w:val="1"/>
            </w:pPr>
            <w:r>
              <w:rPr>
                <w:rFonts w:ascii="Noto Sans Hebrew" w:hAnsi="Noto Sans Hebrew" w:cs="Noto Sans Hebrew"/>
                <w:sz w:val="17"/>
              </w:rPr>
              <w:t>מסווג flow, בונה catchments, drainage connectivity ו-transport paths; חוסם מקטעים יבשים.</w:t>
            </w:r>
          </w:p>
        </w:tc>
      </w:tr>
      <w:tr>
        <w:tc>
          <w:tcPr>
            <w:tcW w:type="dxa" w:w="5100"/>
            <w:vAlign w:val="top"/>
          </w:tcPr>
          <w:p>
            <w:pPr>
              <w:jc w:val="right"/>
              <w:bidi w:val="1"/>
            </w:pPr>
            <w:r>
              <w:rPr>
                <w:rFonts w:ascii="Noto Sans Hebrew" w:hAnsi="Noto Sans Hebrew" w:cs="Noto Sans Hebrew"/>
                <w:sz w:val="17"/>
              </w:rPr>
              <w:t>Remote Sensing Agent</w:t>
            </w:r>
          </w:p>
        </w:tc>
        <w:tc>
          <w:tcPr>
            <w:tcW w:type="dxa" w:w="5100"/>
            <w:vAlign w:val="top"/>
          </w:tcPr>
          <w:p>
            <w:pPr>
              <w:jc w:val="right"/>
              <w:bidi w:val="1"/>
            </w:pPr>
            <w:r>
              <w:rPr>
                <w:rFonts w:ascii="Noto Sans Hebrew" w:hAnsi="Noto Sans Hebrew" w:cs="Noto Sans Hebrew"/>
                <w:sz w:val="17"/>
              </w:rPr>
              <w:t>מוריד/מעבד imagery, cloud masking, temporal composites ו-anomaly features. אינו מכריז על Au.</w:t>
            </w:r>
          </w:p>
        </w:tc>
      </w:tr>
      <w:tr>
        <w:tc>
          <w:tcPr>
            <w:tcW w:type="dxa" w:w="5100"/>
            <w:vAlign w:val="top"/>
          </w:tcPr>
          <w:p>
            <w:pPr>
              <w:jc w:val="right"/>
              <w:bidi w:val="1"/>
            </w:pPr>
            <w:r>
              <w:rPr>
                <w:rFonts w:ascii="Noto Sans Hebrew" w:hAnsi="Noto Sans Hebrew" w:cs="Noto Sans Hebrew"/>
                <w:sz w:val="17"/>
              </w:rPr>
              <w:t>Placer Mechanics Agent</w:t>
            </w:r>
          </w:p>
        </w:tc>
        <w:tc>
          <w:tcPr>
            <w:tcW w:type="dxa" w:w="5100"/>
            <w:vAlign w:val="top"/>
          </w:tcPr>
          <w:p>
            <w:pPr>
              <w:jc w:val="right"/>
              <w:bidi w:val="1"/>
            </w:pPr>
            <w:r>
              <w:rPr>
                <w:rFonts w:ascii="Noto Sans Hebrew" w:hAnsi="Noto Sans Hebrew" w:cs="Noto Sans Hebrew"/>
                <w:sz w:val="17"/>
              </w:rPr>
              <w:t>מפיק geomorphology/trap features: gradient, constrictions, confluences, bedrock exposure proxies, channel energy/deposition context.</w:t>
            </w:r>
          </w:p>
        </w:tc>
      </w:tr>
      <w:tr>
        <w:tc>
          <w:tcPr>
            <w:tcW w:type="dxa" w:w="5100"/>
            <w:vAlign w:val="top"/>
          </w:tcPr>
          <w:p>
            <w:pPr>
              <w:jc w:val="right"/>
              <w:bidi w:val="1"/>
            </w:pPr>
            <w:r>
              <w:rPr>
                <w:rFonts w:ascii="Noto Sans Hebrew" w:hAnsi="Noto Sans Hebrew" w:cs="Noto Sans Hebrew"/>
                <w:sz w:val="17"/>
              </w:rPr>
              <w:t>Geochemistry Agent</w:t>
            </w:r>
          </w:p>
        </w:tc>
        <w:tc>
          <w:tcPr>
            <w:tcW w:type="dxa" w:w="5100"/>
            <w:vAlign w:val="top"/>
          </w:tcPr>
          <w:p>
            <w:pPr>
              <w:jc w:val="right"/>
              <w:bidi w:val="1"/>
            </w:pPr>
            <w:r>
              <w:rPr>
                <w:rFonts w:ascii="Noto Sans Hebrew" w:hAnsi="Noto Sans Hebrew" w:cs="Noto Sans Hebrew"/>
                <w:sz w:val="17"/>
              </w:rPr>
              <w:t>מנרמל assays/sediment samples, detection limits, pathfinder elements ו-background baselines.</w:t>
            </w:r>
          </w:p>
        </w:tc>
      </w:tr>
      <w:tr>
        <w:tc>
          <w:tcPr>
            <w:tcW w:type="dxa" w:w="5100"/>
            <w:vAlign w:val="top"/>
          </w:tcPr>
          <w:p>
            <w:pPr>
              <w:jc w:val="right"/>
              <w:bidi w:val="1"/>
            </w:pPr>
            <w:r>
              <w:rPr>
                <w:rFonts w:ascii="Noto Sans Hebrew" w:hAnsi="Noto Sans Hebrew" w:cs="Noto Sans Hebrew"/>
                <w:sz w:val="17"/>
              </w:rPr>
              <w:t>Contamination Agent</w:t>
            </w:r>
          </w:p>
        </w:tc>
        <w:tc>
          <w:tcPr>
            <w:tcW w:type="dxa" w:w="5100"/>
            <w:vAlign w:val="top"/>
          </w:tcPr>
          <w:p>
            <w:pPr>
              <w:jc w:val="right"/>
              <w:bidi w:val="1"/>
            </w:pPr>
            <w:r>
              <w:rPr>
                <w:rFonts w:ascii="Noto Sans Hebrew" w:hAnsi="Noto Sans Hebrew" w:cs="Noto Sans Hebrew"/>
                <w:sz w:val="17"/>
              </w:rPr>
              <w:t>בודק anthropogenic alternatives: industry, wastewater, roads, waste, contaminated soil, upstream discharges.</w:t>
            </w:r>
          </w:p>
        </w:tc>
      </w:tr>
      <w:tr>
        <w:tc>
          <w:tcPr>
            <w:tcW w:type="dxa" w:w="5100"/>
            <w:vAlign w:val="top"/>
          </w:tcPr>
          <w:p>
            <w:pPr>
              <w:jc w:val="right"/>
              <w:bidi w:val="1"/>
            </w:pPr>
            <w:r>
              <w:rPr>
                <w:rFonts w:ascii="Noto Sans Hebrew" w:hAnsi="Noto Sans Hebrew" w:cs="Noto Sans Hebrew"/>
                <w:sz w:val="17"/>
              </w:rPr>
              <w:t>Critic/Falsifier Agent</w:t>
            </w:r>
          </w:p>
        </w:tc>
        <w:tc>
          <w:tcPr>
            <w:tcW w:type="dxa" w:w="5100"/>
            <w:vAlign w:val="top"/>
          </w:tcPr>
          <w:p>
            <w:pPr>
              <w:jc w:val="right"/>
              <w:bidi w:val="1"/>
            </w:pPr>
            <w:r>
              <w:rPr>
                <w:rFonts w:ascii="Noto Sans Hebrew" w:hAnsi="Noto Sans Hebrew" w:cs="Noto Sans Hebrew"/>
                <w:sz w:val="17"/>
              </w:rPr>
              <w:t>מקבל hypothesis ומנסה להסביר את כל הראיות ללא gold-bearing system; דורש falsification evidence.</w:t>
            </w:r>
          </w:p>
        </w:tc>
      </w:tr>
      <w:tr>
        <w:tc>
          <w:tcPr>
            <w:tcW w:type="dxa" w:w="5100"/>
            <w:vAlign w:val="top"/>
          </w:tcPr>
          <w:p>
            <w:pPr>
              <w:jc w:val="right"/>
              <w:bidi w:val="1"/>
            </w:pPr>
            <w:r>
              <w:rPr>
                <w:rFonts w:ascii="Noto Sans Hebrew" w:hAnsi="Noto Sans Hebrew" w:cs="Noto Sans Hebrew"/>
                <w:sz w:val="17"/>
              </w:rPr>
              <w:t>Compliance &amp; Safety Agent</w:t>
            </w:r>
          </w:p>
        </w:tc>
        <w:tc>
          <w:tcPr>
            <w:tcW w:type="dxa" w:w="5100"/>
            <w:vAlign w:val="top"/>
          </w:tcPr>
          <w:p>
            <w:pPr>
              <w:jc w:val="right"/>
              <w:bidi w:val="1"/>
            </w:pPr>
            <w:r>
              <w:rPr>
                <w:rFonts w:ascii="Noto Sans Hebrew" w:hAnsi="Noto Sans Hebrew" w:cs="Noto Sans Hebrew"/>
                <w:sz w:val="17"/>
              </w:rPr>
              <w:t>protected areas, water quality, access, permits, flash-flood/weather constraints and collection rules.</w:t>
            </w:r>
          </w:p>
        </w:tc>
      </w:tr>
      <w:tr>
        <w:tc>
          <w:tcPr>
            <w:tcW w:type="dxa" w:w="5100"/>
            <w:vAlign w:val="top"/>
          </w:tcPr>
          <w:p>
            <w:pPr>
              <w:jc w:val="right"/>
              <w:bidi w:val="1"/>
            </w:pPr>
            <w:r>
              <w:rPr>
                <w:rFonts w:ascii="Noto Sans Hebrew" w:hAnsi="Noto Sans Hebrew" w:cs="Noto Sans Hebrew"/>
                <w:sz w:val="17"/>
              </w:rPr>
              <w:t>Synthesis Agent</w:t>
            </w:r>
          </w:p>
        </w:tc>
        <w:tc>
          <w:tcPr>
            <w:tcW w:type="dxa" w:w="5100"/>
            <w:vAlign w:val="top"/>
          </w:tcPr>
          <w:p>
            <w:pPr>
              <w:jc w:val="right"/>
              <w:bidi w:val="1"/>
            </w:pPr>
            <w:r>
              <w:rPr>
                <w:rFonts w:ascii="Noto Sans Hebrew" w:hAnsi="Noto Sans Hebrew" w:cs="Noto Sans Hebrew"/>
                <w:sz w:val="17"/>
              </w:rPr>
              <w:t>בונה concise claim + evidence graph; לעולם אינו מחליף את deterministic scorer.</w:t>
            </w:r>
          </w:p>
        </w:tc>
      </w:tr>
    </w:tbl>
    <w:p>
      <w:pPr>
        <w:spacing w:after="20"/>
      </w:pPr>
    </w:p>
    <w:p>
      <w:pPr>
        <w:pStyle w:val="Heading2"/>
        <w:spacing w:before="120" w:after="80"/>
        <w:jc w:val="right"/>
        <w:bidi w:val="1"/>
      </w:pPr>
      <w:r>
        <w:rPr>
          <w:rFonts w:ascii="Noto Sans Hebrew" w:hAnsi="Noto Sans Hebrew" w:cs="Noto Sans Hebrew"/>
          <w:b/>
          <w:color w:val="143C48"/>
          <w:sz w:val="26"/>
        </w:rPr>
        <w:t>7.1 Agent contract</w:t>
      </w:r>
    </w:p>
    <w:p>
      <w:pPr>
        <w:jc w:val="left"/>
        <w:bidi w:val="0"/>
      </w:pPr>
      <w:r>
        <w:rPr>
          <w:rFonts w:ascii="DejaVu Sans" w:hAnsi="DejaVu Sans" w:cs="DejaVu Sans"/>
          <w:b/>
          <w:sz w:val="18"/>
        </w:rPr>
        <w:t>דוגמת חוזה סוכן</w:t>
      </w:r>
    </w:p>
    <w:tbl>
      <w:tblPr>
        <w:tblW w:type="auto" w:w="0"/>
        <w:jc w:val="center"/>
        <w:tblLook w:firstColumn="1" w:firstRow="1" w:lastColumn="0" w:lastRow="0" w:noHBand="0" w:noVBand="1" w:val="04A0"/>
      </w:tblPr>
      <w:tblGrid>
        <w:gridCol w:w="10200"/>
      </w:tblGrid>
      <w:tr>
        <w:tc>
          <w:tcPr>
            <w:tcW w:type="dxa" w:w="10200"/>
            <w:shd w:fill="F3F5F7"/>
            <w:vAlign w:val="top"/>
          </w:tcPr>
          <w:p>
            <w:pPr>
              <w:spacing w:after="0"/>
              <w:jc w:val="left"/>
              <w:bidi w:val="0"/>
            </w:pPr>
            <w:r>
              <w:rPr>
                <w:rFonts w:ascii="DejaVu Sans Mono" w:hAnsi="DejaVu Sans Mono" w:cs="DejaVu Sans Mono"/>
                <w:sz w:val="16"/>
              </w:rPr>
              <w:t>@dataclass(frozen=True, slots=True)</w:t>
              <w:br/>
              <w:t>class AgentContext:</w:t>
              <w:br/>
              <w:t xml:space="preserve">    run_id: RunId</w:t>
              <w:br/>
              <w:t xml:space="preserve">    target_id: TargetId | None</w:t>
              <w:br/>
              <w:t xml:space="preserve">    evidence_ids: tuple[EvidenceId, ...]</w:t>
              <w:br/>
              <w:t xml:space="preserve">    spatial_scope: Polygon2039</w:t>
              <w:br/>
              <w:t xml:space="preserve">    source_snapshot_id: SourceSnapshotId</w:t>
              <w:br/>
              <w:t xml:space="preserve">    budget: AgentBudget</w:t>
              <w:br/>
              <w:br/>
              <w:t>@dataclass(frozen=True, slots=True)</w:t>
              <w:br/>
              <w:t>class AgentArtifact:</w:t>
              <w:br/>
              <w:t xml:space="preserve">    claims: tuple[Claim, ...]</w:t>
              <w:br/>
              <w:t xml:space="preserve">    proposed_evidence: tuple[EvidenceCandidate, ...]</w:t>
              <w:br/>
              <w:t xml:space="preserve">    objections: tuple[Objection, ...]</w:t>
              <w:br/>
              <w:t xml:space="preserve">    next_actions: tuple[MeasurementProposal, ...]</w:t>
              <w:br/>
              <w:t xml:space="preserve">    rationale_summary: str  # concise, source-grounded; not hidden chain-of-thought</w:t>
              <w:br/>
              <w:br/>
              <w:t>AgentResult = Result[AgentArtifact, AgentError]</w:t>
            </w:r>
          </w:p>
        </w:tc>
        <w:trPr>
          <w:tblHeader/>
        </w:trPr>
      </w:tr>
    </w:tbl>
    <w:p>
      <w:pPr>
        <w:spacing w:after="20"/>
      </w:pPr>
    </w:p>
    <w:p>
      <w:pPr>
        <w:pStyle w:val="Heading1"/>
        <w:spacing w:before="200" w:after="80"/>
        <w:jc w:val="right"/>
        <w:bidi w:val="1"/>
      </w:pPr>
      <w:r>
        <w:rPr>
          <w:rFonts w:ascii="Noto Sans Hebrew" w:hAnsi="Noto Sans Hebrew" w:cs="Noto Sans Hebrew"/>
          <w:b/>
          <w:color w:val="143C48"/>
          <w:sz w:val="32"/>
        </w:rPr>
        <w:t>8. State Machines ו-Workflow Orchestration</w:t>
      </w:r>
    </w:p>
    <w:p>
      <w:pPr>
        <w:jc w:val="center"/>
      </w:pPr>
      <w:r>
        <w:drawing>
          <wp:inline xmlns:a="http://schemas.openxmlformats.org/drawingml/2006/main" xmlns:pic="http://schemas.openxmlformats.org/drawingml/2006/picture">
            <wp:extent cx="5897880" cy="513786"/>
            <wp:docPr id="2" name="Picture 2" descr="Image: image2.png"/>
            <wp:cNvGraphicFramePr>
              <a:graphicFrameLocks noChangeAspect="1"/>
            </wp:cNvGraphicFramePr>
            <a:graphic>
              <a:graphicData uri="http://schemas.openxmlformats.org/drawingml/2006/picture">
                <pic:pic>
                  <pic:nvPicPr>
                    <pic:cNvPr id="0" name="state_machine.png"/>
                    <pic:cNvPicPr/>
                  </pic:nvPicPr>
                  <pic:blipFill>
                    <a:blip r:embed="rId12"/>
                    <a:stretch>
                      <a:fillRect/>
                    </a:stretch>
                  </pic:blipFill>
                  <pic:spPr>
                    <a:xfrm>
                      <a:off x="0" y="0"/>
                      <a:ext cx="5897880" cy="513786"/>
                    </a:xfrm>
                    <a:prstGeom prst="rect"/>
                  </pic:spPr>
                </pic:pic>
              </a:graphicData>
            </a:graphic>
          </wp:inline>
        </w:drawing>
      </w:r>
    </w:p>
    <w:p>
      <w:pPr>
        <w:jc w:val="center"/>
        <w:bidi w:val="1"/>
      </w:pPr>
      <w:r>
        <w:rPr>
          <w:rFonts w:ascii="Noto Sans Hebrew" w:hAnsi="Noto Sans Hebrew" w:cs="Noto Sans Hebrew"/>
          <w:b/>
          <w:color w:val="464646"/>
          <w:sz w:val="17"/>
        </w:rPr>
        <w:t>תרשים 2 — מחזור החיים של Research Target</w:t>
      </w:r>
    </w:p>
    <w:p>
      <w:pPr>
        <w:pStyle w:val="Heading2"/>
        <w:spacing w:before="120" w:after="80"/>
        <w:jc w:val="right"/>
        <w:bidi w:val="1"/>
      </w:pPr>
      <w:r>
        <w:rPr>
          <w:rFonts w:ascii="Noto Sans Hebrew" w:hAnsi="Noto Sans Hebrew" w:cs="Noto Sans Hebrew"/>
          <w:b/>
          <w:color w:val="143C48"/>
          <w:sz w:val="26"/>
        </w:rPr>
        <w:t>8.1 ResearchRun state</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fill="DCE9ED"/>
            <w:vAlign w:val="center"/>
          </w:tcPr>
          <w:p>
            <w:pPr>
              <w:jc w:val="right"/>
              <w:bidi w:val="1"/>
            </w:pPr>
            <w:r>
              <w:rPr>
                <w:rFonts w:ascii="Noto Sans Hebrew" w:hAnsi="Noto Sans Hebrew" w:cs="Noto Sans Hebrew"/>
                <w:b/>
                <w:sz w:val="18"/>
              </w:rPr>
              <w:t>State</w:t>
            </w:r>
          </w:p>
        </w:tc>
        <w:tc>
          <w:tcPr>
            <w:tcW w:type="dxa" w:w="3400"/>
            <w:shd w:fill="DCE9ED"/>
            <w:vAlign w:val="center"/>
          </w:tcPr>
          <w:p>
            <w:pPr>
              <w:jc w:val="right"/>
              <w:bidi w:val="1"/>
            </w:pPr>
            <w:r>
              <w:rPr>
                <w:rFonts w:ascii="Noto Sans Hebrew" w:hAnsi="Noto Sans Hebrew" w:cs="Noto Sans Hebrew"/>
                <w:b/>
                <w:sz w:val="18"/>
              </w:rPr>
              <w:t>Entry condition</w:t>
            </w:r>
          </w:p>
        </w:tc>
        <w:tc>
          <w:tcPr>
            <w:tcW w:type="dxa" w:w="3400"/>
            <w:shd w:fill="DCE9ED"/>
            <w:vAlign w:val="center"/>
          </w:tcPr>
          <w:p>
            <w:pPr>
              <w:jc w:val="right"/>
              <w:bidi w:val="1"/>
            </w:pPr>
            <w:r>
              <w:rPr>
                <w:rFonts w:ascii="Noto Sans Hebrew" w:hAnsi="Noto Sans Hebrew" w:cs="Noto Sans Hebrew"/>
                <w:b/>
                <w:sz w:val="18"/>
              </w:rPr>
              <w:t>Exit condition</w:t>
            </w:r>
          </w:p>
        </w:tc>
        <w:trPr>
          <w:tblHeader/>
        </w:trPr>
      </w:tr>
      <w:tr>
        <w:tc>
          <w:tcPr>
            <w:tcW w:type="dxa" w:w="3400"/>
            <w:vAlign w:val="top"/>
          </w:tcPr>
          <w:p>
            <w:pPr>
              <w:jc w:val="right"/>
              <w:bidi w:val="1"/>
            </w:pPr>
            <w:r>
              <w:rPr>
                <w:rFonts w:ascii="Noto Sans Hebrew" w:hAnsi="Noto Sans Hebrew" w:cs="Noto Sans Hebrew"/>
                <w:sz w:val="17"/>
              </w:rPr>
              <w:t>CREATED</w:t>
            </w:r>
          </w:p>
        </w:tc>
        <w:tc>
          <w:tcPr>
            <w:tcW w:type="dxa" w:w="3400"/>
            <w:vAlign w:val="top"/>
          </w:tcPr>
          <w:p>
            <w:pPr>
              <w:jc w:val="right"/>
              <w:bidi w:val="1"/>
            </w:pPr>
            <w:r>
              <w:rPr>
                <w:rFonts w:ascii="Noto Sans Hebrew" w:hAnsi="Noto Sans Hebrew" w:cs="Noto Sans Hebrew"/>
                <w:sz w:val="17"/>
              </w:rPr>
              <w:t>request accepted</w:t>
            </w:r>
          </w:p>
        </w:tc>
        <w:tc>
          <w:tcPr>
            <w:tcW w:type="dxa" w:w="3400"/>
            <w:vAlign w:val="top"/>
          </w:tcPr>
          <w:p>
            <w:pPr>
              <w:jc w:val="right"/>
              <w:bidi w:val="1"/>
            </w:pPr>
            <w:r>
              <w:rPr>
                <w:rFonts w:ascii="Noto Sans Hebrew" w:hAnsi="Noto Sans Hebrew" w:cs="Noto Sans Hebrew"/>
                <w:sz w:val="17"/>
              </w:rPr>
              <w:t>snapshot + scope resolved</w:t>
            </w:r>
          </w:p>
        </w:tc>
      </w:tr>
      <w:tr>
        <w:tc>
          <w:tcPr>
            <w:tcW w:type="dxa" w:w="3400"/>
            <w:vAlign w:val="top"/>
          </w:tcPr>
          <w:p>
            <w:pPr>
              <w:jc w:val="right"/>
              <w:bidi w:val="1"/>
            </w:pPr>
            <w:r>
              <w:rPr>
                <w:rFonts w:ascii="Noto Sans Hebrew" w:hAnsi="Noto Sans Hebrew" w:cs="Noto Sans Hebrew"/>
                <w:sz w:val="17"/>
              </w:rPr>
              <w:t>DISCOVERING</w:t>
            </w:r>
          </w:p>
        </w:tc>
        <w:tc>
          <w:tcPr>
            <w:tcW w:type="dxa" w:w="3400"/>
            <w:vAlign w:val="top"/>
          </w:tcPr>
          <w:p>
            <w:pPr>
              <w:jc w:val="right"/>
              <w:bidi w:val="1"/>
            </w:pPr>
            <w:r>
              <w:rPr>
                <w:rFonts w:ascii="Noto Sans Hebrew" w:hAnsi="Noto Sans Hebrew" w:cs="Noto Sans Hebrew"/>
                <w:sz w:val="17"/>
              </w:rPr>
              <w:t>sources may be missing</w:t>
            </w:r>
          </w:p>
        </w:tc>
        <w:tc>
          <w:tcPr>
            <w:tcW w:type="dxa" w:w="3400"/>
            <w:vAlign w:val="top"/>
          </w:tcPr>
          <w:p>
            <w:pPr>
              <w:jc w:val="right"/>
              <w:bidi w:val="1"/>
            </w:pPr>
            <w:r>
              <w:rPr>
                <w:rFonts w:ascii="Noto Sans Hebrew" w:hAnsi="Noto Sans Hebrew" w:cs="Noto Sans Hebrew"/>
                <w:sz w:val="17"/>
              </w:rPr>
              <w:t>source set frozen or budget reached</w:t>
            </w:r>
          </w:p>
        </w:tc>
      </w:tr>
      <w:tr>
        <w:tc>
          <w:tcPr>
            <w:tcW w:type="dxa" w:w="3400"/>
            <w:vAlign w:val="top"/>
          </w:tcPr>
          <w:p>
            <w:pPr>
              <w:jc w:val="right"/>
              <w:bidi w:val="1"/>
            </w:pPr>
            <w:r>
              <w:rPr>
                <w:rFonts w:ascii="Noto Sans Hebrew" w:hAnsi="Noto Sans Hebrew" w:cs="Noto Sans Hebrew"/>
                <w:sz w:val="17"/>
              </w:rPr>
              <w:t>INGESTING</w:t>
            </w:r>
          </w:p>
        </w:tc>
        <w:tc>
          <w:tcPr>
            <w:tcW w:type="dxa" w:w="3400"/>
            <w:vAlign w:val="top"/>
          </w:tcPr>
          <w:p>
            <w:pPr>
              <w:jc w:val="right"/>
              <w:bidi w:val="1"/>
            </w:pPr>
            <w:r>
              <w:rPr>
                <w:rFonts w:ascii="Noto Sans Hebrew" w:hAnsi="Noto Sans Hebrew" w:cs="Noto Sans Hebrew"/>
                <w:sz w:val="17"/>
              </w:rPr>
              <w:t>assets discovered</w:t>
            </w:r>
          </w:p>
        </w:tc>
        <w:tc>
          <w:tcPr>
            <w:tcW w:type="dxa" w:w="3400"/>
            <w:vAlign w:val="top"/>
          </w:tcPr>
          <w:p>
            <w:pPr>
              <w:jc w:val="right"/>
              <w:bidi w:val="1"/>
            </w:pPr>
            <w:r>
              <w:rPr>
                <w:rFonts w:ascii="Noto Sans Hebrew" w:hAnsi="Noto Sans Hebrew" w:cs="Noto Sans Hebrew"/>
                <w:sz w:val="17"/>
              </w:rPr>
              <w:t>all mandatory assets success/typed failure</w:t>
            </w:r>
          </w:p>
        </w:tc>
      </w:tr>
      <w:tr>
        <w:tc>
          <w:tcPr>
            <w:tcW w:type="dxa" w:w="3400"/>
            <w:vAlign w:val="top"/>
          </w:tcPr>
          <w:p>
            <w:pPr>
              <w:jc w:val="right"/>
              <w:bidi w:val="1"/>
            </w:pPr>
            <w:r>
              <w:rPr>
                <w:rFonts w:ascii="Noto Sans Hebrew" w:hAnsi="Noto Sans Hebrew" w:cs="Noto Sans Hebrew"/>
                <w:sz w:val="17"/>
              </w:rPr>
              <w:t>NORMALIZING</w:t>
            </w:r>
          </w:p>
        </w:tc>
        <w:tc>
          <w:tcPr>
            <w:tcW w:type="dxa" w:w="3400"/>
            <w:vAlign w:val="top"/>
          </w:tcPr>
          <w:p>
            <w:pPr>
              <w:jc w:val="right"/>
              <w:bidi w:val="1"/>
            </w:pPr>
            <w:r>
              <w:rPr>
                <w:rFonts w:ascii="Noto Sans Hebrew" w:hAnsi="Noto Sans Hebrew" w:cs="Noto Sans Hebrew"/>
                <w:sz w:val="17"/>
              </w:rPr>
              <w:t>raw assets available</w:t>
            </w:r>
          </w:p>
        </w:tc>
        <w:tc>
          <w:tcPr>
            <w:tcW w:type="dxa" w:w="3400"/>
            <w:vAlign w:val="top"/>
          </w:tcPr>
          <w:p>
            <w:pPr>
              <w:jc w:val="right"/>
              <w:bidi w:val="1"/>
            </w:pPr>
            <w:r>
              <w:rPr>
                <w:rFonts w:ascii="Noto Sans Hebrew" w:hAnsi="Noto Sans Hebrew" w:cs="Noto Sans Hebrew"/>
                <w:sz w:val="17"/>
              </w:rPr>
              <w:t>canonical candidates validated</w:t>
            </w:r>
          </w:p>
        </w:tc>
      </w:tr>
      <w:tr>
        <w:tc>
          <w:tcPr>
            <w:tcW w:type="dxa" w:w="3400"/>
            <w:vAlign w:val="top"/>
          </w:tcPr>
          <w:p>
            <w:pPr>
              <w:jc w:val="right"/>
              <w:bidi w:val="1"/>
            </w:pPr>
            <w:r>
              <w:rPr>
                <w:rFonts w:ascii="Noto Sans Hebrew" w:hAnsi="Noto Sans Hebrew" w:cs="Noto Sans Hebrew"/>
                <w:sz w:val="17"/>
              </w:rPr>
              <w:t>ANALYZING</w:t>
            </w:r>
          </w:p>
        </w:tc>
        <w:tc>
          <w:tcPr>
            <w:tcW w:type="dxa" w:w="3400"/>
            <w:vAlign w:val="top"/>
          </w:tcPr>
          <w:p>
            <w:pPr>
              <w:jc w:val="right"/>
              <w:bidi w:val="1"/>
            </w:pPr>
            <w:r>
              <w:rPr>
                <w:rFonts w:ascii="Noto Sans Hebrew" w:hAnsi="Noto Sans Hebrew" w:cs="Noto Sans Hebrew"/>
                <w:sz w:val="17"/>
              </w:rPr>
              <w:t>flow/geology/EO agents executing</w:t>
            </w:r>
          </w:p>
        </w:tc>
        <w:tc>
          <w:tcPr>
            <w:tcW w:type="dxa" w:w="3400"/>
            <w:vAlign w:val="top"/>
          </w:tcPr>
          <w:p>
            <w:pPr>
              <w:jc w:val="right"/>
              <w:bidi w:val="1"/>
            </w:pPr>
            <w:r>
              <w:rPr>
                <w:rFonts w:ascii="Noto Sans Hebrew" w:hAnsi="Noto Sans Hebrew" w:cs="Noto Sans Hebrew"/>
                <w:sz w:val="17"/>
              </w:rPr>
              <w:t>required agent artifacts available</w:t>
            </w:r>
          </w:p>
        </w:tc>
      </w:tr>
      <w:tr>
        <w:tc>
          <w:tcPr>
            <w:tcW w:type="dxa" w:w="3400"/>
            <w:vAlign w:val="top"/>
          </w:tcPr>
          <w:p>
            <w:pPr>
              <w:jc w:val="right"/>
              <w:bidi w:val="1"/>
            </w:pPr>
            <w:r>
              <w:rPr>
                <w:rFonts w:ascii="Noto Sans Hebrew" w:hAnsi="Noto Sans Hebrew" w:cs="Noto Sans Hebrew"/>
                <w:sz w:val="17"/>
              </w:rPr>
              <w:t>CRITIQUING</w:t>
            </w:r>
          </w:p>
        </w:tc>
        <w:tc>
          <w:tcPr>
            <w:tcW w:type="dxa" w:w="3400"/>
            <w:vAlign w:val="top"/>
          </w:tcPr>
          <w:p>
            <w:pPr>
              <w:jc w:val="right"/>
              <w:bidi w:val="1"/>
            </w:pPr>
            <w:r>
              <w:rPr>
                <w:rFonts w:ascii="Noto Sans Hebrew" w:hAnsi="Noto Sans Hebrew" w:cs="Noto Sans Hebrew"/>
                <w:sz w:val="17"/>
              </w:rPr>
              <w:t>hypotheses generated</w:t>
            </w:r>
          </w:p>
        </w:tc>
        <w:tc>
          <w:tcPr>
            <w:tcW w:type="dxa" w:w="3400"/>
            <w:vAlign w:val="top"/>
          </w:tcPr>
          <w:p>
            <w:pPr>
              <w:jc w:val="right"/>
              <w:bidi w:val="1"/>
            </w:pPr>
            <w:r>
              <w:rPr>
                <w:rFonts w:ascii="Noto Sans Hebrew" w:hAnsi="Noto Sans Hebrew" w:cs="Noto Sans Hebrew"/>
                <w:sz w:val="17"/>
              </w:rPr>
              <w:t>critic artifacts complete</w:t>
            </w:r>
          </w:p>
        </w:tc>
      </w:tr>
      <w:tr>
        <w:tc>
          <w:tcPr>
            <w:tcW w:type="dxa" w:w="3400"/>
            <w:vAlign w:val="top"/>
          </w:tcPr>
          <w:p>
            <w:pPr>
              <w:jc w:val="right"/>
              <w:bidi w:val="1"/>
            </w:pPr>
            <w:r>
              <w:rPr>
                <w:rFonts w:ascii="Noto Sans Hebrew" w:hAnsi="Noto Sans Hebrew" w:cs="Noto Sans Hebrew"/>
                <w:sz w:val="17"/>
              </w:rPr>
              <w:t>SCORING</w:t>
            </w:r>
          </w:p>
        </w:tc>
        <w:tc>
          <w:tcPr>
            <w:tcW w:type="dxa" w:w="3400"/>
            <w:vAlign w:val="top"/>
          </w:tcPr>
          <w:p>
            <w:pPr>
              <w:jc w:val="right"/>
              <w:bidi w:val="1"/>
            </w:pPr>
            <w:r>
              <w:rPr>
                <w:rFonts w:ascii="Noto Sans Hebrew" w:hAnsi="Noto Sans Hebrew" w:cs="Noto Sans Hebrew"/>
                <w:sz w:val="17"/>
              </w:rPr>
              <w:t>feature vector frozen</w:t>
            </w:r>
          </w:p>
        </w:tc>
        <w:tc>
          <w:tcPr>
            <w:tcW w:type="dxa" w:w="3400"/>
            <w:vAlign w:val="top"/>
          </w:tcPr>
          <w:p>
            <w:pPr>
              <w:jc w:val="right"/>
              <w:bidi w:val="1"/>
            </w:pPr>
            <w:r>
              <w:rPr>
                <w:rFonts w:ascii="Noto Sans Hebrew" w:hAnsi="Noto Sans Hebrew" w:cs="Noto Sans Hebrew"/>
                <w:sz w:val="17"/>
              </w:rPr>
              <w:t>score snapshots committed</w:t>
            </w:r>
          </w:p>
        </w:tc>
      </w:tr>
      <w:tr>
        <w:tc>
          <w:tcPr>
            <w:tcW w:type="dxa" w:w="3400"/>
            <w:vAlign w:val="top"/>
          </w:tcPr>
          <w:p>
            <w:pPr>
              <w:jc w:val="right"/>
              <w:bidi w:val="1"/>
            </w:pPr>
            <w:r>
              <w:rPr>
                <w:rFonts w:ascii="Noto Sans Hebrew" w:hAnsi="Noto Sans Hebrew" w:cs="Noto Sans Hebrew"/>
                <w:sz w:val="17"/>
              </w:rPr>
              <w:t>PUBLISHING</w:t>
            </w:r>
          </w:p>
        </w:tc>
        <w:tc>
          <w:tcPr>
            <w:tcW w:type="dxa" w:w="3400"/>
            <w:vAlign w:val="top"/>
          </w:tcPr>
          <w:p>
            <w:pPr>
              <w:jc w:val="right"/>
              <w:bidi w:val="1"/>
            </w:pPr>
            <w:r>
              <w:rPr>
                <w:rFonts w:ascii="Noto Sans Hebrew" w:hAnsi="Noto Sans Hebrew" w:cs="Noto Sans Hebrew"/>
                <w:sz w:val="17"/>
              </w:rPr>
              <w:t>scores committed</w:t>
            </w:r>
          </w:p>
        </w:tc>
        <w:tc>
          <w:tcPr>
            <w:tcW w:type="dxa" w:w="3400"/>
            <w:vAlign w:val="top"/>
          </w:tcPr>
          <w:p>
            <w:pPr>
              <w:jc w:val="right"/>
              <w:bidi w:val="1"/>
            </w:pPr>
            <w:r>
              <w:rPr>
                <w:rFonts w:ascii="Noto Sans Hebrew" w:hAnsi="Noto Sans Hebrew" w:cs="Noto Sans Hebrew"/>
                <w:sz w:val="17"/>
              </w:rPr>
              <w:t>tiles/cache/dossiers refreshed</w:t>
            </w:r>
          </w:p>
        </w:tc>
      </w:tr>
      <w:tr>
        <w:tc>
          <w:tcPr>
            <w:tcW w:type="dxa" w:w="3400"/>
            <w:vAlign w:val="top"/>
          </w:tcPr>
          <w:p>
            <w:pPr>
              <w:jc w:val="right"/>
              <w:bidi w:val="1"/>
            </w:pPr>
            <w:r>
              <w:rPr>
                <w:rFonts w:ascii="Noto Sans Hebrew" w:hAnsi="Noto Sans Hebrew" w:cs="Noto Sans Hebrew"/>
                <w:sz w:val="17"/>
              </w:rPr>
              <w:t>COMPLETED</w:t>
            </w:r>
          </w:p>
        </w:tc>
        <w:tc>
          <w:tcPr>
            <w:tcW w:type="dxa" w:w="3400"/>
            <w:vAlign w:val="top"/>
          </w:tcPr>
          <w:p>
            <w:pPr>
              <w:jc w:val="right"/>
              <w:bidi w:val="1"/>
            </w:pPr>
            <w:r>
              <w:rPr>
                <w:rFonts w:ascii="Noto Sans Hebrew" w:hAnsi="Noto Sans Hebrew" w:cs="Noto Sans Hebrew"/>
                <w:sz w:val="17"/>
              </w:rPr>
              <w:t>published</w:t>
            </w:r>
          </w:p>
        </w:tc>
        <w:tc>
          <w:tcPr>
            <w:tcW w:type="dxa" w:w="3400"/>
            <w:vAlign w:val="top"/>
          </w:tcPr>
          <w:p>
            <w:pPr>
              <w:jc w:val="right"/>
              <w:bidi w:val="1"/>
            </w:pPr>
            <w:r>
              <w:rPr>
                <w:rFonts w:ascii="Noto Sans Hebrew" w:hAnsi="Noto Sans Hebrew" w:cs="Noto Sans Hebrew"/>
                <w:sz w:val="17"/>
              </w:rPr>
              <w:t>terminal</w:t>
            </w:r>
          </w:p>
        </w:tc>
      </w:tr>
      <w:tr>
        <w:tc>
          <w:tcPr>
            <w:tcW w:type="dxa" w:w="3400"/>
            <w:vAlign w:val="top"/>
          </w:tcPr>
          <w:p>
            <w:pPr>
              <w:jc w:val="right"/>
              <w:bidi w:val="1"/>
            </w:pPr>
            <w:r>
              <w:rPr>
                <w:rFonts w:ascii="Noto Sans Hebrew" w:hAnsi="Noto Sans Hebrew" w:cs="Noto Sans Hebrew"/>
                <w:sz w:val="17"/>
              </w:rPr>
              <w:t>FAILED</w:t>
            </w:r>
          </w:p>
        </w:tc>
        <w:tc>
          <w:tcPr>
            <w:tcW w:type="dxa" w:w="3400"/>
            <w:vAlign w:val="top"/>
          </w:tcPr>
          <w:p>
            <w:pPr>
              <w:jc w:val="right"/>
              <w:bidi w:val="1"/>
            </w:pPr>
            <w:r>
              <w:rPr>
                <w:rFonts w:ascii="Noto Sans Hebrew" w:hAnsi="Noto Sans Hebrew" w:cs="Noto Sans Hebrew"/>
                <w:sz w:val="17"/>
              </w:rPr>
              <w:t>non-recoverable typed error</w:t>
            </w:r>
          </w:p>
        </w:tc>
        <w:tc>
          <w:tcPr>
            <w:tcW w:type="dxa" w:w="3400"/>
            <w:vAlign w:val="top"/>
          </w:tcPr>
          <w:p>
            <w:pPr>
              <w:jc w:val="right"/>
              <w:bidi w:val="1"/>
            </w:pPr>
            <w:r>
              <w:rPr>
                <w:rFonts w:ascii="Noto Sans Hebrew" w:hAnsi="Noto Sans Hebrew" w:cs="Noto Sans Hebrew"/>
                <w:sz w:val="17"/>
              </w:rPr>
              <w:t>manual/retry policy</w:t>
            </w:r>
          </w:p>
        </w:tc>
      </w:tr>
      <w:tr>
        <w:tc>
          <w:tcPr>
            <w:tcW w:type="dxa" w:w="3400"/>
            <w:vAlign w:val="top"/>
          </w:tcPr>
          <w:p>
            <w:pPr>
              <w:jc w:val="right"/>
              <w:bidi w:val="1"/>
            </w:pPr>
            <w:r>
              <w:rPr>
                <w:rFonts w:ascii="Noto Sans Hebrew" w:hAnsi="Noto Sans Hebrew" w:cs="Noto Sans Hebrew"/>
                <w:sz w:val="17"/>
              </w:rPr>
              <w:t>CANCELLED</w:t>
            </w:r>
          </w:p>
        </w:tc>
        <w:tc>
          <w:tcPr>
            <w:tcW w:type="dxa" w:w="3400"/>
            <w:vAlign w:val="top"/>
          </w:tcPr>
          <w:p>
            <w:pPr>
              <w:jc w:val="right"/>
              <w:bidi w:val="1"/>
            </w:pPr>
            <w:r>
              <w:rPr>
                <w:rFonts w:ascii="Noto Sans Hebrew" w:hAnsi="Noto Sans Hebrew" w:cs="Noto Sans Hebrew"/>
                <w:sz w:val="17"/>
              </w:rPr>
              <w:t>user/budget cancellation</w:t>
            </w:r>
          </w:p>
        </w:tc>
        <w:tc>
          <w:tcPr>
            <w:tcW w:type="dxa" w:w="3400"/>
            <w:vAlign w:val="top"/>
          </w:tcPr>
          <w:p>
            <w:pPr>
              <w:jc w:val="right"/>
              <w:bidi w:val="1"/>
            </w:pPr>
            <w:r>
              <w:rPr>
                <w:rFonts w:ascii="Noto Sans Hebrew" w:hAnsi="Noto Sans Hebrew" w:cs="Noto Sans Hebrew"/>
                <w:sz w:val="17"/>
              </w:rPr>
              <w:t>terminal</w:t>
            </w:r>
          </w:p>
        </w:tc>
      </w:tr>
    </w:tbl>
    <w:p>
      <w:pPr>
        <w:spacing w:after="20"/>
      </w:pPr>
    </w:p>
    <w:p>
      <w:pPr>
        <w:pStyle w:val="Heading2"/>
        <w:spacing w:before="120" w:after="80"/>
        <w:jc w:val="right"/>
        <w:bidi w:val="1"/>
      </w:pPr>
      <w:r>
        <w:rPr>
          <w:rFonts w:ascii="Noto Sans Hebrew" w:hAnsi="Noto Sans Hebrew" w:cs="Noto Sans Hebrew"/>
          <w:b/>
          <w:color w:val="143C48"/>
          <w:sz w:val="26"/>
        </w:rPr>
        <w:t>8.2 ProspectTarget state</w:t>
      </w:r>
    </w:p>
    <w:tbl>
      <w:tblPr>
        <w:tblStyle w:val="TableGrid"/>
        <w:tblW w:type="auto" w:w="0"/>
        <w:jc w:val="center"/>
        <w:tblLook w:firstColumn="1" w:firstRow="1" w:lastColumn="0" w:lastRow="0" w:noHBand="0" w:noVBand="1" w:val="04A0"/>
      </w:tblPr>
      <w:tblGrid>
        <w:gridCol w:w="5100"/>
        <w:gridCol w:w="5100"/>
      </w:tblGrid>
      <w:tr>
        <w:tc>
          <w:tcPr>
            <w:tcW w:type="dxa" w:w="5100"/>
            <w:shd w:fill="DCE9ED"/>
            <w:vAlign w:val="center"/>
          </w:tcPr>
          <w:p>
            <w:pPr>
              <w:jc w:val="right"/>
              <w:bidi w:val="1"/>
            </w:pPr>
            <w:r>
              <w:rPr>
                <w:rFonts w:ascii="Noto Sans Hebrew" w:hAnsi="Noto Sans Hebrew" w:cs="Noto Sans Hebrew"/>
                <w:b/>
                <w:sz w:val="18"/>
              </w:rPr>
              <w:t>State</w:t>
            </w:r>
          </w:p>
        </w:tc>
        <w:tc>
          <w:tcPr>
            <w:tcW w:type="dxa" w:w="5100"/>
            <w:shd w:fill="DCE9ED"/>
            <w:vAlign w:val="center"/>
          </w:tcPr>
          <w:p>
            <w:pPr>
              <w:jc w:val="right"/>
              <w:bidi w:val="1"/>
            </w:pPr>
            <w:r>
              <w:rPr>
                <w:rFonts w:ascii="Noto Sans Hebrew" w:hAnsi="Noto Sans Hebrew" w:cs="Noto Sans Hebrew"/>
                <w:b/>
                <w:sz w:val="18"/>
              </w:rPr>
              <w:t>Meaning</w:t>
            </w:r>
          </w:p>
        </w:tc>
        <w:trPr>
          <w:tblHeader/>
        </w:trPr>
      </w:tr>
      <w:tr>
        <w:tc>
          <w:tcPr>
            <w:tcW w:type="dxa" w:w="5100"/>
            <w:vAlign w:val="top"/>
          </w:tcPr>
          <w:p>
            <w:pPr>
              <w:jc w:val="right"/>
              <w:bidi w:val="1"/>
            </w:pPr>
            <w:r>
              <w:rPr>
                <w:rFonts w:ascii="Noto Sans Hebrew" w:hAnsi="Noto Sans Hebrew" w:cs="Noto Sans Hebrew"/>
                <w:sz w:val="17"/>
              </w:rPr>
              <w:t>CANDIDATE</w:t>
            </w:r>
          </w:p>
        </w:tc>
        <w:tc>
          <w:tcPr>
            <w:tcW w:type="dxa" w:w="5100"/>
            <w:vAlign w:val="top"/>
          </w:tcPr>
          <w:p>
            <w:pPr>
              <w:jc w:val="right"/>
              <w:bidi w:val="1"/>
            </w:pPr>
            <w:r>
              <w:rPr>
                <w:rFonts w:ascii="Noto Sans Hebrew" w:hAnsi="Noto Sans Hebrew" w:cs="Noto Sans Hebrew"/>
                <w:sz w:val="17"/>
              </w:rPr>
              <w:t>spatial target exists but evidence incomplete</w:t>
            </w:r>
          </w:p>
        </w:tc>
      </w:tr>
      <w:tr>
        <w:tc>
          <w:tcPr>
            <w:tcW w:type="dxa" w:w="5100"/>
            <w:vAlign w:val="top"/>
          </w:tcPr>
          <w:p>
            <w:pPr>
              <w:jc w:val="right"/>
              <w:bidi w:val="1"/>
            </w:pPr>
            <w:r>
              <w:rPr>
                <w:rFonts w:ascii="Noto Sans Hebrew" w:hAnsi="Noto Sans Hebrew" w:cs="Noto Sans Hebrew"/>
                <w:sz w:val="17"/>
              </w:rPr>
              <w:t>NEEDS_EVIDENCE</w:t>
            </w:r>
          </w:p>
        </w:tc>
        <w:tc>
          <w:tcPr>
            <w:tcW w:type="dxa" w:w="5100"/>
            <w:vAlign w:val="top"/>
          </w:tcPr>
          <w:p>
            <w:pPr>
              <w:jc w:val="right"/>
              <w:bidi w:val="1"/>
            </w:pPr>
            <w:r>
              <w:rPr>
                <w:rFonts w:ascii="Noto Sans Hebrew" w:hAnsi="Noto Sans Hebrew" w:cs="Noto Sans Hebrew"/>
                <w:sz w:val="17"/>
              </w:rPr>
              <w:t>high uncertainty; next evidence acquisition selected</w:t>
            </w:r>
          </w:p>
        </w:tc>
      </w:tr>
      <w:tr>
        <w:tc>
          <w:tcPr>
            <w:tcW w:type="dxa" w:w="5100"/>
            <w:vAlign w:val="top"/>
          </w:tcPr>
          <w:p>
            <w:pPr>
              <w:jc w:val="right"/>
              <w:bidi w:val="1"/>
            </w:pPr>
            <w:r>
              <w:rPr>
                <w:rFonts w:ascii="Noto Sans Hebrew" w:hAnsi="Noto Sans Hebrew" w:cs="Noto Sans Hebrew"/>
                <w:sz w:val="17"/>
              </w:rPr>
              <w:t>RESEARCH_READY</w:t>
            </w:r>
          </w:p>
        </w:tc>
        <w:tc>
          <w:tcPr>
            <w:tcW w:type="dxa" w:w="5100"/>
            <w:vAlign w:val="top"/>
          </w:tcPr>
          <w:p>
            <w:pPr>
              <w:jc w:val="right"/>
              <w:bidi w:val="1"/>
            </w:pPr>
            <w:r>
              <w:rPr>
                <w:rFonts w:ascii="Noto Sans Hebrew" w:hAnsi="Noto Sans Hebrew" w:cs="Noto Sans Hebrew"/>
                <w:sz w:val="17"/>
              </w:rPr>
              <w:t>enough digital evidence for full scoring</w:t>
            </w:r>
          </w:p>
        </w:tc>
      </w:tr>
      <w:tr>
        <w:tc>
          <w:tcPr>
            <w:tcW w:type="dxa" w:w="5100"/>
            <w:vAlign w:val="top"/>
          </w:tcPr>
          <w:p>
            <w:pPr>
              <w:jc w:val="right"/>
              <w:bidi w:val="1"/>
            </w:pPr>
            <w:r>
              <w:rPr>
                <w:rFonts w:ascii="Noto Sans Hebrew" w:hAnsi="Noto Sans Hebrew" w:cs="Noto Sans Hebrew"/>
                <w:sz w:val="17"/>
              </w:rPr>
              <w:t>FIELD_READY</w:t>
            </w:r>
          </w:p>
        </w:tc>
        <w:tc>
          <w:tcPr>
            <w:tcW w:type="dxa" w:w="5100"/>
            <w:vAlign w:val="top"/>
          </w:tcPr>
          <w:p>
            <w:pPr>
              <w:jc w:val="right"/>
              <w:bidi w:val="1"/>
            </w:pPr>
            <w:r>
              <w:rPr>
                <w:rFonts w:ascii="Noto Sans Hebrew" w:hAnsi="Noto Sans Hebrew" w:cs="Noto Sans Hebrew"/>
                <w:sz w:val="17"/>
              </w:rPr>
              <w:t>flow + evidence + safety/legal gates satisfy policy</w:t>
            </w:r>
          </w:p>
        </w:tc>
      </w:tr>
      <w:tr>
        <w:tc>
          <w:tcPr>
            <w:tcW w:type="dxa" w:w="5100"/>
            <w:vAlign w:val="top"/>
          </w:tcPr>
          <w:p>
            <w:pPr>
              <w:jc w:val="right"/>
              <w:bidi w:val="1"/>
            </w:pPr>
            <w:r>
              <w:rPr>
                <w:rFonts w:ascii="Noto Sans Hebrew" w:hAnsi="Noto Sans Hebrew" w:cs="Noto Sans Hebrew"/>
                <w:sz w:val="17"/>
              </w:rPr>
              <w:t>OBSERVATION_ONLY</w:t>
            </w:r>
          </w:p>
        </w:tc>
        <w:tc>
          <w:tcPr>
            <w:tcW w:type="dxa" w:w="5100"/>
            <w:vAlign w:val="top"/>
          </w:tcPr>
          <w:p>
            <w:pPr>
              <w:jc w:val="right"/>
              <w:bidi w:val="1"/>
            </w:pPr>
            <w:r>
              <w:rPr>
                <w:rFonts w:ascii="Noto Sans Hebrew" w:hAnsi="Noto Sans Hebrew" w:cs="Noto Sans Hebrew"/>
                <w:sz w:val="17"/>
              </w:rPr>
              <w:t>interesting but collection not authorized/unknown</w:t>
            </w:r>
          </w:p>
        </w:tc>
      </w:tr>
      <w:tr>
        <w:tc>
          <w:tcPr>
            <w:tcW w:type="dxa" w:w="5100"/>
            <w:vAlign w:val="top"/>
          </w:tcPr>
          <w:p>
            <w:pPr>
              <w:jc w:val="right"/>
              <w:bidi w:val="1"/>
            </w:pPr>
            <w:r>
              <w:rPr>
                <w:rFonts w:ascii="Noto Sans Hebrew" w:hAnsi="Noto Sans Hebrew" w:cs="Noto Sans Hebrew"/>
                <w:sz w:val="17"/>
              </w:rPr>
              <w:t>BLOCKED_NO_FLOW</w:t>
            </w:r>
          </w:p>
        </w:tc>
        <w:tc>
          <w:tcPr>
            <w:tcW w:type="dxa" w:w="5100"/>
            <w:vAlign w:val="top"/>
          </w:tcPr>
          <w:p>
            <w:pPr>
              <w:jc w:val="right"/>
              <w:bidi w:val="1"/>
            </w:pPr>
            <w:r>
              <w:rPr>
                <w:rFonts w:ascii="Noto Sans Hebrew" w:hAnsi="Noto Sans Hebrew" w:cs="Noto Sans Hebrew"/>
                <w:sz w:val="17"/>
              </w:rPr>
              <w:t>does not satisfy current flowing-water scope</w:t>
            </w:r>
          </w:p>
        </w:tc>
      </w:tr>
      <w:tr>
        <w:tc>
          <w:tcPr>
            <w:tcW w:type="dxa" w:w="5100"/>
            <w:vAlign w:val="top"/>
          </w:tcPr>
          <w:p>
            <w:pPr>
              <w:jc w:val="right"/>
              <w:bidi w:val="1"/>
            </w:pPr>
            <w:r>
              <w:rPr>
                <w:rFonts w:ascii="Noto Sans Hebrew" w:hAnsi="Noto Sans Hebrew" w:cs="Noto Sans Hebrew"/>
                <w:sz w:val="17"/>
              </w:rPr>
              <w:t>BLOCKED_SAFETY</w:t>
            </w:r>
          </w:p>
        </w:tc>
        <w:tc>
          <w:tcPr>
            <w:tcW w:type="dxa" w:w="5100"/>
            <w:vAlign w:val="top"/>
          </w:tcPr>
          <w:p>
            <w:pPr>
              <w:jc w:val="right"/>
              <w:bidi w:val="1"/>
            </w:pPr>
            <w:r>
              <w:rPr>
                <w:rFonts w:ascii="Noto Sans Hebrew" w:hAnsi="Noto Sans Hebrew" w:cs="Noto Sans Hebrew"/>
                <w:sz w:val="17"/>
              </w:rPr>
              <w:t>water-quality / access / environmental hazard</w:t>
            </w:r>
          </w:p>
        </w:tc>
      </w:tr>
      <w:tr>
        <w:tc>
          <w:tcPr>
            <w:tcW w:type="dxa" w:w="5100"/>
            <w:vAlign w:val="top"/>
          </w:tcPr>
          <w:p>
            <w:pPr>
              <w:jc w:val="right"/>
              <w:bidi w:val="1"/>
            </w:pPr>
            <w:r>
              <w:rPr>
                <w:rFonts w:ascii="Noto Sans Hebrew" w:hAnsi="Noto Sans Hebrew" w:cs="Noto Sans Hebrew"/>
                <w:sz w:val="17"/>
              </w:rPr>
              <w:t>BLOCKED_LEGAL</w:t>
            </w:r>
          </w:p>
        </w:tc>
        <w:tc>
          <w:tcPr>
            <w:tcW w:type="dxa" w:w="5100"/>
            <w:vAlign w:val="top"/>
          </w:tcPr>
          <w:p>
            <w:pPr>
              <w:jc w:val="right"/>
              <w:bidi w:val="1"/>
            </w:pPr>
            <w:r>
              <w:rPr>
                <w:rFonts w:ascii="Noto Sans Hebrew" w:hAnsi="Noto Sans Hebrew" w:cs="Noto Sans Hebrew"/>
                <w:sz w:val="17"/>
              </w:rPr>
              <w:t>protected/permit rule blocks recommended physical action</w:t>
            </w:r>
          </w:p>
        </w:tc>
      </w:tr>
      <w:tr>
        <w:tc>
          <w:tcPr>
            <w:tcW w:type="dxa" w:w="5100"/>
            <w:vAlign w:val="top"/>
          </w:tcPr>
          <w:p>
            <w:pPr>
              <w:jc w:val="right"/>
              <w:bidi w:val="1"/>
            </w:pPr>
            <w:r>
              <w:rPr>
                <w:rFonts w:ascii="Noto Sans Hebrew" w:hAnsi="Noto Sans Hebrew" w:cs="Noto Sans Hebrew"/>
                <w:sz w:val="17"/>
              </w:rPr>
              <w:t>VALIDATED_POSITIVE</w:t>
            </w:r>
          </w:p>
        </w:tc>
        <w:tc>
          <w:tcPr>
            <w:tcW w:type="dxa" w:w="5100"/>
            <w:vAlign w:val="top"/>
          </w:tcPr>
          <w:p>
            <w:pPr>
              <w:jc w:val="right"/>
              <w:bidi w:val="1"/>
            </w:pPr>
            <w:r>
              <w:rPr>
                <w:rFonts w:ascii="Noto Sans Hebrew" w:hAnsi="Noto Sans Hebrew" w:cs="Noto Sans Hebrew"/>
                <w:sz w:val="17"/>
              </w:rPr>
              <w:t>field evidence supports target</w:t>
            </w:r>
          </w:p>
        </w:tc>
      </w:tr>
      <w:tr>
        <w:tc>
          <w:tcPr>
            <w:tcW w:type="dxa" w:w="5100"/>
            <w:vAlign w:val="top"/>
          </w:tcPr>
          <w:p>
            <w:pPr>
              <w:jc w:val="right"/>
              <w:bidi w:val="1"/>
            </w:pPr>
            <w:r>
              <w:rPr>
                <w:rFonts w:ascii="Noto Sans Hebrew" w:hAnsi="Noto Sans Hebrew" w:cs="Noto Sans Hebrew"/>
                <w:sz w:val="17"/>
              </w:rPr>
              <w:t>VALIDATED_NEGATIVE</w:t>
            </w:r>
          </w:p>
        </w:tc>
        <w:tc>
          <w:tcPr>
            <w:tcW w:type="dxa" w:w="5100"/>
            <w:vAlign w:val="top"/>
          </w:tcPr>
          <w:p>
            <w:pPr>
              <w:jc w:val="right"/>
              <w:bidi w:val="1"/>
            </w:pPr>
            <w:r>
              <w:rPr>
                <w:rFonts w:ascii="Noto Sans Hebrew" w:hAnsi="Noto Sans Hebrew" w:cs="Noto Sans Hebrew"/>
                <w:sz w:val="17"/>
              </w:rPr>
              <w:t>field evidence falsifies/reduces target</w:t>
            </w:r>
          </w:p>
        </w:tc>
      </w:tr>
      <w:tr>
        <w:tc>
          <w:tcPr>
            <w:tcW w:type="dxa" w:w="5100"/>
            <w:vAlign w:val="top"/>
          </w:tcPr>
          <w:p>
            <w:pPr>
              <w:jc w:val="right"/>
              <w:bidi w:val="1"/>
            </w:pPr>
            <w:r>
              <w:rPr>
                <w:rFonts w:ascii="Noto Sans Hebrew" w:hAnsi="Noto Sans Hebrew" w:cs="Noto Sans Hebrew"/>
                <w:sz w:val="17"/>
              </w:rPr>
              <w:t>ARCHIVED</w:t>
            </w:r>
          </w:p>
        </w:tc>
        <w:tc>
          <w:tcPr>
            <w:tcW w:type="dxa" w:w="5100"/>
            <w:vAlign w:val="top"/>
          </w:tcPr>
          <w:p>
            <w:pPr>
              <w:jc w:val="right"/>
              <w:bidi w:val="1"/>
            </w:pPr>
            <w:r>
              <w:rPr>
                <w:rFonts w:ascii="Noto Sans Hebrew" w:hAnsi="Noto Sans Hebrew" w:cs="Noto Sans Hebrew"/>
                <w:sz w:val="17"/>
              </w:rPr>
              <w:t>superseded / low value / duplicate</w:t>
            </w:r>
          </w:p>
        </w:tc>
      </w:tr>
    </w:tbl>
    <w:p>
      <w:pPr>
        <w:spacing w:after="20"/>
      </w:pPr>
    </w:p>
    <w:p>
      <w:pPr>
        <w:pStyle w:val="Heading2"/>
        <w:spacing w:before="120" w:after="80"/>
        <w:jc w:val="right"/>
        <w:bidi w:val="1"/>
      </w:pPr>
      <w:r>
        <w:rPr>
          <w:rFonts w:ascii="Noto Sans Hebrew" w:hAnsi="Noto Sans Hebrew" w:cs="Noto Sans Hebrew"/>
          <w:b/>
          <w:color w:val="143C48"/>
          <w:sz w:val="26"/>
        </w:rPr>
        <w:t>8.3 Temporal workflow design</w:t>
      </w:r>
    </w:p>
    <w:p>
      <w:pPr>
        <w:spacing w:after="100" w:line="259" w:lineRule="auto"/>
        <w:jc w:val="right"/>
        <w:keepLines w:val="0"/>
        <w:bidi w:val="1"/>
      </w:pPr>
      <w:r>
        <w:rPr>
          <w:rFonts w:ascii="Noto Sans Hebrew" w:hAnsi="Noto Sans Hebrew" w:cs="Noto Sans Hebrew"/>
          <w:sz w:val="21"/>
        </w:rPr>
        <w:t>Temporal מתאים כאן משום שהמחקר כולל פעולות I/O לא דטרמיניסטיות, retries, waits, human/field signals ו-replay של state. Workflows שומרים רק לוגיקת orchestration דטרמיניסטית; network/LLM/DB-heavy work מתבצע Activities. Temporal מתעד Event History ומאפשר replay של Workflow execution [R8].</w:t>
      </w:r>
    </w:p>
    <w:p>
      <w:pPr>
        <w:jc w:val="left"/>
        <w:bidi w:val="0"/>
      </w:pPr>
      <w:r>
        <w:rPr>
          <w:rFonts w:ascii="DejaVu Sans" w:hAnsi="DejaVu Sans" w:cs="DejaVu Sans"/>
          <w:b/>
          <w:sz w:val="18"/>
        </w:rPr>
        <w:t>Workflow skeleton — orchestration בלבד</w:t>
      </w:r>
    </w:p>
    <w:tbl>
      <w:tblPr>
        <w:tblW w:type="auto" w:w="0"/>
        <w:jc w:val="center"/>
        <w:tblLook w:firstColumn="1" w:firstRow="1" w:lastColumn="0" w:lastRow="0" w:noHBand="0" w:noVBand="1" w:val="04A0"/>
      </w:tblPr>
      <w:tblGrid>
        <w:gridCol w:w="10200"/>
      </w:tblGrid>
      <w:tr>
        <w:tc>
          <w:tcPr>
            <w:tcW w:type="dxa" w:w="10200"/>
            <w:shd w:fill="F3F5F7"/>
            <w:vAlign w:val="top"/>
          </w:tcPr>
          <w:p>
            <w:pPr>
              <w:spacing w:after="0"/>
              <w:jc w:val="left"/>
              <w:bidi w:val="0"/>
            </w:pPr>
            <w:r>
              <w:rPr>
                <w:rFonts w:ascii="DejaVu Sans Mono" w:hAnsi="DejaVu Sans Mono" w:cs="DejaVu Sans Mono"/>
                <w:sz w:val="16"/>
              </w:rPr>
              <w:t>@workflow.defn</w:t>
              <w:br/>
              <w:t>class ProspectResearchWorkflow:</w:t>
              <w:br/>
              <w:t xml:space="preserve">    @workflow.run</w:t>
              <w:br/>
              <w:t xml:space="preserve">    async def run(self, cmd: ResearchCommand) -&gt; ResearchOutcome:</w:t>
              <w:br/>
              <w:t xml:space="preserve">        snapshot = await workflow.execute_activity(resolve_source_snapshot, cmd)</w:t>
              <w:br/>
              <w:t xml:space="preserve">        scope = await workflow.execute_activity(resolve_flowing_scope, cmd.scope)</w:t>
              <w:br/>
              <w:t xml:space="preserve">        evidence = await workflow.execute_activity(build_evidence_bundle, scope)</w:t>
              <w:br/>
              <w:br/>
              <w:t xml:space="preserve">        hypotheses = await workflow.execute_activity(generate_hypotheses, evidence)</w:t>
              <w:br/>
              <w:t xml:space="preserve">        critique = await workflow.execute_activity(falsify_hypotheses, hypotheses)</w:t>
              <w:br/>
              <w:t xml:space="preserve">        features = await workflow.execute_activity(build_feature_vectors, evidence, critique)</w:t>
              <w:br/>
              <w:t xml:space="preserve">        scores = await workflow.execute_activity(score_targets, features)</w:t>
              <w:br/>
              <w:br/>
              <w:t xml:space="preserve">        next_actions = choose_information_gain_actions(scores)</w:t>
              <w:br/>
              <w:t xml:space="preserve">        return ResearchOutcome(scores=scores, next_actions=next_actions)</w:t>
            </w:r>
          </w:p>
        </w:tc>
        <w:trPr>
          <w:tblHeader/>
        </w:trPr>
      </w:tr>
    </w:tbl>
    <w:p>
      <w:pPr>
        <w:spacing w:after="20"/>
      </w:pPr>
    </w:p>
    <w:p>
      <w:pPr>
        <w:pStyle w:val="Heading1"/>
        <w:spacing w:before="200" w:after="80"/>
        <w:jc w:val="right"/>
        <w:bidi w:val="1"/>
      </w:pPr>
      <w:r>
        <w:rPr>
          <w:rFonts w:ascii="Noto Sans Hebrew" w:hAnsi="Noto Sans Hebrew" w:cs="Noto Sans Hebrew"/>
          <w:b/>
          <w:color w:val="143C48"/>
          <w:sz w:val="32"/>
        </w:rPr>
        <w:t>9. Evidence, Reasoning Trace ו-Provenance</w:t>
      </w:r>
    </w:p>
    <w:p>
      <w:pPr>
        <w:spacing w:after="100" w:line="259" w:lineRule="auto"/>
        <w:jc w:val="right"/>
        <w:keepLines w:val="0"/>
        <w:bidi w:val="1"/>
      </w:pPr>
      <w:r>
        <w:rPr>
          <w:rFonts w:ascii="Noto Sans Hebrew" w:hAnsi="Noto Sans Hebrew" w:cs="Noto Sans Hebrew"/>
          <w:sz w:val="21"/>
        </w:rPr>
        <w:t>המשתמש ביקש tracing מלא של “החשיבה”. דרישת המוצר מוגדרת כ-auditable decision trace ולא כחשיפת chain-of-thought פנימי של מודל. לכל מסקנה נשמרים inputs, source spans, tool calls, derived features, critic objections, formula/version, uncertainty ו-rationale summary קצר. כך אפשר לשחזר ולבדוק כל החלטה בלי להסתמך על טקסט פנימי לא יציב או לא ניתן לאימות.</w:t>
      </w:r>
    </w:p>
    <w:p>
      <w:pPr>
        <w:pStyle w:val="Heading2"/>
        <w:spacing w:before="120" w:after="80"/>
        <w:jc w:val="right"/>
        <w:bidi w:val="1"/>
      </w:pPr>
      <w:r>
        <w:rPr>
          <w:rFonts w:ascii="Noto Sans Hebrew" w:hAnsi="Noto Sans Hebrew" w:cs="Noto Sans Hebrew"/>
          <w:b/>
          <w:color w:val="143C48"/>
          <w:sz w:val="26"/>
        </w:rPr>
        <w:t>9.1 Evidence object</w:t>
      </w:r>
    </w:p>
    <w:tbl>
      <w:tblPr>
        <w:tblW w:type="auto" w:w="0"/>
        <w:jc w:val="center"/>
        <w:tblLook w:firstColumn="1" w:firstRow="1" w:lastColumn="0" w:lastRow="0" w:noHBand="0" w:noVBand="1" w:val="04A0"/>
      </w:tblPr>
      <w:tblGrid>
        <w:gridCol w:w="10200"/>
      </w:tblGrid>
      <w:tr>
        <w:tc>
          <w:tcPr>
            <w:tcW w:type="dxa" w:w="10200"/>
            <w:shd w:fill="F3F5F7"/>
            <w:vAlign w:val="top"/>
          </w:tcPr>
          <w:p>
            <w:pPr>
              <w:spacing w:after="0"/>
              <w:jc w:val="left"/>
              <w:bidi w:val="0"/>
            </w:pPr>
            <w:r>
              <w:rPr>
                <w:rFonts w:ascii="DejaVu Sans Mono" w:hAnsi="DejaVu Sans Mono" w:cs="DejaVu Sans Mono"/>
                <w:sz w:val="16"/>
              </w:rPr>
              <w:t>@dataclass(frozen=True, slots=True)</w:t>
              <w:br/>
              <w:t>class Evidence:</w:t>
              <w:br/>
              <w:t xml:space="preserve">    id: EvidenceId</w:t>
              <w:br/>
              <w:t xml:space="preserve">    kind: EvidenceKind</w:t>
              <w:br/>
              <w:t xml:space="preserve">    geometry: Geometry2039 | None</w:t>
              <w:br/>
              <w:t xml:space="preserve">    observed_value: Measurement | None</w:t>
              <w:br/>
              <w:t xml:space="preserve">    claim: str | None</w:t>
              <w:br/>
              <w:t xml:space="preserve">    confidence: Probability</w:t>
              <w:br/>
              <w:t xml:space="preserve">    quality: EvidenceQuality</w:t>
              <w:br/>
              <w:t xml:space="preserve">    valid_time: TimeRange | None</w:t>
              <w:br/>
              <w:t xml:space="preserve">    source_ref: SourceRef</w:t>
              <w:br/>
              <w:t xml:space="preserve">    derivation: DerivationRef | None</w:t>
              <w:br/>
              <w:t xml:space="preserve">    contamination_risk: Probability | None</w:t>
            </w:r>
          </w:p>
        </w:tc>
        <w:trPr>
          <w:tblHeader/>
        </w:trPr>
      </w:tr>
    </w:tbl>
    <w:p>
      <w:pPr>
        <w:spacing w:after="20"/>
      </w:pPr>
    </w:p>
    <w:p>
      <w:pPr>
        <w:pStyle w:val="Heading2"/>
        <w:spacing w:before="120" w:after="80"/>
        <w:jc w:val="right"/>
        <w:bidi w:val="1"/>
      </w:pPr>
      <w:r>
        <w:rPr>
          <w:rFonts w:ascii="Noto Sans Hebrew" w:hAnsi="Noto Sans Hebrew" w:cs="Noto Sans Hebrew"/>
          <w:b/>
          <w:color w:val="143C48"/>
          <w:sz w:val="26"/>
        </w:rPr>
        <w:t>9.2 DecisionTrace schema</w:t>
      </w:r>
    </w:p>
    <w:tbl>
      <w:tblPr>
        <w:tblW w:type="auto" w:w="0"/>
        <w:jc w:val="center"/>
        <w:tblLook w:firstColumn="1" w:firstRow="1" w:lastColumn="0" w:lastRow="0" w:noHBand="0" w:noVBand="1" w:val="04A0"/>
      </w:tblPr>
      <w:tblGrid>
        <w:gridCol w:w="10200"/>
      </w:tblGrid>
      <w:tr>
        <w:tc>
          <w:tcPr>
            <w:tcW w:type="dxa" w:w="10200"/>
            <w:shd w:fill="F3F5F7"/>
            <w:vAlign w:val="top"/>
          </w:tcPr>
          <w:p>
            <w:pPr>
              <w:spacing w:after="0"/>
              <w:jc w:val="left"/>
              <w:bidi w:val="0"/>
            </w:pPr>
            <w:r>
              <w:rPr>
                <w:rFonts w:ascii="DejaVu Sans Mono" w:hAnsi="DejaVu Sans Mono" w:cs="DejaVu Sans Mono"/>
                <w:sz w:val="16"/>
              </w:rPr>
              <w:t>class DecisionTrace(BaseModel):</w:t>
              <w:br/>
              <w:t xml:space="preserve">    trace_id: UUID</w:t>
              <w:br/>
              <w:t xml:space="preserve">    run_id: UUID</w:t>
              <w:br/>
              <w:t xml:space="preserve">    target_id: UUID | None</w:t>
              <w:br/>
              <w:t xml:space="preserve">    state_before: str</w:t>
              <w:br/>
              <w:t xml:space="preserve">    state_after: str</w:t>
              <w:br/>
              <w:t xml:space="preserve">    evidence_ids: tuple[UUID, ...]</w:t>
              <w:br/>
              <w:t xml:space="preserve">    tool_calls: tuple[ToolCallDigest, ...]</w:t>
              <w:br/>
              <w:t xml:space="preserve">    derived_features: Mapping[str, Decimal]</w:t>
              <w:br/>
              <w:t xml:space="preserve">    objections: tuple[ObjectionRef, ...]</w:t>
              <w:br/>
              <w:t xml:space="preserve">    scoring_model_version: str | None</w:t>
              <w:br/>
              <w:t xml:space="preserve">    prompt_hashes: tuple[str, ...]</w:t>
              <w:br/>
              <w:t xml:space="preserve">    model_ids: tuple[str, ...]</w:t>
              <w:br/>
              <w:t xml:space="preserve">    rationale_summary: str</w:t>
              <w:br/>
              <w:t xml:space="preserve">    output_hash: str</w:t>
              <w:br/>
              <w:t xml:space="preserve">    created_at: datetime</w:t>
            </w:r>
          </w:p>
        </w:tc>
        <w:trPr>
          <w:tblHeader/>
        </w:trPr>
      </w:tr>
    </w:tbl>
    <w:p>
      <w:pPr>
        <w:spacing w:after="20"/>
      </w:pPr>
    </w:p>
    <w:p>
      <w:pPr>
        <w:spacing w:after="100" w:line="259" w:lineRule="auto"/>
        <w:jc w:val="right"/>
        <w:keepLines w:val="0"/>
        <w:bidi w:val="1"/>
      </w:pPr>
      <w:r>
        <w:rPr>
          <w:rFonts w:ascii="Noto Sans Hebrew" w:hAnsi="Noto Sans Hebrew" w:cs="Noto Sans Hebrew"/>
          <w:sz w:val="21"/>
        </w:rPr>
        <w:t>ToolCallDigest אינו חייב לשמור כל raw payload אם מדובר בנתון גדול; הוא שומר canonical request, response artifact id/hash, latency, error/result status ו-source lineage. Raster computation נשמר כ-pipeline recipe + input COG hashes + output COG hash.</w:t>
      </w:r>
    </w:p>
    <w:p>
      <w:pPr>
        <w:pStyle w:val="Heading1"/>
        <w:spacing w:before="200" w:after="80"/>
        <w:jc w:val="right"/>
        <w:bidi w:val="1"/>
      </w:pPr>
      <w:r>
        <w:rPr>
          <w:rFonts w:ascii="Noto Sans Hebrew" w:hAnsi="Noto Sans Hebrew" w:cs="Noto Sans Hebrew"/>
          <w:b/>
          <w:color w:val="143C48"/>
          <w:sz w:val="32"/>
        </w:rPr>
        <w:t>10. מנוע דירוג, uncertainty ו-information gain</w:t>
      </w:r>
    </w:p>
    <w:p>
      <w:pPr>
        <w:spacing w:after="100" w:line="259" w:lineRule="auto"/>
        <w:jc w:val="right"/>
        <w:keepLines w:val="0"/>
        <w:bidi w:val="1"/>
      </w:pPr>
      <w:r>
        <w:rPr>
          <w:rFonts w:ascii="Noto Sans Hebrew" w:hAnsi="Noto Sans Hebrew" w:cs="Noto Sans Hebrew"/>
          <w:sz w:val="21"/>
        </w:rPr>
        <w:t>ה-scoring אינו prompt. הוא שירות דומיין דטרמיניסטי עם גרסה. המודל מפריד בין ארבע שאלות: האם קיים source system סביר במעלה האגן; האם יש connectivity והובלה אל המקטע; האם המקטע מסוגל לרכז heavy minerals; והאם הראיות אמינות ונקיות מהסברים חלופיים. Flow ו-legal/safety אינם “אותו score”: הם gates/actionability dimensions נפרדים.</w:t>
      </w:r>
    </w:p>
    <w:p>
      <w:pPr>
        <w:pStyle w:val="Heading2"/>
        <w:spacing w:before="120" w:after="80"/>
        <w:jc w:val="right"/>
        <w:bidi w:val="1"/>
      </w:pPr>
      <w:r>
        <w:rPr>
          <w:rFonts w:ascii="Noto Sans Hebrew" w:hAnsi="Noto Sans Hebrew" w:cs="Noto Sans Hebrew"/>
          <w:b/>
          <w:color w:val="143C48"/>
          <w:sz w:val="26"/>
        </w:rPr>
        <w:t>10.1 Score decomposition</w:t>
      </w:r>
    </w:p>
    <w:p>
      <w:pPr>
        <w:jc w:val="left"/>
        <w:bidi w:val="0"/>
      </w:pPr>
      <w:r>
        <w:rPr>
          <w:rFonts w:ascii="DejaVu Sans" w:hAnsi="DejaVu Sans" w:cs="DejaVu Sans"/>
          <w:b/>
          <w:sz w:val="18"/>
        </w:rPr>
        <w:t>מודל קונספטואלי — אינו כיול הסתברותי לפני ground truth</w:t>
      </w:r>
    </w:p>
    <w:tbl>
      <w:tblPr>
        <w:tblW w:type="auto" w:w="0"/>
        <w:jc w:val="center"/>
        <w:tblLook w:firstColumn="1" w:firstRow="1" w:lastColumn="0" w:lastRow="0" w:noHBand="0" w:noVBand="1" w:val="04A0"/>
      </w:tblPr>
      <w:tblGrid>
        <w:gridCol w:w="10200"/>
      </w:tblGrid>
      <w:tr>
        <w:tc>
          <w:tcPr>
            <w:tcW w:type="dxa" w:w="10200"/>
            <w:shd w:fill="F3F5F7"/>
            <w:vAlign w:val="top"/>
          </w:tcPr>
          <w:p>
            <w:pPr>
              <w:spacing w:after="0"/>
              <w:jc w:val="left"/>
              <w:bidi w:val="0"/>
            </w:pPr>
            <w:r>
              <w:rPr>
                <w:rFonts w:ascii="DejaVu Sans Mono" w:hAnsi="DejaVu Sans Mono" w:cs="DejaVu Sans Mono"/>
                <w:sz w:val="16"/>
              </w:rPr>
              <w:t>P_target ∝ P(source_system | geology, geochemistry, structure)</w:t>
              <w:br/>
              <w:t xml:space="preserve">         × P(transport | catchment, connectivity, erosion)</w:t>
              <w:br/>
              <w:t xml:space="preserve">         × P(trap | channel morphology, slope, bedrock context)</w:t>
              <w:br/>
              <w:t xml:space="preserve">         × evidence_quality_factor</w:t>
              <w:br/>
              <w:t xml:space="preserve">         × contamination_discount</w:t>
            </w:r>
          </w:p>
        </w:tc>
        <w:trPr>
          <w:tblHeader/>
        </w:trPr>
      </w:tr>
    </w:tbl>
    <w:p>
      <w:pPr>
        <w:spacing w:after="20"/>
      </w:pPr>
    </w:p>
    <w:p>
      <w:pPr>
        <w:spacing w:after="100" w:line="259" w:lineRule="auto"/>
        <w:jc w:val="right"/>
        <w:keepLines w:val="0"/>
        <w:bidi w:val="1"/>
      </w:pPr>
      <w:r>
        <w:rPr>
          <w:rFonts w:ascii="Noto Sans Hebrew" w:hAnsi="Noto Sans Hebrew" w:cs="Noto Sans Hebrew"/>
          <w:sz w:val="21"/>
        </w:rPr>
        <w:t>ב-MVP מומלץ לא לקרוא לערך “probability” אם לא עבר calibration. שם השדה הציבורי יהיה ProspectScore 0–100 ו-Uncertainty 0–1. לאחר צבירת מספיק samples עם positives/negatives אפשר לבצע calibration ולהציג posterior probability מוגדרת היטב.</w:t>
      </w:r>
    </w:p>
    <w:p>
      <w:pPr>
        <w:pStyle w:val="Heading2"/>
        <w:spacing w:before="120" w:after="80"/>
        <w:jc w:val="right"/>
        <w:bidi w:val="1"/>
      </w:pPr>
      <w:r>
        <w:rPr>
          <w:rFonts w:ascii="Noto Sans Hebrew" w:hAnsi="Noto Sans Hebrew" w:cs="Noto Sans Hebrew"/>
          <w:b/>
          <w:color w:val="143C48"/>
          <w:sz w:val="26"/>
        </w:rPr>
        <w:t>10.2 Feature families</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fill="DCE9ED"/>
            <w:vAlign w:val="center"/>
          </w:tcPr>
          <w:p>
            <w:pPr>
              <w:jc w:val="right"/>
              <w:bidi w:val="1"/>
            </w:pPr>
            <w:r>
              <w:rPr>
                <w:rFonts w:ascii="Noto Sans Hebrew" w:hAnsi="Noto Sans Hebrew" w:cs="Noto Sans Hebrew"/>
                <w:b/>
                <w:sz w:val="18"/>
              </w:rPr>
              <w:t>Family</w:t>
            </w:r>
          </w:p>
        </w:tc>
        <w:tc>
          <w:tcPr>
            <w:tcW w:type="dxa" w:w="3400"/>
            <w:shd w:fill="DCE9ED"/>
            <w:vAlign w:val="center"/>
          </w:tcPr>
          <w:p>
            <w:pPr>
              <w:jc w:val="right"/>
              <w:bidi w:val="1"/>
            </w:pPr>
            <w:r>
              <w:rPr>
                <w:rFonts w:ascii="Noto Sans Hebrew" w:hAnsi="Noto Sans Hebrew" w:cs="Noto Sans Hebrew"/>
                <w:b/>
                <w:sz w:val="18"/>
              </w:rPr>
              <w:t>דוגמאות</w:t>
            </w:r>
          </w:p>
        </w:tc>
        <w:tc>
          <w:tcPr>
            <w:tcW w:type="dxa" w:w="3400"/>
            <w:shd w:fill="DCE9ED"/>
            <w:vAlign w:val="center"/>
          </w:tcPr>
          <w:p>
            <w:pPr>
              <w:jc w:val="right"/>
              <w:bidi w:val="1"/>
            </w:pPr>
            <w:r>
              <w:rPr>
                <w:rFonts w:ascii="Noto Sans Hebrew" w:hAnsi="Noto Sans Hebrew" w:cs="Noto Sans Hebrew"/>
                <w:b/>
                <w:sz w:val="18"/>
              </w:rPr>
              <w:t>אזהרות</w:t>
            </w:r>
          </w:p>
        </w:tc>
        <w:trPr>
          <w:tblHeader/>
        </w:trPr>
      </w:tr>
      <w:tr>
        <w:tc>
          <w:tcPr>
            <w:tcW w:type="dxa" w:w="3400"/>
            <w:vAlign w:val="top"/>
          </w:tcPr>
          <w:p>
            <w:pPr>
              <w:jc w:val="right"/>
              <w:bidi w:val="1"/>
            </w:pPr>
            <w:r>
              <w:rPr>
                <w:rFonts w:ascii="Noto Sans Hebrew" w:hAnsi="Noto Sans Hebrew" w:cs="Noto Sans Hebrew"/>
                <w:sz w:val="17"/>
              </w:rPr>
              <w:t>Geology</w:t>
            </w:r>
          </w:p>
        </w:tc>
        <w:tc>
          <w:tcPr>
            <w:tcW w:type="dxa" w:w="3400"/>
            <w:vAlign w:val="top"/>
          </w:tcPr>
          <w:p>
            <w:pPr>
              <w:jc w:val="right"/>
              <w:bidi w:val="1"/>
            </w:pPr>
            <w:r>
              <w:rPr>
                <w:rFonts w:ascii="Noto Sans Hebrew" w:hAnsi="Noto Sans Hebrew" w:cs="Noto Sans Hebrew"/>
                <w:sz w:val="17"/>
              </w:rPr>
              <w:t>host lithology, contact proximity, intrusive/metamorphic context</w:t>
            </w:r>
          </w:p>
        </w:tc>
        <w:tc>
          <w:tcPr>
            <w:tcW w:type="dxa" w:w="3400"/>
            <w:vAlign w:val="top"/>
          </w:tcPr>
          <w:p>
            <w:pPr>
              <w:jc w:val="right"/>
              <w:bidi w:val="1"/>
            </w:pPr>
            <w:r>
              <w:rPr>
                <w:rFonts w:ascii="Noto Sans Hebrew" w:hAnsi="Noto Sans Hebrew" w:cs="Noto Sans Hebrew"/>
                <w:sz w:val="17"/>
              </w:rPr>
              <w:t>לא כל lithology עם metal association מעידה על Au</w:t>
            </w:r>
          </w:p>
        </w:tc>
      </w:tr>
      <w:tr>
        <w:tc>
          <w:tcPr>
            <w:tcW w:type="dxa" w:w="3400"/>
            <w:vAlign w:val="top"/>
          </w:tcPr>
          <w:p>
            <w:pPr>
              <w:jc w:val="right"/>
              <w:bidi w:val="1"/>
            </w:pPr>
            <w:r>
              <w:rPr>
                <w:rFonts w:ascii="Noto Sans Hebrew" w:hAnsi="Noto Sans Hebrew" w:cs="Noto Sans Hebrew"/>
                <w:sz w:val="17"/>
              </w:rPr>
              <w:t>Structure</w:t>
            </w:r>
          </w:p>
        </w:tc>
        <w:tc>
          <w:tcPr>
            <w:tcW w:type="dxa" w:w="3400"/>
            <w:vAlign w:val="top"/>
          </w:tcPr>
          <w:p>
            <w:pPr>
              <w:jc w:val="right"/>
              <w:bidi w:val="1"/>
            </w:pPr>
            <w:r>
              <w:rPr>
                <w:rFonts w:ascii="Noto Sans Hebrew" w:hAnsi="Noto Sans Hebrew" w:cs="Noto Sans Hebrew"/>
                <w:sz w:val="17"/>
              </w:rPr>
              <w:t>fault proximity, fault intersections, lineament density</w:t>
            </w:r>
          </w:p>
        </w:tc>
        <w:tc>
          <w:tcPr>
            <w:tcW w:type="dxa" w:w="3400"/>
            <w:vAlign w:val="top"/>
          </w:tcPr>
          <w:p>
            <w:pPr>
              <w:jc w:val="right"/>
              <w:bidi w:val="1"/>
            </w:pPr>
            <w:r>
              <w:rPr>
                <w:rFonts w:ascii="Noto Sans Hebrew" w:hAnsi="Noto Sans Hebrew" w:cs="Noto Sans Hebrew"/>
                <w:sz w:val="17"/>
              </w:rPr>
              <w:t>lineaments מלוויין עשויים להיות roads/terraces</w:t>
            </w:r>
          </w:p>
        </w:tc>
      </w:tr>
      <w:tr>
        <w:tc>
          <w:tcPr>
            <w:tcW w:type="dxa" w:w="3400"/>
            <w:vAlign w:val="top"/>
          </w:tcPr>
          <w:p>
            <w:pPr>
              <w:jc w:val="right"/>
              <w:bidi w:val="1"/>
            </w:pPr>
            <w:r>
              <w:rPr>
                <w:rFonts w:ascii="Noto Sans Hebrew" w:hAnsi="Noto Sans Hebrew" w:cs="Noto Sans Hebrew"/>
                <w:sz w:val="17"/>
              </w:rPr>
              <w:t>Geochemistry</w:t>
            </w:r>
          </w:p>
        </w:tc>
        <w:tc>
          <w:tcPr>
            <w:tcW w:type="dxa" w:w="3400"/>
            <w:vAlign w:val="top"/>
          </w:tcPr>
          <w:p>
            <w:pPr>
              <w:jc w:val="right"/>
              <w:bidi w:val="1"/>
            </w:pPr>
            <w:r>
              <w:rPr>
                <w:rFonts w:ascii="Noto Sans Hebrew" w:hAnsi="Noto Sans Hebrew" w:cs="Noto Sans Hebrew"/>
                <w:sz w:val="17"/>
              </w:rPr>
              <w:t>Au measurements, As/Sb/pathfinders, heavy-mineral data</w:t>
            </w:r>
          </w:p>
        </w:tc>
        <w:tc>
          <w:tcPr>
            <w:tcW w:type="dxa" w:w="3400"/>
            <w:vAlign w:val="top"/>
          </w:tcPr>
          <w:p>
            <w:pPr>
              <w:jc w:val="right"/>
              <w:bidi w:val="1"/>
            </w:pPr>
            <w:r>
              <w:rPr>
                <w:rFonts w:ascii="Noto Sans Hebrew" w:hAnsi="Noto Sans Hebrew" w:cs="Noto Sans Hebrew"/>
                <w:sz w:val="17"/>
              </w:rPr>
              <w:t>background + detection limit + contamination חובה</w:t>
            </w:r>
          </w:p>
        </w:tc>
      </w:tr>
      <w:tr>
        <w:tc>
          <w:tcPr>
            <w:tcW w:type="dxa" w:w="3400"/>
            <w:vAlign w:val="top"/>
          </w:tcPr>
          <w:p>
            <w:pPr>
              <w:jc w:val="right"/>
              <w:bidi w:val="1"/>
            </w:pPr>
            <w:r>
              <w:rPr>
                <w:rFonts w:ascii="Noto Sans Hebrew" w:hAnsi="Noto Sans Hebrew" w:cs="Noto Sans Hebrew"/>
                <w:sz w:val="17"/>
              </w:rPr>
              <w:t>Hydrology</w:t>
            </w:r>
          </w:p>
        </w:tc>
        <w:tc>
          <w:tcPr>
            <w:tcW w:type="dxa" w:w="3400"/>
            <w:vAlign w:val="top"/>
          </w:tcPr>
          <w:p>
            <w:pPr>
              <w:jc w:val="right"/>
              <w:bidi w:val="1"/>
            </w:pPr>
            <w:r>
              <w:rPr>
                <w:rFonts w:ascii="Noto Sans Hebrew" w:hAnsi="Noto Sans Hebrew" w:cs="Noto Sans Hebrew"/>
                <w:sz w:val="17"/>
              </w:rPr>
              <w:t>catchment membership, upstream connectivity, stream order, slope</w:t>
            </w:r>
          </w:p>
        </w:tc>
        <w:tc>
          <w:tcPr>
            <w:tcW w:type="dxa" w:w="3400"/>
            <w:vAlign w:val="top"/>
          </w:tcPr>
          <w:p>
            <w:pPr>
              <w:jc w:val="right"/>
              <w:bidi w:val="1"/>
            </w:pPr>
            <w:r>
              <w:rPr>
                <w:rFonts w:ascii="Noto Sans Hebrew" w:hAnsi="Noto Sans Hebrew" w:cs="Noto Sans Hebrew"/>
                <w:sz w:val="17"/>
              </w:rPr>
              <w:t>flow direction/DEM errors באזורים בנויים</w:t>
            </w:r>
          </w:p>
        </w:tc>
      </w:tr>
      <w:tr>
        <w:tc>
          <w:tcPr>
            <w:tcW w:type="dxa" w:w="3400"/>
            <w:vAlign w:val="top"/>
          </w:tcPr>
          <w:p>
            <w:pPr>
              <w:jc w:val="right"/>
              <w:bidi w:val="1"/>
            </w:pPr>
            <w:r>
              <w:rPr>
                <w:rFonts w:ascii="Noto Sans Hebrew" w:hAnsi="Noto Sans Hebrew" w:cs="Noto Sans Hebrew"/>
                <w:sz w:val="17"/>
              </w:rPr>
              <w:t>Placer geomorphology</w:t>
            </w:r>
          </w:p>
        </w:tc>
        <w:tc>
          <w:tcPr>
            <w:tcW w:type="dxa" w:w="3400"/>
            <w:vAlign w:val="top"/>
          </w:tcPr>
          <w:p>
            <w:pPr>
              <w:jc w:val="right"/>
              <w:bidi w:val="1"/>
            </w:pPr>
            <w:r>
              <w:rPr>
                <w:rFonts w:ascii="Noto Sans Hebrew" w:hAnsi="Noto Sans Hebrew" w:cs="Noto Sans Hebrew"/>
                <w:sz w:val="17"/>
              </w:rPr>
              <w:t>constrictions, confluences, low-energy pockets, exposed bedrock proxies</w:t>
            </w:r>
          </w:p>
        </w:tc>
        <w:tc>
          <w:tcPr>
            <w:tcW w:type="dxa" w:w="3400"/>
            <w:vAlign w:val="top"/>
          </w:tcPr>
          <w:p>
            <w:pPr>
              <w:jc w:val="right"/>
              <w:bidi w:val="1"/>
            </w:pPr>
            <w:r>
              <w:rPr>
                <w:rFonts w:ascii="Noto Sans Hebrew" w:hAnsi="Noto Sans Hebrew" w:cs="Noto Sans Hebrew"/>
                <w:sz w:val="17"/>
              </w:rPr>
              <w:t>remote proxy ≠ physical crack inspection</w:t>
            </w:r>
          </w:p>
        </w:tc>
      </w:tr>
      <w:tr>
        <w:tc>
          <w:tcPr>
            <w:tcW w:type="dxa" w:w="3400"/>
            <w:vAlign w:val="top"/>
          </w:tcPr>
          <w:p>
            <w:pPr>
              <w:jc w:val="right"/>
              <w:bidi w:val="1"/>
            </w:pPr>
            <w:r>
              <w:rPr>
                <w:rFonts w:ascii="Noto Sans Hebrew" w:hAnsi="Noto Sans Hebrew" w:cs="Noto Sans Hebrew"/>
                <w:sz w:val="17"/>
              </w:rPr>
              <w:t>EO</w:t>
            </w:r>
          </w:p>
        </w:tc>
        <w:tc>
          <w:tcPr>
            <w:tcW w:type="dxa" w:w="3400"/>
            <w:vAlign w:val="top"/>
          </w:tcPr>
          <w:p>
            <w:pPr>
              <w:jc w:val="right"/>
              <w:bidi w:val="1"/>
            </w:pPr>
            <w:r>
              <w:rPr>
                <w:rFonts w:ascii="Noto Sans Hebrew" w:hAnsi="Noto Sans Hebrew" w:cs="Noto Sans Hebrew"/>
                <w:sz w:val="17"/>
              </w:rPr>
              <w:t>iron/clay/mineral proxy anomalies, temporal consistency</w:t>
            </w:r>
          </w:p>
        </w:tc>
        <w:tc>
          <w:tcPr>
            <w:tcW w:type="dxa" w:w="3400"/>
            <w:vAlign w:val="top"/>
          </w:tcPr>
          <w:p>
            <w:pPr>
              <w:jc w:val="right"/>
              <w:bidi w:val="1"/>
            </w:pPr>
            <w:r>
              <w:rPr>
                <w:rFonts w:ascii="Noto Sans Hebrew" w:hAnsi="Noto Sans Hebrew" w:cs="Noto Sans Hebrew"/>
                <w:sz w:val="17"/>
              </w:rPr>
              <w:t>Sentinel אינו detector של זהב; carbonate/soil confounders</w:t>
            </w:r>
          </w:p>
        </w:tc>
      </w:tr>
      <w:tr>
        <w:tc>
          <w:tcPr>
            <w:tcW w:type="dxa" w:w="3400"/>
            <w:vAlign w:val="top"/>
          </w:tcPr>
          <w:p>
            <w:pPr>
              <w:jc w:val="right"/>
              <w:bidi w:val="1"/>
            </w:pPr>
            <w:r>
              <w:rPr>
                <w:rFonts w:ascii="Noto Sans Hebrew" w:hAnsi="Noto Sans Hebrew" w:cs="Noto Sans Hebrew"/>
                <w:sz w:val="17"/>
              </w:rPr>
              <w:t>Evidence quality</w:t>
            </w:r>
          </w:p>
        </w:tc>
        <w:tc>
          <w:tcPr>
            <w:tcW w:type="dxa" w:w="3400"/>
            <w:vAlign w:val="top"/>
          </w:tcPr>
          <w:p>
            <w:pPr>
              <w:jc w:val="right"/>
              <w:bidi w:val="1"/>
            </w:pPr>
            <w:r>
              <w:rPr>
                <w:rFonts w:ascii="Noto Sans Hebrew" w:hAnsi="Noto Sans Hebrew" w:cs="Noto Sans Hebrew"/>
                <w:sz w:val="17"/>
              </w:rPr>
              <w:t>authority, resolution, freshness, source agreement</w:t>
            </w:r>
          </w:p>
        </w:tc>
        <w:tc>
          <w:tcPr>
            <w:tcW w:type="dxa" w:w="3400"/>
            <w:vAlign w:val="top"/>
          </w:tcPr>
          <w:p>
            <w:pPr>
              <w:jc w:val="right"/>
              <w:bidi w:val="1"/>
            </w:pPr>
            <w:r>
              <w:rPr>
                <w:rFonts w:ascii="Noto Sans Hebrew" w:hAnsi="Noto Sans Hebrew" w:cs="Noto Sans Hebrew"/>
                <w:sz w:val="17"/>
              </w:rPr>
              <w:t>source age does not automatically mean low quality</w:t>
            </w:r>
          </w:p>
        </w:tc>
      </w:tr>
    </w:tbl>
    <w:p>
      <w:pPr>
        <w:spacing w:after="20"/>
      </w:pPr>
    </w:p>
    <w:p>
      <w:pPr>
        <w:pStyle w:val="Heading2"/>
        <w:spacing w:before="120" w:after="80"/>
        <w:jc w:val="right"/>
        <w:bidi w:val="1"/>
      </w:pPr>
      <w:r>
        <w:rPr>
          <w:rFonts w:ascii="Noto Sans Hebrew" w:hAnsi="Noto Sans Hebrew" w:cs="Noto Sans Hebrew"/>
          <w:b/>
          <w:color w:val="143C48"/>
          <w:sz w:val="26"/>
        </w:rPr>
        <w:t>10.3 Expected Information Gain</w:t>
      </w:r>
    </w:p>
    <w:p>
      <w:pPr>
        <w:spacing w:after="100" w:line="259" w:lineRule="auto"/>
        <w:jc w:val="right"/>
        <w:keepLines w:val="0"/>
        <w:bidi w:val="1"/>
      </w:pPr>
      <w:r>
        <w:rPr>
          <w:rFonts w:ascii="Noto Sans Hebrew" w:hAnsi="Noto Sans Hebrew" w:cs="Noto Sans Hebrew"/>
          <w:sz w:val="21"/>
        </w:rPr>
        <w:t>המערכת מדרגת לא רק targets אלא גם פעולות. לכל MeasurementProposal מוערכים cost, physical risk, legal feasibility, expected variance reduction ו-decision impact. המדד יכול להתחיל כהיוריסטיקה: EIGScore = ExpectedUncertaintyReduction × DecisionImpact / NormalizedCost, ובהמשך לעבור ל-entropy reduction אמיתי כאשר קיים מודל הסתברותי calibrated.</w:t>
      </w:r>
    </w:p>
    <w:p>
      <w:pPr>
        <w:pStyle w:val="Heading1"/>
        <w:spacing w:before="200" w:after="80"/>
        <w:jc w:val="right"/>
        <w:bidi w:val="1"/>
      </w:pPr>
      <w:r>
        <w:rPr>
          <w:rFonts w:ascii="Noto Sans Hebrew" w:hAnsi="Noto Sans Hebrew" w:cs="Noto Sans Hebrew"/>
          <w:b/>
          <w:color w:val="143C48"/>
          <w:sz w:val="32"/>
        </w:rPr>
        <w:t>11. Data Layer, ORM ו-PostGIS schema</w:t>
      </w:r>
    </w:p>
    <w:p>
      <w:pPr>
        <w:jc w:val="center"/>
      </w:pPr>
      <w:r>
        <w:drawing>
          <wp:inline xmlns:a="http://schemas.openxmlformats.org/drawingml/2006/main" xmlns:pic="http://schemas.openxmlformats.org/drawingml/2006/picture">
            <wp:extent cx="5897880" cy="2170715"/>
            <wp:docPr id="3" name="Picture 3" descr="Image: image3.png"/>
            <wp:cNvGraphicFramePr>
              <a:graphicFrameLocks noChangeAspect="1"/>
            </wp:cNvGraphicFramePr>
            <a:graphic>
              <a:graphicData uri="http://schemas.openxmlformats.org/drawingml/2006/picture">
                <pic:pic>
                  <pic:nvPicPr>
                    <pic:cNvPr id="0" name="data_model.png"/>
                    <pic:cNvPicPr/>
                  </pic:nvPicPr>
                  <pic:blipFill>
                    <a:blip r:embed="rId13"/>
                    <a:stretch>
                      <a:fillRect/>
                    </a:stretch>
                  </pic:blipFill>
                  <pic:spPr>
                    <a:xfrm>
                      <a:off x="0" y="0"/>
                      <a:ext cx="5897880" cy="2170715"/>
                    </a:xfrm>
                    <a:prstGeom prst="rect"/>
                  </pic:spPr>
                </pic:pic>
              </a:graphicData>
            </a:graphic>
          </wp:inline>
        </w:drawing>
      </w:r>
    </w:p>
    <w:p>
      <w:pPr>
        <w:jc w:val="center"/>
        <w:bidi w:val="1"/>
      </w:pPr>
      <w:r>
        <w:rPr>
          <w:rFonts w:ascii="Noto Sans Hebrew" w:hAnsi="Noto Sans Hebrew" w:cs="Noto Sans Hebrew"/>
          <w:b/>
          <w:color w:val="464646"/>
          <w:sz w:val="17"/>
        </w:rPr>
        <w:t>תרשים 3 — מודל נתונים לוגי מרכזי</w:t>
      </w:r>
    </w:p>
    <w:p>
      <w:pPr>
        <w:spacing w:after="100" w:line="259" w:lineRule="auto"/>
        <w:jc w:val="right"/>
        <w:keepLines w:val="0"/>
        <w:bidi w:val="1"/>
      </w:pPr>
      <w:r>
        <w:rPr>
          <w:rFonts w:ascii="Noto Sans Hebrew" w:hAnsi="Noto Sans Hebrew" w:cs="Noto Sans Hebrew"/>
          <w:sz w:val="21"/>
        </w:rPr>
        <w:t>PostGIS הוא canonical spatial store. הוא מספק geometry types ו-spatial indexes, ומתאים לניתוחים כגון intersections, distance, containment ו-raster/geometry operations [R6]. עם זאת, raster גדולים נשמרים כברירת מחדל כ-Cloud Optimized GeoTIFFs ב-object store, וב-DB נשמרים footprints, STAC metadata ו-derived summaries; PostGIS Raster מופעל רק למקרים שבהם query-in-database מצדיק זאת.</w:t>
      </w:r>
    </w:p>
    <w:p>
      <w:pPr>
        <w:pStyle w:val="Heading2"/>
        <w:spacing w:before="120" w:after="80"/>
        <w:jc w:val="right"/>
        <w:bidi w:val="1"/>
      </w:pPr>
      <w:r>
        <w:rPr>
          <w:rFonts w:ascii="Noto Sans Hebrew" w:hAnsi="Noto Sans Hebrew" w:cs="Noto Sans Hebrew"/>
          <w:b/>
          <w:color w:val="143C48"/>
          <w:sz w:val="26"/>
        </w:rPr>
        <w:t>11.1 Database schemas</w:t>
      </w:r>
    </w:p>
    <w:tbl>
      <w:tblPr>
        <w:tblStyle w:val="TableGrid"/>
        <w:tblW w:type="auto" w:w="0"/>
        <w:jc w:val="center"/>
        <w:tblLook w:firstColumn="1" w:firstRow="1" w:lastColumn="0" w:lastRow="0" w:noHBand="0" w:noVBand="1" w:val="04A0"/>
      </w:tblPr>
      <w:tblGrid>
        <w:gridCol w:w="5100"/>
        <w:gridCol w:w="5100"/>
      </w:tblGrid>
      <w:tr>
        <w:tc>
          <w:tcPr>
            <w:tcW w:type="dxa" w:w="5100"/>
            <w:shd w:fill="DCE9ED"/>
            <w:vAlign w:val="center"/>
          </w:tcPr>
          <w:p>
            <w:pPr>
              <w:jc w:val="right"/>
              <w:bidi w:val="1"/>
            </w:pPr>
            <w:r>
              <w:rPr>
                <w:rFonts w:ascii="Noto Sans Hebrew" w:hAnsi="Noto Sans Hebrew" w:cs="Noto Sans Hebrew"/>
                <w:b/>
                <w:sz w:val="18"/>
              </w:rPr>
              <w:t>Schema</w:t>
            </w:r>
          </w:p>
        </w:tc>
        <w:tc>
          <w:tcPr>
            <w:tcW w:type="dxa" w:w="5100"/>
            <w:shd w:fill="DCE9ED"/>
            <w:vAlign w:val="center"/>
          </w:tcPr>
          <w:p>
            <w:pPr>
              <w:jc w:val="right"/>
              <w:bidi w:val="1"/>
            </w:pPr>
            <w:r>
              <w:rPr>
                <w:rFonts w:ascii="Noto Sans Hebrew" w:hAnsi="Noto Sans Hebrew" w:cs="Noto Sans Hebrew"/>
                <w:b/>
                <w:sz w:val="18"/>
              </w:rPr>
              <w:t>אחריות</w:t>
            </w:r>
          </w:p>
        </w:tc>
        <w:trPr>
          <w:tblHeader/>
        </w:trPr>
      </w:tr>
      <w:tr>
        <w:tc>
          <w:tcPr>
            <w:tcW w:type="dxa" w:w="5100"/>
            <w:vAlign w:val="top"/>
          </w:tcPr>
          <w:p>
            <w:pPr>
              <w:jc w:val="right"/>
              <w:bidi w:val="1"/>
            </w:pPr>
            <w:r>
              <w:rPr>
                <w:rFonts w:ascii="Noto Sans Hebrew" w:hAnsi="Noto Sans Hebrew" w:cs="Noto Sans Hebrew"/>
                <w:sz w:val="17"/>
              </w:rPr>
              <w:t>raw</w:t>
            </w:r>
          </w:p>
        </w:tc>
        <w:tc>
          <w:tcPr>
            <w:tcW w:type="dxa" w:w="5100"/>
            <w:vAlign w:val="top"/>
          </w:tcPr>
          <w:p>
            <w:pPr>
              <w:jc w:val="right"/>
              <w:bidi w:val="1"/>
            </w:pPr>
            <w:r>
              <w:rPr>
                <w:rFonts w:ascii="Noto Sans Hebrew" w:hAnsi="Noto Sans Hebrew" w:cs="Noto Sans Hebrew"/>
                <w:sz w:val="17"/>
              </w:rPr>
              <w:t>source metadata + parsed intermediate; append-only</w:t>
            </w:r>
          </w:p>
        </w:tc>
      </w:tr>
      <w:tr>
        <w:tc>
          <w:tcPr>
            <w:tcW w:type="dxa" w:w="5100"/>
            <w:vAlign w:val="top"/>
          </w:tcPr>
          <w:p>
            <w:pPr>
              <w:jc w:val="right"/>
              <w:bidi w:val="1"/>
            </w:pPr>
            <w:r>
              <w:rPr>
                <w:rFonts w:ascii="Noto Sans Hebrew" w:hAnsi="Noto Sans Hebrew" w:cs="Noto Sans Hebrew"/>
                <w:sz w:val="17"/>
              </w:rPr>
              <w:t>core</w:t>
            </w:r>
          </w:p>
        </w:tc>
        <w:tc>
          <w:tcPr>
            <w:tcW w:type="dxa" w:w="5100"/>
            <w:vAlign w:val="top"/>
          </w:tcPr>
          <w:p>
            <w:pPr>
              <w:jc w:val="right"/>
              <w:bidi w:val="1"/>
            </w:pPr>
            <w:r>
              <w:rPr>
                <w:rFonts w:ascii="Noto Sans Hebrew" w:hAnsi="Noto Sans Hebrew" w:cs="Noto Sans Hebrew"/>
                <w:sz w:val="17"/>
              </w:rPr>
              <w:t>canonical geological/hydrological/evidence entities</w:t>
            </w:r>
          </w:p>
        </w:tc>
      </w:tr>
      <w:tr>
        <w:tc>
          <w:tcPr>
            <w:tcW w:type="dxa" w:w="5100"/>
            <w:vAlign w:val="top"/>
          </w:tcPr>
          <w:p>
            <w:pPr>
              <w:jc w:val="right"/>
              <w:bidi w:val="1"/>
            </w:pPr>
            <w:r>
              <w:rPr>
                <w:rFonts w:ascii="Noto Sans Hebrew" w:hAnsi="Noto Sans Hebrew" w:cs="Noto Sans Hebrew"/>
                <w:sz w:val="17"/>
              </w:rPr>
              <w:t>analytics</w:t>
            </w:r>
          </w:p>
        </w:tc>
        <w:tc>
          <w:tcPr>
            <w:tcW w:type="dxa" w:w="5100"/>
            <w:vAlign w:val="top"/>
          </w:tcPr>
          <w:p>
            <w:pPr>
              <w:jc w:val="right"/>
              <w:bidi w:val="1"/>
            </w:pPr>
            <w:r>
              <w:rPr>
                <w:rFonts w:ascii="Noto Sans Hebrew" w:hAnsi="Noto Sans Hebrew" w:cs="Noto Sans Hebrew"/>
                <w:sz w:val="17"/>
              </w:rPr>
              <w:t>feature vectors, score snapshots, materialized views</w:t>
            </w:r>
          </w:p>
        </w:tc>
      </w:tr>
      <w:tr>
        <w:tc>
          <w:tcPr>
            <w:tcW w:type="dxa" w:w="5100"/>
            <w:vAlign w:val="top"/>
          </w:tcPr>
          <w:p>
            <w:pPr>
              <w:jc w:val="right"/>
              <w:bidi w:val="1"/>
            </w:pPr>
            <w:r>
              <w:rPr>
                <w:rFonts w:ascii="Noto Sans Hebrew" w:hAnsi="Noto Sans Hebrew" w:cs="Noto Sans Hebrew"/>
                <w:sz w:val="17"/>
              </w:rPr>
              <w:t>ops</w:t>
            </w:r>
          </w:p>
        </w:tc>
        <w:tc>
          <w:tcPr>
            <w:tcW w:type="dxa" w:w="5100"/>
            <w:vAlign w:val="top"/>
          </w:tcPr>
          <w:p>
            <w:pPr>
              <w:jc w:val="right"/>
              <w:bidi w:val="1"/>
            </w:pPr>
            <w:r>
              <w:rPr>
                <w:rFonts w:ascii="Noto Sans Hebrew" w:hAnsi="Noto Sans Hebrew" w:cs="Noto Sans Hebrew"/>
                <w:sz w:val="17"/>
              </w:rPr>
              <w:t>workflow runs, jobs, budgets, model registry</w:t>
            </w:r>
          </w:p>
        </w:tc>
      </w:tr>
      <w:tr>
        <w:tc>
          <w:tcPr>
            <w:tcW w:type="dxa" w:w="5100"/>
            <w:vAlign w:val="top"/>
          </w:tcPr>
          <w:p>
            <w:pPr>
              <w:jc w:val="right"/>
              <w:bidi w:val="1"/>
            </w:pPr>
            <w:r>
              <w:rPr>
                <w:rFonts w:ascii="Noto Sans Hebrew" w:hAnsi="Noto Sans Hebrew" w:cs="Noto Sans Hebrew"/>
                <w:sz w:val="17"/>
              </w:rPr>
              <w:t>audit</w:t>
            </w:r>
          </w:p>
        </w:tc>
        <w:tc>
          <w:tcPr>
            <w:tcW w:type="dxa" w:w="5100"/>
            <w:vAlign w:val="top"/>
          </w:tcPr>
          <w:p>
            <w:pPr>
              <w:jc w:val="right"/>
              <w:bidi w:val="1"/>
            </w:pPr>
            <w:r>
              <w:rPr>
                <w:rFonts w:ascii="Noto Sans Hebrew" w:hAnsi="Noto Sans Hebrew" w:cs="Noto Sans Hebrew"/>
                <w:sz w:val="17"/>
              </w:rPr>
              <w:t>decision traces, guardrail events, lineage, immutable audit events</w:t>
            </w:r>
          </w:p>
        </w:tc>
      </w:tr>
    </w:tbl>
    <w:p>
      <w:pPr>
        <w:spacing w:after="20"/>
      </w:pPr>
    </w:p>
    <w:p>
      <w:pPr>
        <w:pStyle w:val="Heading2"/>
        <w:spacing w:before="120" w:after="80"/>
        <w:jc w:val="right"/>
        <w:bidi w:val="1"/>
      </w:pPr>
      <w:r>
        <w:rPr>
          <w:rFonts w:ascii="Noto Sans Hebrew" w:hAnsi="Noto Sans Hebrew" w:cs="Noto Sans Hebrew"/>
          <w:b/>
          <w:color w:val="143C48"/>
          <w:sz w:val="26"/>
        </w:rPr>
        <w:t>11.2 Spatial reference policy</w:t>
      </w:r>
    </w:p>
    <w:p>
      <w:pPr>
        <w:spacing w:after="100" w:line="259" w:lineRule="auto"/>
        <w:jc w:val="right"/>
        <w:keepLines w:val="0"/>
        <w:bidi w:val="1"/>
      </w:pPr>
      <w:r>
        <w:rPr>
          <w:rFonts w:ascii="Noto Sans Hebrew" w:hAnsi="Noto Sans Hebrew" w:cs="Noto Sans Hebrew"/>
          <w:sz w:val="21"/>
        </w:rPr>
        <w:t>Canonical metric geometry נשמרת ב-EPSG:2039 (Israel Transverse Mercator) עבור distance/area/overlay מקומיים. API/GeoJSON מחזיר EPSG:4326. כל ingestion שומר source_crs ומבצע transformation מפורש. אסור לבצע distance ב-4326 degrees. כל geometry נכנסת דרך ST_IsValid/repair policy מתועד.</w:t>
      </w:r>
    </w:p>
    <w:p>
      <w:pPr>
        <w:pStyle w:val="Heading2"/>
        <w:spacing w:before="120" w:after="80"/>
        <w:jc w:val="right"/>
        <w:bidi w:val="1"/>
      </w:pPr>
      <w:r>
        <w:rPr>
          <w:rFonts w:ascii="Noto Sans Hebrew" w:hAnsi="Noto Sans Hebrew" w:cs="Noto Sans Hebrew"/>
          <w:b/>
          <w:color w:val="143C48"/>
          <w:sz w:val="26"/>
        </w:rPr>
        <w:t>11.3 Core entities</w:t>
      </w:r>
    </w:p>
    <w:tbl>
      <w:tblPr>
        <w:tblStyle w:val="TableGrid"/>
        <w:tblW w:type="auto" w:w="0"/>
        <w:jc w:val="center"/>
        <w:tblLook w:firstColumn="1" w:firstRow="1" w:lastColumn="0" w:lastRow="0" w:noHBand="0" w:noVBand="1" w:val="04A0"/>
      </w:tblPr>
      <w:tblGrid>
        <w:gridCol w:w="5100"/>
        <w:gridCol w:w="5100"/>
      </w:tblGrid>
      <w:tr>
        <w:tc>
          <w:tcPr>
            <w:tcW w:type="dxa" w:w="5100"/>
            <w:shd w:fill="DCE9ED"/>
            <w:vAlign w:val="center"/>
          </w:tcPr>
          <w:p>
            <w:pPr>
              <w:jc w:val="right"/>
              <w:bidi w:val="1"/>
            </w:pPr>
            <w:r>
              <w:rPr>
                <w:rFonts w:ascii="Noto Sans Hebrew" w:hAnsi="Noto Sans Hebrew" w:cs="Noto Sans Hebrew"/>
                <w:b/>
                <w:sz w:val="18"/>
              </w:rPr>
              <w:t>Entity</w:t>
            </w:r>
          </w:p>
        </w:tc>
        <w:tc>
          <w:tcPr>
            <w:tcW w:type="dxa" w:w="5100"/>
            <w:shd w:fill="DCE9ED"/>
            <w:vAlign w:val="center"/>
          </w:tcPr>
          <w:p>
            <w:pPr>
              <w:jc w:val="right"/>
              <w:bidi w:val="1"/>
            </w:pPr>
            <w:r>
              <w:rPr>
                <w:rFonts w:ascii="Noto Sans Hebrew" w:hAnsi="Noto Sans Hebrew" w:cs="Noto Sans Hebrew"/>
                <w:b/>
                <w:sz w:val="18"/>
              </w:rPr>
              <w:t>תפקיד</w:t>
            </w:r>
          </w:p>
        </w:tc>
        <w:trPr>
          <w:tblHeader/>
        </w:trPr>
      </w:tr>
      <w:tr>
        <w:tc>
          <w:tcPr>
            <w:tcW w:type="dxa" w:w="5100"/>
            <w:vAlign w:val="top"/>
          </w:tcPr>
          <w:p>
            <w:pPr>
              <w:jc w:val="right"/>
              <w:bidi w:val="1"/>
            </w:pPr>
            <w:r>
              <w:rPr>
                <w:rFonts w:ascii="Noto Sans Hebrew" w:hAnsi="Noto Sans Hebrew" w:cs="Noto Sans Hebrew"/>
                <w:sz w:val="17"/>
              </w:rPr>
              <w:t>SourceDocument</w:t>
            </w:r>
          </w:p>
        </w:tc>
        <w:tc>
          <w:tcPr>
            <w:tcW w:type="dxa" w:w="5100"/>
            <w:vAlign w:val="top"/>
          </w:tcPr>
          <w:p>
            <w:pPr>
              <w:jc w:val="right"/>
              <w:bidi w:val="1"/>
            </w:pPr>
            <w:r>
              <w:rPr>
                <w:rFonts w:ascii="Noto Sans Hebrew" w:hAnsi="Noto Sans Hebrew" w:cs="Noto Sans Hebrew"/>
                <w:sz w:val="17"/>
              </w:rPr>
              <w:t>metadata, URI, checksum, publisher, retrieved_at, license, authority_class</w:t>
            </w:r>
          </w:p>
        </w:tc>
      </w:tr>
      <w:tr>
        <w:tc>
          <w:tcPr>
            <w:tcW w:type="dxa" w:w="5100"/>
            <w:vAlign w:val="top"/>
          </w:tcPr>
          <w:p>
            <w:pPr>
              <w:jc w:val="right"/>
              <w:bidi w:val="1"/>
            </w:pPr>
            <w:r>
              <w:rPr>
                <w:rFonts w:ascii="Noto Sans Hebrew" w:hAnsi="Noto Sans Hebrew" w:cs="Noto Sans Hebrew"/>
                <w:sz w:val="17"/>
              </w:rPr>
              <w:t>SourceAsset</w:t>
            </w:r>
          </w:p>
        </w:tc>
        <w:tc>
          <w:tcPr>
            <w:tcW w:type="dxa" w:w="5100"/>
            <w:vAlign w:val="top"/>
          </w:tcPr>
          <w:p>
            <w:pPr>
              <w:jc w:val="right"/>
              <w:bidi w:val="1"/>
            </w:pPr>
            <w:r>
              <w:rPr>
                <w:rFonts w:ascii="Noto Sans Hebrew" w:hAnsi="Noto Sans Hebrew" w:cs="Noto Sans Hebrew"/>
                <w:sz w:val="17"/>
              </w:rPr>
              <w:t>PDF/raster/vector/JSON artifact, content hash, object-store URI, spatial/temporal extent</w:t>
            </w:r>
          </w:p>
        </w:tc>
      </w:tr>
      <w:tr>
        <w:tc>
          <w:tcPr>
            <w:tcW w:type="dxa" w:w="5100"/>
            <w:vAlign w:val="top"/>
          </w:tcPr>
          <w:p>
            <w:pPr>
              <w:jc w:val="right"/>
              <w:bidi w:val="1"/>
            </w:pPr>
            <w:r>
              <w:rPr>
                <w:rFonts w:ascii="Noto Sans Hebrew" w:hAnsi="Noto Sans Hebrew" w:cs="Noto Sans Hebrew"/>
                <w:sz w:val="17"/>
              </w:rPr>
              <w:t>Waterway</w:t>
            </w:r>
          </w:p>
        </w:tc>
        <w:tc>
          <w:tcPr>
            <w:tcW w:type="dxa" w:w="5100"/>
            <w:vAlign w:val="top"/>
          </w:tcPr>
          <w:p>
            <w:pPr>
              <w:jc w:val="right"/>
              <w:bidi w:val="1"/>
            </w:pPr>
            <w:r>
              <w:rPr>
                <w:rFonts w:ascii="Noto Sans Hebrew" w:hAnsi="Noto Sans Hebrew" w:cs="Noto Sans Hebrew"/>
                <w:sz w:val="17"/>
              </w:rPr>
              <w:t>logical named water body</w:t>
            </w:r>
          </w:p>
        </w:tc>
      </w:tr>
      <w:tr>
        <w:tc>
          <w:tcPr>
            <w:tcW w:type="dxa" w:w="5100"/>
            <w:vAlign w:val="top"/>
          </w:tcPr>
          <w:p>
            <w:pPr>
              <w:jc w:val="right"/>
              <w:bidi w:val="1"/>
            </w:pPr>
            <w:r>
              <w:rPr>
                <w:rFonts w:ascii="Noto Sans Hebrew" w:hAnsi="Noto Sans Hebrew" w:cs="Noto Sans Hebrew"/>
                <w:sz w:val="17"/>
              </w:rPr>
              <w:t>WaterwaySegment</w:t>
            </w:r>
          </w:p>
        </w:tc>
        <w:tc>
          <w:tcPr>
            <w:tcW w:type="dxa" w:w="5100"/>
            <w:vAlign w:val="top"/>
          </w:tcPr>
          <w:p>
            <w:pPr>
              <w:jc w:val="right"/>
              <w:bidi w:val="1"/>
            </w:pPr>
            <w:r>
              <w:rPr>
                <w:rFonts w:ascii="Noto Sans Hebrew" w:hAnsi="Noto Sans Hebrew" w:cs="Noto Sans Hebrew"/>
                <w:sz w:val="17"/>
              </w:rPr>
              <w:t>LineString; flow status/confidence/freshness; source lineage</w:t>
            </w:r>
          </w:p>
        </w:tc>
      </w:tr>
      <w:tr>
        <w:tc>
          <w:tcPr>
            <w:tcW w:type="dxa" w:w="5100"/>
            <w:vAlign w:val="top"/>
          </w:tcPr>
          <w:p>
            <w:pPr>
              <w:jc w:val="right"/>
              <w:bidi w:val="1"/>
            </w:pPr>
            <w:r>
              <w:rPr>
                <w:rFonts w:ascii="Noto Sans Hebrew" w:hAnsi="Noto Sans Hebrew" w:cs="Noto Sans Hebrew"/>
                <w:sz w:val="17"/>
              </w:rPr>
              <w:t>HydrometricObservation</w:t>
            </w:r>
          </w:p>
        </w:tc>
        <w:tc>
          <w:tcPr>
            <w:tcW w:type="dxa" w:w="5100"/>
            <w:vAlign w:val="top"/>
          </w:tcPr>
          <w:p>
            <w:pPr>
              <w:jc w:val="right"/>
              <w:bidi w:val="1"/>
            </w:pPr>
            <w:r>
              <w:rPr>
                <w:rFonts w:ascii="Noto Sans Hebrew" w:hAnsi="Noto Sans Hebrew" w:cs="Noto Sans Hebrew"/>
                <w:sz w:val="17"/>
              </w:rPr>
              <w:t>station/time/value/unit/quality flags</w:t>
            </w:r>
          </w:p>
        </w:tc>
      </w:tr>
      <w:tr>
        <w:tc>
          <w:tcPr>
            <w:tcW w:type="dxa" w:w="5100"/>
            <w:vAlign w:val="top"/>
          </w:tcPr>
          <w:p>
            <w:pPr>
              <w:jc w:val="right"/>
              <w:bidi w:val="1"/>
            </w:pPr>
            <w:r>
              <w:rPr>
                <w:rFonts w:ascii="Noto Sans Hebrew" w:hAnsi="Noto Sans Hebrew" w:cs="Noto Sans Hebrew"/>
                <w:sz w:val="17"/>
              </w:rPr>
              <w:t>Spring</w:t>
            </w:r>
          </w:p>
        </w:tc>
        <w:tc>
          <w:tcPr>
            <w:tcW w:type="dxa" w:w="5100"/>
            <w:vAlign w:val="top"/>
          </w:tcPr>
          <w:p>
            <w:pPr>
              <w:jc w:val="right"/>
              <w:bidi w:val="1"/>
            </w:pPr>
            <w:r>
              <w:rPr>
                <w:rFonts w:ascii="Noto Sans Hebrew" w:hAnsi="Noto Sans Hebrew" w:cs="Noto Sans Hebrew"/>
                <w:sz w:val="17"/>
              </w:rPr>
              <w:t>point + discharge metadata where available</w:t>
            </w:r>
          </w:p>
        </w:tc>
      </w:tr>
      <w:tr>
        <w:tc>
          <w:tcPr>
            <w:tcW w:type="dxa" w:w="5100"/>
            <w:vAlign w:val="top"/>
          </w:tcPr>
          <w:p>
            <w:pPr>
              <w:jc w:val="right"/>
              <w:bidi w:val="1"/>
            </w:pPr>
            <w:r>
              <w:rPr>
                <w:rFonts w:ascii="Noto Sans Hebrew" w:hAnsi="Noto Sans Hebrew" w:cs="Noto Sans Hebrew"/>
                <w:sz w:val="17"/>
              </w:rPr>
              <w:t>Catchment</w:t>
            </w:r>
          </w:p>
        </w:tc>
        <w:tc>
          <w:tcPr>
            <w:tcW w:type="dxa" w:w="5100"/>
            <w:vAlign w:val="top"/>
          </w:tcPr>
          <w:p>
            <w:pPr>
              <w:jc w:val="right"/>
              <w:bidi w:val="1"/>
            </w:pPr>
            <w:r>
              <w:rPr>
                <w:rFonts w:ascii="Noto Sans Hebrew" w:hAnsi="Noto Sans Hebrew" w:cs="Noto Sans Hebrew"/>
                <w:sz w:val="17"/>
              </w:rPr>
              <w:t>polygon + outlet + hierarchy</w:t>
            </w:r>
          </w:p>
        </w:tc>
      </w:tr>
      <w:tr>
        <w:tc>
          <w:tcPr>
            <w:tcW w:type="dxa" w:w="5100"/>
            <w:vAlign w:val="top"/>
          </w:tcPr>
          <w:p>
            <w:pPr>
              <w:jc w:val="right"/>
              <w:bidi w:val="1"/>
            </w:pPr>
            <w:r>
              <w:rPr>
                <w:rFonts w:ascii="Noto Sans Hebrew" w:hAnsi="Noto Sans Hebrew" w:cs="Noto Sans Hebrew"/>
                <w:sz w:val="17"/>
              </w:rPr>
              <w:t>GeologicalUnit</w:t>
            </w:r>
          </w:p>
        </w:tc>
        <w:tc>
          <w:tcPr>
            <w:tcW w:type="dxa" w:w="5100"/>
            <w:vAlign w:val="top"/>
          </w:tcPr>
          <w:p>
            <w:pPr>
              <w:jc w:val="right"/>
              <w:bidi w:val="1"/>
            </w:pPr>
            <w:r>
              <w:rPr>
                <w:rFonts w:ascii="Noto Sans Hebrew" w:hAnsi="Noto Sans Hebrew" w:cs="Noto Sans Hebrew"/>
                <w:sz w:val="17"/>
              </w:rPr>
              <w:t>polygon + lithology/age/source map</w:t>
            </w:r>
          </w:p>
        </w:tc>
      </w:tr>
      <w:tr>
        <w:tc>
          <w:tcPr>
            <w:tcW w:type="dxa" w:w="5100"/>
            <w:vAlign w:val="top"/>
          </w:tcPr>
          <w:p>
            <w:pPr>
              <w:jc w:val="right"/>
              <w:bidi w:val="1"/>
            </w:pPr>
            <w:r>
              <w:rPr>
                <w:rFonts w:ascii="Noto Sans Hebrew" w:hAnsi="Noto Sans Hebrew" w:cs="Noto Sans Hebrew"/>
                <w:sz w:val="17"/>
              </w:rPr>
              <w:t>StructuralFeature</w:t>
            </w:r>
          </w:p>
        </w:tc>
        <w:tc>
          <w:tcPr>
            <w:tcW w:type="dxa" w:w="5100"/>
            <w:vAlign w:val="top"/>
          </w:tcPr>
          <w:p>
            <w:pPr>
              <w:jc w:val="right"/>
              <w:bidi w:val="1"/>
            </w:pPr>
            <w:r>
              <w:rPr>
                <w:rFonts w:ascii="Noto Sans Hebrew" w:hAnsi="Noto Sans Hebrew" w:cs="Noto Sans Hebrew"/>
                <w:sz w:val="17"/>
              </w:rPr>
              <w:t>fault/contact/lineament; origin + confidence</w:t>
            </w:r>
          </w:p>
        </w:tc>
      </w:tr>
      <w:tr>
        <w:tc>
          <w:tcPr>
            <w:tcW w:type="dxa" w:w="5100"/>
            <w:vAlign w:val="top"/>
          </w:tcPr>
          <w:p>
            <w:pPr>
              <w:jc w:val="right"/>
              <w:bidi w:val="1"/>
            </w:pPr>
            <w:r>
              <w:rPr>
                <w:rFonts w:ascii="Noto Sans Hebrew" w:hAnsi="Noto Sans Hebrew" w:cs="Noto Sans Hebrew"/>
                <w:sz w:val="17"/>
              </w:rPr>
              <w:t>MineralOccurrence</w:t>
            </w:r>
          </w:p>
        </w:tc>
        <w:tc>
          <w:tcPr>
            <w:tcW w:type="dxa" w:w="5100"/>
            <w:vAlign w:val="top"/>
          </w:tcPr>
          <w:p>
            <w:pPr>
              <w:jc w:val="right"/>
              <w:bidi w:val="1"/>
            </w:pPr>
            <w:r>
              <w:rPr>
                <w:rFonts w:ascii="Noto Sans Hebrew" w:hAnsi="Noto Sans Hebrew" w:cs="Noto Sans Hebrew"/>
                <w:sz w:val="17"/>
              </w:rPr>
              <w:t>known mineral/commodity occurrence</w:t>
            </w:r>
          </w:p>
        </w:tc>
      </w:tr>
      <w:tr>
        <w:tc>
          <w:tcPr>
            <w:tcW w:type="dxa" w:w="5100"/>
            <w:vAlign w:val="top"/>
          </w:tcPr>
          <w:p>
            <w:pPr>
              <w:jc w:val="right"/>
              <w:bidi w:val="1"/>
            </w:pPr>
            <w:r>
              <w:rPr>
                <w:rFonts w:ascii="Noto Sans Hebrew" w:hAnsi="Noto Sans Hebrew" w:cs="Noto Sans Hebrew"/>
                <w:sz w:val="17"/>
              </w:rPr>
              <w:t>GeochemicalSample</w:t>
            </w:r>
          </w:p>
        </w:tc>
        <w:tc>
          <w:tcPr>
            <w:tcW w:type="dxa" w:w="5100"/>
            <w:vAlign w:val="top"/>
          </w:tcPr>
          <w:p>
            <w:pPr>
              <w:jc w:val="right"/>
              <w:bidi w:val="1"/>
            </w:pPr>
            <w:r>
              <w:rPr>
                <w:rFonts w:ascii="Noto Sans Hebrew" w:hAnsi="Noto Sans Hebrew" w:cs="Noto Sans Hebrew"/>
                <w:sz w:val="17"/>
              </w:rPr>
              <w:t>point/polygon + medium + analytes + detection limits</w:t>
            </w:r>
          </w:p>
        </w:tc>
      </w:tr>
      <w:tr>
        <w:tc>
          <w:tcPr>
            <w:tcW w:type="dxa" w:w="5100"/>
            <w:vAlign w:val="top"/>
          </w:tcPr>
          <w:p>
            <w:pPr>
              <w:jc w:val="right"/>
              <w:bidi w:val="1"/>
            </w:pPr>
            <w:r>
              <w:rPr>
                <w:rFonts w:ascii="Noto Sans Hebrew" w:hAnsi="Noto Sans Hebrew" w:cs="Noto Sans Hebrew"/>
                <w:sz w:val="17"/>
              </w:rPr>
              <w:t>RemoteSensingObservation</w:t>
            </w:r>
          </w:p>
        </w:tc>
        <w:tc>
          <w:tcPr>
            <w:tcW w:type="dxa" w:w="5100"/>
            <w:vAlign w:val="top"/>
          </w:tcPr>
          <w:p>
            <w:pPr>
              <w:jc w:val="right"/>
              <w:bidi w:val="1"/>
            </w:pPr>
            <w:r>
              <w:rPr>
                <w:rFonts w:ascii="Noto Sans Hebrew" w:hAnsi="Noto Sans Hebrew" w:cs="Noto Sans Hebrew"/>
                <w:sz w:val="17"/>
              </w:rPr>
              <w:t>raster-derived feature + time range + processing recipe</w:t>
            </w:r>
          </w:p>
        </w:tc>
      </w:tr>
      <w:tr>
        <w:tc>
          <w:tcPr>
            <w:tcW w:type="dxa" w:w="5100"/>
            <w:vAlign w:val="top"/>
          </w:tcPr>
          <w:p>
            <w:pPr>
              <w:jc w:val="right"/>
              <w:bidi w:val="1"/>
            </w:pPr>
            <w:r>
              <w:rPr>
                <w:rFonts w:ascii="Noto Sans Hebrew" w:hAnsi="Noto Sans Hebrew" w:cs="Noto Sans Hebrew"/>
                <w:sz w:val="17"/>
              </w:rPr>
              <w:t>Evidence</w:t>
            </w:r>
          </w:p>
        </w:tc>
        <w:tc>
          <w:tcPr>
            <w:tcW w:type="dxa" w:w="5100"/>
            <w:vAlign w:val="top"/>
          </w:tcPr>
          <w:p>
            <w:pPr>
              <w:jc w:val="right"/>
              <w:bidi w:val="1"/>
            </w:pPr>
            <w:r>
              <w:rPr>
                <w:rFonts w:ascii="Noto Sans Hebrew" w:hAnsi="Noto Sans Hebrew" w:cs="Noto Sans Hebrew"/>
                <w:sz w:val="17"/>
              </w:rPr>
              <w:t>normalized claim/measurement used by reasoning</w:t>
            </w:r>
          </w:p>
        </w:tc>
      </w:tr>
      <w:tr>
        <w:tc>
          <w:tcPr>
            <w:tcW w:type="dxa" w:w="5100"/>
            <w:vAlign w:val="top"/>
          </w:tcPr>
          <w:p>
            <w:pPr>
              <w:jc w:val="right"/>
              <w:bidi w:val="1"/>
            </w:pPr>
            <w:r>
              <w:rPr>
                <w:rFonts w:ascii="Noto Sans Hebrew" w:hAnsi="Noto Sans Hebrew" w:cs="Noto Sans Hebrew"/>
                <w:sz w:val="17"/>
              </w:rPr>
              <w:t>Hypothesis</w:t>
            </w:r>
          </w:p>
        </w:tc>
        <w:tc>
          <w:tcPr>
            <w:tcW w:type="dxa" w:w="5100"/>
            <w:vAlign w:val="top"/>
          </w:tcPr>
          <w:p>
            <w:pPr>
              <w:jc w:val="right"/>
              <w:bidi w:val="1"/>
            </w:pPr>
            <w:r>
              <w:rPr>
                <w:rFonts w:ascii="Noto Sans Hebrew" w:hAnsi="Noto Sans Hebrew" w:cs="Noto Sans Hebrew"/>
                <w:sz w:val="17"/>
              </w:rPr>
              <w:t>testable claim linked to target</w:t>
            </w:r>
          </w:p>
        </w:tc>
      </w:tr>
      <w:tr>
        <w:tc>
          <w:tcPr>
            <w:tcW w:type="dxa" w:w="5100"/>
            <w:vAlign w:val="top"/>
          </w:tcPr>
          <w:p>
            <w:pPr>
              <w:jc w:val="right"/>
              <w:bidi w:val="1"/>
            </w:pPr>
            <w:r>
              <w:rPr>
                <w:rFonts w:ascii="Noto Sans Hebrew" w:hAnsi="Noto Sans Hebrew" w:cs="Noto Sans Hebrew"/>
                <w:sz w:val="17"/>
              </w:rPr>
              <w:t>HypothesisEvidence</w:t>
            </w:r>
          </w:p>
        </w:tc>
        <w:tc>
          <w:tcPr>
            <w:tcW w:type="dxa" w:w="5100"/>
            <w:vAlign w:val="top"/>
          </w:tcPr>
          <w:p>
            <w:pPr>
              <w:jc w:val="right"/>
              <w:bidi w:val="1"/>
            </w:pPr>
            <w:r>
              <w:rPr>
                <w:rFonts w:ascii="Noto Sans Hebrew" w:hAnsi="Noto Sans Hebrew" w:cs="Noto Sans Hebrew"/>
                <w:sz w:val="17"/>
              </w:rPr>
              <w:t>support/refute/neutral relation</w:t>
            </w:r>
          </w:p>
        </w:tc>
      </w:tr>
      <w:tr>
        <w:tc>
          <w:tcPr>
            <w:tcW w:type="dxa" w:w="5100"/>
            <w:vAlign w:val="top"/>
          </w:tcPr>
          <w:p>
            <w:pPr>
              <w:jc w:val="right"/>
              <w:bidi w:val="1"/>
            </w:pPr>
            <w:r>
              <w:rPr>
                <w:rFonts w:ascii="Noto Sans Hebrew" w:hAnsi="Noto Sans Hebrew" w:cs="Noto Sans Hebrew"/>
                <w:sz w:val="17"/>
              </w:rPr>
              <w:t>ProspectTarget</w:t>
            </w:r>
          </w:p>
        </w:tc>
        <w:tc>
          <w:tcPr>
            <w:tcW w:type="dxa" w:w="5100"/>
            <w:vAlign w:val="top"/>
          </w:tcPr>
          <w:p>
            <w:pPr>
              <w:jc w:val="right"/>
              <w:bidi w:val="1"/>
            </w:pPr>
            <w:r>
              <w:rPr>
                <w:rFonts w:ascii="Noto Sans Hebrew" w:hAnsi="Noto Sans Hebrew" w:cs="Noto Sans Hebrew"/>
                <w:sz w:val="17"/>
              </w:rPr>
              <w:t>point/segment/area tied to flowing water segment</w:t>
            </w:r>
          </w:p>
        </w:tc>
      </w:tr>
      <w:tr>
        <w:tc>
          <w:tcPr>
            <w:tcW w:type="dxa" w:w="5100"/>
            <w:vAlign w:val="top"/>
          </w:tcPr>
          <w:p>
            <w:pPr>
              <w:jc w:val="right"/>
              <w:bidi w:val="1"/>
            </w:pPr>
            <w:r>
              <w:rPr>
                <w:rFonts w:ascii="Noto Sans Hebrew" w:hAnsi="Noto Sans Hebrew" w:cs="Noto Sans Hebrew"/>
                <w:sz w:val="17"/>
              </w:rPr>
              <w:t>ScoreSnapshot</w:t>
            </w:r>
          </w:p>
        </w:tc>
        <w:tc>
          <w:tcPr>
            <w:tcW w:type="dxa" w:w="5100"/>
            <w:vAlign w:val="top"/>
          </w:tcPr>
          <w:p>
            <w:pPr>
              <w:jc w:val="right"/>
              <w:bidi w:val="1"/>
            </w:pPr>
            <w:r>
              <w:rPr>
                <w:rFonts w:ascii="Noto Sans Hebrew" w:hAnsi="Noto Sans Hebrew" w:cs="Noto Sans Hebrew"/>
                <w:sz w:val="17"/>
              </w:rPr>
              <w:t>versioned immutable score + components + uncertainty</w:t>
            </w:r>
          </w:p>
        </w:tc>
      </w:tr>
      <w:tr>
        <w:tc>
          <w:tcPr>
            <w:tcW w:type="dxa" w:w="5100"/>
            <w:vAlign w:val="top"/>
          </w:tcPr>
          <w:p>
            <w:pPr>
              <w:jc w:val="right"/>
              <w:bidi w:val="1"/>
            </w:pPr>
            <w:r>
              <w:rPr>
                <w:rFonts w:ascii="Noto Sans Hebrew" w:hAnsi="Noto Sans Hebrew" w:cs="Noto Sans Hebrew"/>
                <w:sz w:val="17"/>
              </w:rPr>
              <w:t>MeasurementProposal</w:t>
            </w:r>
          </w:p>
        </w:tc>
        <w:tc>
          <w:tcPr>
            <w:tcW w:type="dxa" w:w="5100"/>
            <w:vAlign w:val="top"/>
          </w:tcPr>
          <w:p>
            <w:pPr>
              <w:jc w:val="right"/>
              <w:bidi w:val="1"/>
            </w:pPr>
            <w:r>
              <w:rPr>
                <w:rFonts w:ascii="Noto Sans Hebrew" w:hAnsi="Noto Sans Hebrew" w:cs="Noto Sans Hebrew"/>
                <w:sz w:val="17"/>
              </w:rPr>
              <w:t>next action + cost/risk/EIG</w:t>
            </w:r>
          </w:p>
        </w:tc>
      </w:tr>
      <w:tr>
        <w:tc>
          <w:tcPr>
            <w:tcW w:type="dxa" w:w="5100"/>
            <w:vAlign w:val="top"/>
          </w:tcPr>
          <w:p>
            <w:pPr>
              <w:jc w:val="right"/>
              <w:bidi w:val="1"/>
            </w:pPr>
            <w:r>
              <w:rPr>
                <w:rFonts w:ascii="Noto Sans Hebrew" w:hAnsi="Noto Sans Hebrew" w:cs="Noto Sans Hebrew"/>
                <w:sz w:val="17"/>
              </w:rPr>
              <w:t>FieldSample</w:t>
            </w:r>
          </w:p>
        </w:tc>
        <w:tc>
          <w:tcPr>
            <w:tcW w:type="dxa" w:w="5100"/>
            <w:vAlign w:val="top"/>
          </w:tcPr>
          <w:p>
            <w:pPr>
              <w:jc w:val="right"/>
              <w:bidi w:val="1"/>
            </w:pPr>
            <w:r>
              <w:rPr>
                <w:rFonts w:ascii="Noto Sans Hebrew" w:hAnsi="Noto Sans Hebrew" w:cs="Noto Sans Hebrew"/>
                <w:sz w:val="17"/>
              </w:rPr>
              <w:t>sample metadata, geometry, permission state</w:t>
            </w:r>
          </w:p>
        </w:tc>
      </w:tr>
      <w:tr>
        <w:tc>
          <w:tcPr>
            <w:tcW w:type="dxa" w:w="5100"/>
            <w:vAlign w:val="top"/>
          </w:tcPr>
          <w:p>
            <w:pPr>
              <w:jc w:val="right"/>
              <w:bidi w:val="1"/>
            </w:pPr>
            <w:r>
              <w:rPr>
                <w:rFonts w:ascii="Noto Sans Hebrew" w:hAnsi="Noto Sans Hebrew" w:cs="Noto Sans Hebrew"/>
                <w:sz w:val="17"/>
              </w:rPr>
              <w:t>AssayResult</w:t>
            </w:r>
          </w:p>
        </w:tc>
        <w:tc>
          <w:tcPr>
            <w:tcW w:type="dxa" w:w="5100"/>
            <w:vAlign w:val="top"/>
          </w:tcPr>
          <w:p>
            <w:pPr>
              <w:jc w:val="right"/>
              <w:bidi w:val="1"/>
            </w:pPr>
            <w:r>
              <w:rPr>
                <w:rFonts w:ascii="Noto Sans Hebrew" w:hAnsi="Noto Sans Hebrew" w:cs="Noto Sans Hebrew"/>
                <w:sz w:val="17"/>
              </w:rPr>
              <w:t>analyte result + lab/method/LOD/LOQ</w:t>
            </w:r>
          </w:p>
        </w:tc>
      </w:tr>
      <w:tr>
        <w:tc>
          <w:tcPr>
            <w:tcW w:type="dxa" w:w="5100"/>
            <w:vAlign w:val="top"/>
          </w:tcPr>
          <w:p>
            <w:pPr>
              <w:jc w:val="right"/>
              <w:bidi w:val="1"/>
            </w:pPr>
            <w:r>
              <w:rPr>
                <w:rFonts w:ascii="Noto Sans Hebrew" w:hAnsi="Noto Sans Hebrew" w:cs="Noto Sans Hebrew"/>
                <w:sz w:val="17"/>
              </w:rPr>
              <w:t>AgentRun / AgentStep</w:t>
            </w:r>
          </w:p>
        </w:tc>
        <w:tc>
          <w:tcPr>
            <w:tcW w:type="dxa" w:w="5100"/>
            <w:vAlign w:val="top"/>
          </w:tcPr>
          <w:p>
            <w:pPr>
              <w:jc w:val="right"/>
              <w:bidi w:val="1"/>
            </w:pPr>
            <w:r>
              <w:rPr>
                <w:rFonts w:ascii="Noto Sans Hebrew" w:hAnsi="Noto Sans Hebrew" w:cs="Noto Sans Hebrew"/>
                <w:sz w:val="17"/>
              </w:rPr>
              <w:t>execution metadata, budgets, model/prompt hashes</w:t>
            </w:r>
          </w:p>
        </w:tc>
      </w:tr>
      <w:tr>
        <w:tc>
          <w:tcPr>
            <w:tcW w:type="dxa" w:w="5100"/>
            <w:vAlign w:val="top"/>
          </w:tcPr>
          <w:p>
            <w:pPr>
              <w:jc w:val="right"/>
              <w:bidi w:val="1"/>
            </w:pPr>
            <w:r>
              <w:rPr>
                <w:rFonts w:ascii="Noto Sans Hebrew" w:hAnsi="Noto Sans Hebrew" w:cs="Noto Sans Hebrew"/>
                <w:sz w:val="17"/>
              </w:rPr>
              <w:t>DecisionTrace</w:t>
            </w:r>
          </w:p>
        </w:tc>
        <w:tc>
          <w:tcPr>
            <w:tcW w:type="dxa" w:w="5100"/>
            <w:vAlign w:val="top"/>
          </w:tcPr>
          <w:p>
            <w:pPr>
              <w:jc w:val="right"/>
              <w:bidi w:val="1"/>
            </w:pPr>
            <w:r>
              <w:rPr>
                <w:rFonts w:ascii="Noto Sans Hebrew" w:hAnsi="Noto Sans Hebrew" w:cs="Noto Sans Hebrew"/>
                <w:sz w:val="17"/>
              </w:rPr>
              <w:t>auditable state transition + evidence/tool summary</w:t>
            </w:r>
          </w:p>
        </w:tc>
      </w:tr>
      <w:tr>
        <w:tc>
          <w:tcPr>
            <w:tcW w:type="dxa" w:w="5100"/>
            <w:vAlign w:val="top"/>
          </w:tcPr>
          <w:p>
            <w:pPr>
              <w:jc w:val="right"/>
              <w:bidi w:val="1"/>
            </w:pPr>
            <w:r>
              <w:rPr>
                <w:rFonts w:ascii="Noto Sans Hebrew" w:hAnsi="Noto Sans Hebrew" w:cs="Noto Sans Hebrew"/>
                <w:sz w:val="17"/>
              </w:rPr>
              <w:t>GuardrailEvent</w:t>
            </w:r>
          </w:p>
        </w:tc>
        <w:tc>
          <w:tcPr>
            <w:tcW w:type="dxa" w:w="5100"/>
            <w:vAlign w:val="top"/>
          </w:tcPr>
          <w:p>
            <w:pPr>
              <w:jc w:val="right"/>
              <w:bidi w:val="1"/>
            </w:pPr>
            <w:r>
              <w:rPr>
                <w:rFonts w:ascii="Noto Sans Hebrew" w:hAnsi="Noto Sans Hebrew" w:cs="Noto Sans Hebrew"/>
                <w:sz w:val="17"/>
              </w:rPr>
              <w:t>policy evaluation + result + evidence</w:t>
            </w:r>
          </w:p>
        </w:tc>
      </w:tr>
    </w:tbl>
    <w:p>
      <w:pPr>
        <w:spacing w:after="20"/>
      </w:pPr>
    </w:p>
    <w:p>
      <w:pPr>
        <w:pStyle w:val="Heading2"/>
        <w:spacing w:before="120" w:after="80"/>
        <w:jc w:val="right"/>
        <w:bidi w:val="1"/>
      </w:pPr>
      <w:r>
        <w:rPr>
          <w:rFonts w:ascii="Noto Sans Hebrew" w:hAnsi="Noto Sans Hebrew" w:cs="Noto Sans Hebrew"/>
          <w:b/>
          <w:color w:val="143C48"/>
          <w:sz w:val="26"/>
        </w:rPr>
        <w:t>11.4 ORM boundary</w:t>
      </w:r>
    </w:p>
    <w:p>
      <w:pPr>
        <w:spacing w:after="100" w:line="259" w:lineRule="auto"/>
        <w:jc w:val="right"/>
        <w:keepLines w:val="0"/>
        <w:bidi w:val="1"/>
      </w:pPr>
      <w:r>
        <w:rPr>
          <w:rFonts w:ascii="Noto Sans Hebrew" w:hAnsi="Noto Sans Hebrew" w:cs="Noto Sans Hebrew"/>
          <w:sz w:val="21"/>
        </w:rPr>
        <w:t>SQLAlchemy 2.x משמש רק infrastructure persistence. Domain entities אינן יורשות DeclarativeBase, אינן מחזיקות Session ואינן lazy-load. Repositories ממפים בין ORM rows ל-immutable domain objects. כך אפשר לבדוק את הלוגיקה ללא DB ולהחליף storage strategy בלי לשנות את הדומיין. SQLAlchemy 2 מספק typed declarative ORM patterns [R7].</w:t>
      </w:r>
    </w:p>
    <w:tbl>
      <w:tblPr>
        <w:tblW w:type="auto" w:w="0"/>
        <w:jc w:val="center"/>
        <w:tblLook w:firstColumn="1" w:firstRow="1" w:lastColumn="0" w:lastRow="0" w:noHBand="0" w:noVBand="1" w:val="04A0"/>
      </w:tblPr>
      <w:tblGrid>
        <w:gridCol w:w="10200"/>
      </w:tblGrid>
      <w:tr>
        <w:tc>
          <w:tcPr>
            <w:tcW w:type="dxa" w:w="10200"/>
            <w:shd w:fill="F3F5F7"/>
            <w:vAlign w:val="top"/>
          </w:tcPr>
          <w:p>
            <w:pPr>
              <w:spacing w:after="0"/>
              <w:jc w:val="left"/>
              <w:bidi w:val="0"/>
            </w:pPr>
            <w:r>
              <w:rPr>
                <w:rFonts w:ascii="DejaVu Sans Mono" w:hAnsi="DejaVu Sans Mono" w:cs="DejaVu Sans Mono"/>
                <w:sz w:val="16"/>
              </w:rPr>
              <w:t># infrastructure/db/models.py</w:t>
              <w:br/>
              <w:t>class ProspectTargetRow(Base):</w:t>
              <w:br/>
              <w:t xml:space="preserve">    __tablename__ = "prospect_target"</w:t>
              <w:br/>
              <w:t xml:space="preserve">    __table_args__ = {"schema": "core"}</w:t>
              <w:br/>
              <w:br/>
              <w:t xml:space="preserve">    id: Mapped[UUID] = mapped_column(primary_key=True)</w:t>
              <w:br/>
              <w:t xml:space="preserve">    waterway_segment_id: Mapped[UUID] = mapped_column(ForeignKey("core.waterway_segment.id"))</w:t>
              <w:br/>
              <w:t xml:space="preserve">    geom: Mapped[WKBElement] = mapped_column(Geometry("POINT", srid=2039), nullable=False)</w:t>
              <w:br/>
              <w:t xml:space="preserve">    state: Mapped[str] = mapped_column(String(32), nullable=False)</w:t>
              <w:br/>
              <w:t xml:space="preserve">    created_at: Mapped[datetime] = mapped_column(DateTime(timezone=True), nullable=False)</w:t>
              <w:br/>
              <w:br/>
              <w:t># domain/targets.py</w:t>
              <w:br/>
              <w:t>@dataclass(frozen=True, slots=True)</w:t>
              <w:br/>
              <w:t>class ProspectTarget:</w:t>
              <w:br/>
              <w:t xml:space="preserve">    id: TargetId</w:t>
              <w:br/>
              <w:t xml:space="preserve">    waterway_segment_id: WaterwaySegmentId</w:t>
              <w:br/>
              <w:t xml:space="preserve">    location: Point2039</w:t>
              <w:br/>
              <w:t xml:space="preserve">    state: TargetState</w:t>
            </w:r>
          </w:p>
        </w:tc>
        <w:trPr>
          <w:tblHeader/>
        </w:trPr>
      </w:tr>
    </w:tbl>
    <w:p>
      <w:pPr>
        <w:spacing w:after="20"/>
      </w:pPr>
    </w:p>
    <w:p>
      <w:pPr>
        <w:pStyle w:val="Heading2"/>
        <w:spacing w:before="120" w:after="80"/>
        <w:jc w:val="right"/>
        <w:bidi w:val="1"/>
      </w:pPr>
      <w:r>
        <w:rPr>
          <w:rFonts w:ascii="Noto Sans Hebrew" w:hAnsi="Noto Sans Hebrew" w:cs="Noto Sans Hebrew"/>
          <w:b/>
          <w:color w:val="143C48"/>
          <w:sz w:val="26"/>
        </w:rPr>
        <w:t>11.5 Repository contract</w:t>
      </w:r>
    </w:p>
    <w:tbl>
      <w:tblPr>
        <w:tblW w:type="auto" w:w="0"/>
        <w:jc w:val="center"/>
        <w:tblLook w:firstColumn="1" w:firstRow="1" w:lastColumn="0" w:lastRow="0" w:noHBand="0" w:noVBand="1" w:val="04A0"/>
      </w:tblPr>
      <w:tblGrid>
        <w:gridCol w:w="10200"/>
      </w:tblGrid>
      <w:tr>
        <w:tc>
          <w:tcPr>
            <w:tcW w:type="dxa" w:w="10200"/>
            <w:shd w:fill="F3F5F7"/>
            <w:vAlign w:val="top"/>
          </w:tcPr>
          <w:p>
            <w:pPr>
              <w:spacing w:after="0"/>
              <w:jc w:val="left"/>
              <w:bidi w:val="0"/>
            </w:pPr>
            <w:r>
              <w:rPr>
                <w:rFonts w:ascii="DejaVu Sans Mono" w:hAnsi="DejaVu Sans Mono" w:cs="DejaVu Sans Mono"/>
                <w:sz w:val="16"/>
              </w:rPr>
              <w:t>class TargetRepository(Protocol):</w:t>
              <w:br/>
              <w:t xml:space="preserve">    async def get(self, target_id: TargetId) -&gt; Result[ProspectTarget, TargetRepoError]: ...</w:t>
              <w:br/>
              <w:t xml:space="preserve">    async def save(self, target: ProspectTarget) -&gt; Result[None, TargetRepoError]: ...</w:t>
              <w:br/>
              <w:t xml:space="preserve">    async def query(self, spec: TargetQuery) -&gt; Result[tuple[ProspectTarget, ...], TargetRepoError]: ...</w:t>
            </w:r>
          </w:p>
        </w:tc>
        <w:trPr>
          <w:tblHeader/>
        </w:trPr>
      </w:tr>
    </w:tbl>
    <w:p>
      <w:pPr>
        <w:spacing w:after="20"/>
      </w:pPr>
    </w:p>
    <w:p>
      <w:pPr>
        <w:pStyle w:val="Heading2"/>
        <w:spacing w:before="120" w:after="80"/>
        <w:jc w:val="right"/>
        <w:bidi w:val="1"/>
      </w:pPr>
      <w:r>
        <w:rPr>
          <w:rFonts w:ascii="Noto Sans Hebrew" w:hAnsi="Noto Sans Hebrew" w:cs="Noto Sans Hebrew"/>
          <w:b/>
          <w:color w:val="143C48"/>
          <w:sz w:val="26"/>
        </w:rPr>
        <w:t>11.6 Indexing</w:t>
      </w:r>
    </w:p>
    <w:p>
      <w:pPr>
        <w:pStyle w:val="ListBullet"/>
        <w:spacing w:after="40"/>
        <w:jc w:val="right"/>
        <w:bidi w:val="1"/>
      </w:pPr>
      <w:r>
        <w:rPr>
          <w:rFonts w:ascii="Noto Sans Hebrew" w:hAnsi="Noto Sans Hebrew" w:cs="Noto Sans Hebrew"/>
          <w:sz w:val="21"/>
        </w:rPr>
        <w:t>GiST index על כל geometry חם: waterway_segment.geom, evidence.geom, target.geom, catchment.geom.</w:t>
      </w:r>
    </w:p>
    <w:p>
      <w:pPr>
        <w:pStyle w:val="ListBullet"/>
        <w:spacing w:after="40"/>
        <w:jc w:val="right"/>
        <w:bidi w:val="1"/>
      </w:pPr>
      <w:r>
        <w:rPr>
          <w:rFonts w:ascii="Noto Sans Hebrew" w:hAnsi="Noto Sans Hebrew" w:cs="Noto Sans Hebrew"/>
          <w:sz w:val="21"/>
        </w:rPr>
        <w:t>B-tree על source_id, kind, state, valid_time/freshness, analyte.</w:t>
      </w:r>
    </w:p>
    <w:p>
      <w:pPr>
        <w:pStyle w:val="ListBullet"/>
        <w:spacing w:after="40"/>
        <w:jc w:val="right"/>
        <w:bidi w:val="1"/>
      </w:pPr>
      <w:r>
        <w:rPr>
          <w:rFonts w:ascii="Noto Sans Hebrew" w:hAnsi="Noto Sans Hebrew" w:cs="Noto Sans Hebrew"/>
          <w:sz w:val="21"/>
        </w:rPr>
        <w:t>Partial indexes ל-active targets ו-current flow evidence.</w:t>
      </w:r>
    </w:p>
    <w:p>
      <w:pPr>
        <w:pStyle w:val="ListBullet"/>
        <w:spacing w:after="40"/>
        <w:jc w:val="right"/>
        <w:bidi w:val="1"/>
      </w:pPr>
      <w:r>
        <w:rPr>
          <w:rFonts w:ascii="Noto Sans Hebrew" w:hAnsi="Noto Sans Hebrew" w:cs="Noto Sans Hebrew"/>
          <w:sz w:val="21"/>
        </w:rPr>
        <w:t>BRIN לטבלאות time-series גדולות כגון hydrometric observations לפי observed_at.</w:t>
      </w:r>
    </w:p>
    <w:p>
      <w:pPr>
        <w:pStyle w:val="ListBullet"/>
        <w:spacing w:after="40"/>
        <w:jc w:val="right"/>
        <w:bidi w:val="1"/>
      </w:pPr>
      <w:r>
        <w:rPr>
          <w:rFonts w:ascii="Noto Sans Hebrew" w:hAnsi="Noto Sans Hebrew" w:cs="Noto Sans Hebrew"/>
          <w:sz w:val="21"/>
        </w:rPr>
        <w:t>Materialized views / H3 aggregation עבור nationwide ranking heatmaps; source of truth נשאר geometry אמיתי.</w:t>
      </w:r>
    </w:p>
    <w:p>
      <w:pPr>
        <w:pStyle w:val="Heading1"/>
        <w:spacing w:before="200" w:after="80"/>
        <w:jc w:val="right"/>
        <w:bidi w:val="1"/>
      </w:pPr>
      <w:r>
        <w:rPr>
          <w:rFonts w:ascii="Noto Sans Hebrew" w:hAnsi="Noto Sans Hebrew" w:cs="Noto Sans Hebrew"/>
          <w:b/>
          <w:color w:val="143C48"/>
          <w:sz w:val="32"/>
        </w:rPr>
        <w:t>12. API ו-Map/Tiles contracts</w:t>
      </w:r>
    </w:p>
    <w:p>
      <w:pPr>
        <w:pStyle w:val="Heading2"/>
        <w:spacing w:before="120" w:after="80"/>
        <w:jc w:val="right"/>
        <w:bidi w:val="1"/>
      </w:pPr>
      <w:r>
        <w:rPr>
          <w:rFonts w:ascii="Noto Sans Hebrew" w:hAnsi="Noto Sans Hebrew" w:cs="Noto Sans Hebrew"/>
          <w:b/>
          <w:color w:val="143C48"/>
          <w:sz w:val="26"/>
        </w:rPr>
        <w:t>12.1 Query API</w:t>
      </w:r>
    </w:p>
    <w:tbl>
      <w:tblPr>
        <w:tblW w:type="auto" w:w="0"/>
        <w:jc w:val="center"/>
        <w:tblLook w:firstColumn="1" w:firstRow="1" w:lastColumn="0" w:lastRow="0" w:noHBand="0" w:noVBand="1" w:val="04A0"/>
      </w:tblPr>
      <w:tblGrid>
        <w:gridCol w:w="10200"/>
      </w:tblGrid>
      <w:tr>
        <w:tc>
          <w:tcPr>
            <w:tcW w:type="dxa" w:w="10200"/>
            <w:shd w:fill="F3F5F7"/>
            <w:vAlign w:val="top"/>
          </w:tcPr>
          <w:p>
            <w:pPr>
              <w:spacing w:after="0"/>
              <w:jc w:val="left"/>
              <w:bidi w:val="0"/>
            </w:pPr>
            <w:r>
              <w:rPr>
                <w:rFonts w:ascii="DejaVu Sans Mono" w:hAnsi="DejaVu Sans Mono" w:cs="DejaVu Sans Mono"/>
                <w:sz w:val="16"/>
              </w:rPr>
              <w:t>GET /v1/targets?bbox=...&amp;min_score=...&amp;flow=verified&amp;state=field_ready</w:t>
              <w:br/>
              <w:t>GET /v1/targets/{target_id}</w:t>
              <w:br/>
              <w:t>GET /v1/targets/{target_id}/dossier</w:t>
              <w:br/>
              <w:t>GET /v1/targets/{target_id}/trace</w:t>
              <w:br/>
              <w:t>GET /v1/targets/{target_id}/evidence</w:t>
              <w:br/>
              <w:t>GET /v1/layers</w:t>
              <w:br/>
              <w:t>GET /v1/waterways/{segment_id}</w:t>
              <w:br/>
              <w:t>GET /v1/runs/{run_id}</w:t>
              <w:br/>
              <w:t>GET /v1/runs/{run_id}/events   # SSE</w:t>
              <w:br/>
              <w:t>GET /v1/tiles/targets/{z}/{x}/{y}.mvt</w:t>
            </w:r>
          </w:p>
        </w:tc>
        <w:trPr>
          <w:tblHeader/>
        </w:trPr>
      </w:tr>
    </w:tbl>
    <w:p>
      <w:pPr>
        <w:spacing w:after="20"/>
      </w:pPr>
    </w:p>
    <w:p>
      <w:pPr>
        <w:pStyle w:val="Heading2"/>
        <w:spacing w:before="120" w:after="80"/>
        <w:jc w:val="right"/>
        <w:bidi w:val="1"/>
      </w:pPr>
      <w:r>
        <w:rPr>
          <w:rFonts w:ascii="Noto Sans Hebrew" w:hAnsi="Noto Sans Hebrew" w:cs="Noto Sans Hebrew"/>
          <w:b/>
          <w:color w:val="143C48"/>
          <w:sz w:val="26"/>
        </w:rPr>
        <w:t>12.2 Command API</w:t>
      </w:r>
    </w:p>
    <w:tbl>
      <w:tblPr>
        <w:tblW w:type="auto" w:w="0"/>
        <w:jc w:val="center"/>
        <w:tblLook w:firstColumn="1" w:firstRow="1" w:lastColumn="0" w:lastRow="0" w:noHBand="0" w:noVBand="1" w:val="04A0"/>
      </w:tblPr>
      <w:tblGrid>
        <w:gridCol w:w="10200"/>
      </w:tblGrid>
      <w:tr>
        <w:tc>
          <w:tcPr>
            <w:tcW w:type="dxa" w:w="10200"/>
            <w:shd w:fill="F3F5F7"/>
            <w:vAlign w:val="top"/>
          </w:tcPr>
          <w:p>
            <w:pPr>
              <w:spacing w:after="0"/>
              <w:jc w:val="left"/>
              <w:bidi w:val="0"/>
            </w:pPr>
            <w:r>
              <w:rPr>
                <w:rFonts w:ascii="DejaVu Sans Mono" w:hAnsi="DejaVu Sans Mono" w:cs="DejaVu Sans Mono"/>
                <w:sz w:val="16"/>
              </w:rPr>
              <w:t>POST /v1/research-runs</w:t>
              <w:br/>
              <w:t>POST /v1/targets/{target_id}/refresh</w:t>
              <w:br/>
              <w:t>POST /v1/field-observations</w:t>
              <w:br/>
              <w:t>POST /v1/field-samples</w:t>
              <w:br/>
              <w:t>POST /v1/assay-results</w:t>
              <w:br/>
              <w:t>POST /v1/targets/{target_id}/manual-review</w:t>
            </w:r>
          </w:p>
        </w:tc>
        <w:trPr>
          <w:tblHeader/>
        </w:trPr>
      </w:tr>
    </w:tbl>
    <w:p>
      <w:pPr>
        <w:spacing w:after="20"/>
      </w:pPr>
    </w:p>
    <w:p>
      <w:pPr>
        <w:spacing w:after="100" w:line="259" w:lineRule="auto"/>
        <w:jc w:val="right"/>
        <w:keepLines w:val="0"/>
        <w:bidi w:val="1"/>
      </w:pPr>
      <w:r>
        <w:rPr>
          <w:rFonts w:ascii="Noto Sans Hebrew" w:hAnsi="Noto Sans Hebrew" w:cs="Noto Sans Hebrew"/>
          <w:sz w:val="21"/>
        </w:rPr>
        <w:t>Commands מחזירים command_id/run_id; פעולות ארוכות אינן מחזיקות HTTP request פתוח. Idempotency-Key חובה בכתיבות. כל command נרשם ב-audit log.</w:t>
      </w:r>
    </w:p>
    <w:p>
      <w:pPr>
        <w:pStyle w:val="Heading2"/>
        <w:spacing w:before="120" w:after="80"/>
        <w:jc w:val="right"/>
        <w:bidi w:val="1"/>
      </w:pPr>
      <w:r>
        <w:rPr>
          <w:rFonts w:ascii="Noto Sans Hebrew" w:hAnsi="Noto Sans Hebrew" w:cs="Noto Sans Hebrew"/>
          <w:b/>
          <w:color w:val="143C48"/>
          <w:sz w:val="26"/>
        </w:rPr>
        <w:t>12.3 GSI map adapter</w:t>
      </w:r>
    </w:p>
    <w:tbl>
      <w:tblPr>
        <w:tblW w:type="auto" w:w="0"/>
        <w:jc w:val="center"/>
        <w:tblLook w:firstColumn="1" w:firstRow="1" w:lastColumn="0" w:lastRow="0" w:noHBand="0" w:noVBand="1" w:val="04A0"/>
      </w:tblPr>
      <w:tblGrid>
        <w:gridCol w:w="10200"/>
      </w:tblGrid>
      <w:tr>
        <w:tc>
          <w:tcPr>
            <w:tcW w:type="dxa" w:w="10200"/>
            <w:shd w:fill="F3F5F7"/>
            <w:vAlign w:val="top"/>
          </w:tcPr>
          <w:p>
            <w:pPr>
              <w:spacing w:after="0"/>
              <w:jc w:val="left"/>
              <w:bidi w:val="0"/>
            </w:pPr>
            <w:r>
              <w:rPr>
                <w:rFonts w:ascii="DejaVu Sans Mono" w:hAnsi="DejaVu Sans Mono" w:cs="DejaVu Sans Mono"/>
                <w:sz w:val="16"/>
              </w:rPr>
              <w:t>class GeologicalMapProvider(Protocol):</w:t>
              <w:br/>
              <w:t xml:space="preserve">    async def catalog(self) -&gt; Result[tuple[MapLayer, ...], MapProviderError]: ...</w:t>
              <w:br/>
              <w:t xml:space="preserve">    async def tile_source(self, layer_id: LayerId) -&gt; Result[TileSource, MapProviderError]: ...</w:t>
              <w:br/>
              <w:t xml:space="preserve">    async def identify(self, point: Wgs84Point, layer_ids: tuple[LayerId, ...]) -&gt; Result[tuple[MapFeature, ...], MapProviderError]: ...</w:t>
            </w:r>
          </w:p>
        </w:tc>
        <w:trPr>
          <w:tblHeader/>
        </w:trPr>
      </w:tr>
    </w:tbl>
    <w:p>
      <w:pPr>
        <w:spacing w:after="20"/>
      </w:pPr>
    </w:p>
    <w:p>
      <w:pPr>
        <w:spacing w:after="100" w:line="259" w:lineRule="auto"/>
        <w:jc w:val="right"/>
        <w:keepLines w:val="0"/>
        <w:bidi w:val="1"/>
      </w:pPr>
      <w:r>
        <w:rPr>
          <w:rFonts w:ascii="Noto Sans Hebrew" w:hAnsi="Noto Sans Hebrew" w:cs="Noto Sans Hebrew"/>
          <w:sz w:val="21"/>
        </w:rPr>
        <w:t>GSIArcGisAdapter משתמש ב-ArcGIS REST metadata. אם service תומך tiles — נשתמש בהם; אחרת raster export/MapServer יתורגם ל-source מתאים ב-MapLibre. אין להעתיק dataset מלא ללא בדיקת license/cache policy.</w:t>
      </w:r>
    </w:p>
    <w:p>
      <w:pPr>
        <w:pStyle w:val="Heading1"/>
        <w:spacing w:before="200" w:after="80"/>
        <w:jc w:val="right"/>
        <w:bidi w:val="1"/>
      </w:pPr>
      <w:r>
        <w:rPr>
          <w:rFonts w:ascii="Noto Sans Hebrew" w:hAnsi="Noto Sans Hebrew" w:cs="Noto Sans Hebrew"/>
          <w:b/>
          <w:color w:val="143C48"/>
          <w:sz w:val="32"/>
        </w:rPr>
        <w:t>13. Remote Sensing + Hydrology pipeline</w:t>
      </w:r>
    </w:p>
    <w:p>
      <w:pPr>
        <w:pStyle w:val="Heading2"/>
        <w:spacing w:before="120" w:after="80"/>
        <w:jc w:val="right"/>
        <w:bidi w:val="1"/>
      </w:pPr>
      <w:r>
        <w:rPr>
          <w:rFonts w:ascii="Noto Sans Hebrew" w:hAnsi="Noto Sans Hebrew" w:cs="Noto Sans Hebrew"/>
          <w:b/>
          <w:color w:val="143C48"/>
          <w:sz w:val="26"/>
        </w:rPr>
        <w:t>13.1 Sentinel pipeline</w:t>
      </w:r>
    </w:p>
    <w:p>
      <w:pPr>
        <w:spacing w:after="100" w:line="259" w:lineRule="auto"/>
        <w:jc w:val="right"/>
        <w:keepLines w:val="0"/>
        <w:bidi w:val="1"/>
      </w:pPr>
      <w:r>
        <w:rPr>
          <w:rFonts w:ascii="Noto Sans Hebrew" w:hAnsi="Noto Sans Hebrew" w:cs="Noto Sans Hebrew"/>
          <w:sz w:val="21"/>
        </w:rPr>
        <w:t>Copernicus Data Space מספק STAC catalogue שמאפשר חיפוש standardized לפי bbox/time/collection ומטא־דאטה של מוצרים [R5]. ברירת המחדל תהיה Sentinel-2 L2A. המערכת לא “מחפשת זהב בפיקסל”; היא מפיקה features שמסייעים להערכת alteration/bedrock/land-cover/temporal consistency, וכל feature נושא recipe ו-limitations.</w:t>
      </w:r>
    </w:p>
    <w:p>
      <w:pPr>
        <w:pStyle w:val="ListNumber"/>
        <w:spacing w:after="40"/>
        <w:jc w:val="right"/>
        <w:bidi w:val="1"/>
      </w:pPr>
      <w:r>
        <w:rPr>
          <w:rFonts w:ascii="Noto Sans Hebrew" w:hAnsi="Noto Sans Hebrew" w:cs="Noto Sans Hebrew"/>
          <w:sz w:val="21"/>
        </w:rPr>
        <w:t>Query STAC לפי catchment + temporal window.</w:t>
      </w:r>
    </w:p>
    <w:p>
      <w:pPr>
        <w:pStyle w:val="ListNumber"/>
        <w:spacing w:after="40"/>
        <w:jc w:val="right"/>
        <w:bidi w:val="1"/>
      </w:pPr>
      <w:r>
        <w:rPr>
          <w:rFonts w:ascii="Noto Sans Hebrew" w:hAnsi="Noto Sans Hebrew" w:cs="Noto Sans Hebrew"/>
          <w:sz w:val="21"/>
        </w:rPr>
        <w:t>Filter cloud cover + quality masks.</w:t>
      </w:r>
    </w:p>
    <w:p>
      <w:pPr>
        <w:pStyle w:val="ListNumber"/>
        <w:spacing w:after="40"/>
        <w:jc w:val="right"/>
        <w:bidi w:val="1"/>
      </w:pPr>
      <w:r>
        <w:rPr>
          <w:rFonts w:ascii="Noto Sans Hebrew" w:hAnsi="Noto Sans Hebrew" w:cs="Noto Sans Hebrew"/>
          <w:sz w:val="21"/>
        </w:rPr>
        <w:t>Create seasonal/temporal composite.</w:t>
      </w:r>
    </w:p>
    <w:p>
      <w:pPr>
        <w:pStyle w:val="ListNumber"/>
        <w:spacing w:after="40"/>
        <w:jc w:val="right"/>
        <w:bidi w:val="1"/>
      </w:pPr>
      <w:r>
        <w:rPr>
          <w:rFonts w:ascii="Noto Sans Hebrew" w:hAnsi="Noto Sans Hebrew" w:cs="Noto Sans Hebrew"/>
          <w:sz w:val="21"/>
        </w:rPr>
        <w:t>Compute configured spectral/texture features.</w:t>
      </w:r>
    </w:p>
    <w:p>
      <w:pPr>
        <w:pStyle w:val="ListNumber"/>
        <w:spacing w:after="40"/>
        <w:jc w:val="right"/>
        <w:bidi w:val="1"/>
      </w:pPr>
      <w:r>
        <w:rPr>
          <w:rFonts w:ascii="Noto Sans Hebrew" w:hAnsi="Noto Sans Hebrew" w:cs="Noto Sans Hebrew"/>
          <w:sz w:val="21"/>
        </w:rPr>
        <w:t>Mask water/urban/agriculture where relevant.</w:t>
      </w:r>
    </w:p>
    <w:p>
      <w:pPr>
        <w:pStyle w:val="ListNumber"/>
        <w:spacing w:after="40"/>
        <w:jc w:val="right"/>
        <w:bidi w:val="1"/>
      </w:pPr>
      <w:r>
        <w:rPr>
          <w:rFonts w:ascii="Noto Sans Hebrew" w:hAnsi="Noto Sans Hebrew" w:cs="Noto Sans Hebrew"/>
          <w:sz w:val="21"/>
        </w:rPr>
        <w:t>Persist COG + recipe hash + source item ids.</w:t>
      </w:r>
    </w:p>
    <w:p>
      <w:pPr>
        <w:pStyle w:val="ListNumber"/>
        <w:spacing w:after="40"/>
        <w:jc w:val="right"/>
        <w:bidi w:val="1"/>
      </w:pPr>
      <w:r>
        <w:rPr>
          <w:rFonts w:ascii="Noto Sans Hebrew" w:hAnsi="Noto Sans Hebrew" w:cs="Noto Sans Hebrew"/>
          <w:sz w:val="21"/>
        </w:rPr>
        <w:t>Aggregate feature statistics to catchment/target buffers.</w:t>
      </w:r>
    </w:p>
    <w:p>
      <w:pPr>
        <w:pStyle w:val="ListNumber"/>
        <w:spacing w:after="40"/>
        <w:jc w:val="right"/>
        <w:bidi w:val="1"/>
      </w:pPr>
      <w:r>
        <w:rPr>
          <w:rFonts w:ascii="Noto Sans Hebrew" w:hAnsi="Noto Sans Hebrew" w:cs="Noto Sans Hebrew"/>
          <w:sz w:val="21"/>
        </w:rPr>
        <w:t>Pass only normalized numeric features to scorer; interpretation goes to agent dossier.</w:t>
      </w:r>
    </w:p>
    <w:p>
      <w:pPr>
        <w:pStyle w:val="Heading2"/>
        <w:spacing w:before="120" w:after="80"/>
        <w:jc w:val="right"/>
        <w:bidi w:val="1"/>
      </w:pPr>
      <w:r>
        <w:rPr>
          <w:rFonts w:ascii="Noto Sans Hebrew" w:hAnsi="Noto Sans Hebrew" w:cs="Noto Sans Hebrew"/>
          <w:b/>
          <w:color w:val="143C48"/>
          <w:sz w:val="26"/>
        </w:rPr>
        <w:t>13.2 Hydrology pipeline</w:t>
      </w:r>
    </w:p>
    <w:p>
      <w:pPr>
        <w:pStyle w:val="ListNumber"/>
        <w:spacing w:after="40"/>
        <w:jc w:val="right"/>
        <w:bidi w:val="1"/>
      </w:pPr>
      <w:r>
        <w:rPr>
          <w:rFonts w:ascii="Noto Sans Hebrew" w:hAnsi="Noto Sans Hebrew" w:cs="Noto Sans Hebrew"/>
          <w:sz w:val="21"/>
        </w:rPr>
        <w:t>Import official waterways/springs/hydrometric sources.</w:t>
      </w:r>
    </w:p>
    <w:p>
      <w:pPr>
        <w:pStyle w:val="ListNumber"/>
        <w:spacing w:after="40"/>
        <w:jc w:val="right"/>
        <w:bidi w:val="1"/>
      </w:pPr>
      <w:r>
        <w:rPr>
          <w:rFonts w:ascii="Noto Sans Hebrew" w:hAnsi="Noto Sans Hebrew" w:cs="Noto Sans Hebrew"/>
          <w:sz w:val="21"/>
        </w:rPr>
        <w:t>Resolve segment topology and snap known observations within configured tolerance.</w:t>
      </w:r>
    </w:p>
    <w:p>
      <w:pPr>
        <w:pStyle w:val="ListNumber"/>
        <w:spacing w:after="40"/>
        <w:jc w:val="right"/>
        <w:bidi w:val="1"/>
      </w:pPr>
      <w:r>
        <w:rPr>
          <w:rFonts w:ascii="Noto Sans Hebrew" w:hAnsi="Noto Sans Hebrew" w:cs="Noto Sans Hebrew"/>
          <w:sz w:val="21"/>
        </w:rPr>
        <w:t>Generate/validate catchments using authoritative polygons where available; otherwise derive from DEM and flag method.</w:t>
      </w:r>
    </w:p>
    <w:p>
      <w:pPr>
        <w:pStyle w:val="ListNumber"/>
        <w:spacing w:after="40"/>
        <w:jc w:val="right"/>
        <w:bidi w:val="1"/>
      </w:pPr>
      <w:r>
        <w:rPr>
          <w:rFonts w:ascii="Noto Sans Hebrew" w:hAnsi="Noto Sans Hebrew" w:cs="Noto Sans Hebrew"/>
          <w:sz w:val="21"/>
        </w:rPr>
        <w:t>Compute upstream/downstream connectivity graph.</w:t>
      </w:r>
    </w:p>
    <w:p>
      <w:pPr>
        <w:pStyle w:val="ListNumber"/>
        <w:spacing w:after="40"/>
        <w:jc w:val="right"/>
        <w:bidi w:val="1"/>
      </w:pPr>
      <w:r>
        <w:rPr>
          <w:rFonts w:ascii="Noto Sans Hebrew" w:hAnsi="Noto Sans Hebrew" w:cs="Noto Sans Hebrew"/>
          <w:sz w:val="21"/>
        </w:rPr>
        <w:t>Join geology/geochemistry only through spatially valid upstream paths—not nearest-neighbor alone.</w:t>
      </w:r>
    </w:p>
    <w:p>
      <w:pPr>
        <w:pStyle w:val="ListNumber"/>
        <w:spacing w:after="40"/>
        <w:jc w:val="right"/>
        <w:bidi w:val="1"/>
      </w:pPr>
      <w:r>
        <w:rPr>
          <w:rFonts w:ascii="Noto Sans Hebrew" w:hAnsi="Noto Sans Hebrew" w:cs="Noto Sans Hebrew"/>
          <w:sz w:val="21"/>
        </w:rPr>
        <w:t>Build flow freshness score from station/spring/current official observations.</w:t>
      </w:r>
    </w:p>
    <w:p>
      <w:pPr>
        <w:pStyle w:val="ListNumber"/>
        <w:spacing w:after="40"/>
        <w:jc w:val="right"/>
        <w:bidi w:val="1"/>
      </w:pPr>
      <w:r>
        <w:rPr>
          <w:rFonts w:ascii="Noto Sans Hebrew" w:hAnsi="Noto Sans Hebrew" w:cs="Noto Sans Hebrew"/>
          <w:sz w:val="21"/>
        </w:rPr>
        <w:t>Apply FlowGate before Field Ready transition.</w:t>
      </w:r>
    </w:p>
    <w:p>
      <w:pPr>
        <w:pStyle w:val="Heading2"/>
        <w:spacing w:before="120" w:after="80"/>
        <w:jc w:val="right"/>
        <w:bidi w:val="1"/>
      </w:pPr>
      <w:r>
        <w:rPr>
          <w:rFonts w:ascii="Noto Sans Hebrew" w:hAnsi="Noto Sans Hebrew" w:cs="Noto Sans Hebrew"/>
          <w:b/>
          <w:color w:val="143C48"/>
          <w:sz w:val="26"/>
        </w:rPr>
        <w:t>13.3 Placer-target morphology features</w:t>
      </w:r>
    </w:p>
    <w:p>
      <w:pPr>
        <w:spacing w:after="100" w:line="259" w:lineRule="auto"/>
        <w:jc w:val="right"/>
        <w:keepLines w:val="0"/>
        <w:bidi w:val="1"/>
      </w:pPr>
      <w:r>
        <w:rPr>
          <w:rFonts w:ascii="Noto Sans Hebrew" w:hAnsi="Noto Sans Hebrew" w:cs="Noto Sans Hebrew"/>
          <w:sz w:val="21"/>
        </w:rPr>
        <w:t>המערכת יכולה לדרג אזורי deposition/trap ברמת segment באמצעות DEM, channel geometry ו-imagery: שינויים בשיפוע, confluences, constrictions, bends, bedrock exposure proxies ושינויים ברוחב הערוץ. אולם “סדק ספציפי בקרקעית” דורש resolution/field observation שאינו מובטח ממקורות ארציים. לכן Target geometry יכול להתחיל כ-segment/polygon ולהתעדכן לנקודה לאחר imagery ברזולוציה מתאימה או סקר שטח.</w:t>
      </w:r>
    </w:p>
    <w:p>
      <w:pPr>
        <w:pStyle w:val="Heading1"/>
        <w:spacing w:before="200" w:after="80"/>
        <w:jc w:val="right"/>
        <w:bidi w:val="1"/>
      </w:pPr>
      <w:r>
        <w:rPr>
          <w:rFonts w:ascii="Noto Sans Hebrew" w:hAnsi="Noto Sans Hebrew" w:cs="Noto Sans Hebrew"/>
          <w:b/>
          <w:color w:val="143C48"/>
          <w:sz w:val="32"/>
        </w:rPr>
        <w:t>14. Field validation + learning loop</w:t>
      </w:r>
    </w:p>
    <w:p>
      <w:pPr>
        <w:jc w:val="center"/>
      </w:pPr>
      <w:r>
        <w:drawing>
          <wp:inline xmlns:a="http://schemas.openxmlformats.org/drawingml/2006/main" xmlns:pic="http://schemas.openxmlformats.org/drawingml/2006/picture">
            <wp:extent cx="5897880" cy="712530"/>
            <wp:docPr id="4" name="Picture 4" descr="Image: image4.png"/>
            <wp:cNvGraphicFramePr>
              <a:graphicFrameLocks noChangeAspect="1"/>
            </wp:cNvGraphicFramePr>
            <a:graphic>
              <a:graphicData uri="http://schemas.openxmlformats.org/drawingml/2006/picture">
                <pic:pic>
                  <pic:nvPicPr>
                    <pic:cNvPr id="0" name="learning_loop.png"/>
                    <pic:cNvPicPr/>
                  </pic:nvPicPr>
                  <pic:blipFill>
                    <a:blip r:embed="rId14"/>
                    <a:stretch>
                      <a:fillRect/>
                    </a:stretch>
                  </pic:blipFill>
                  <pic:spPr>
                    <a:xfrm>
                      <a:off x="0" y="0"/>
                      <a:ext cx="5897880" cy="712530"/>
                    </a:xfrm>
                    <a:prstGeom prst="rect"/>
                  </pic:spPr>
                </pic:pic>
              </a:graphicData>
            </a:graphic>
          </wp:inline>
        </w:drawing>
      </w:r>
    </w:p>
    <w:p>
      <w:pPr>
        <w:jc w:val="center"/>
        <w:bidi w:val="1"/>
      </w:pPr>
      <w:r>
        <w:rPr>
          <w:rFonts w:ascii="Noto Sans Hebrew" w:hAnsi="Noto Sans Hebrew" w:cs="Noto Sans Hebrew"/>
          <w:b/>
          <w:color w:val="464646"/>
          <w:sz w:val="17"/>
        </w:rPr>
        <w:t>תרשים 4 — Evidence-to-field active learning loop</w:t>
      </w:r>
    </w:p>
    <w:p>
      <w:pPr>
        <w:spacing w:after="100" w:line="259" w:lineRule="auto"/>
        <w:jc w:val="right"/>
        <w:keepLines w:val="0"/>
        <w:bidi w:val="1"/>
      </w:pPr>
      <w:r>
        <w:rPr>
          <w:rFonts w:ascii="Noto Sans Hebrew" w:hAnsi="Noto Sans Hebrew" w:cs="Noto Sans Hebrew"/>
          <w:sz w:val="21"/>
        </w:rPr>
        <w:t>Field data הם לא הערת טקסט אלא entities בעלי chain of custody. כל sample נושא geometry, timestamp, collector, method, substrate/medium, quantity metadata, photos אם קיימים, permit status, lab/method, detection limits ו-result. assay הופך ל-Evidence בדרגת איכות גבוהה בהתאם ל-QA/QC שלו ומפעיל re-score של upstream/downstream related targets.</w:t>
      </w:r>
    </w:p>
    <w:p>
      <w:pPr>
        <w:pStyle w:val="Heading2"/>
        <w:spacing w:before="120" w:after="80"/>
        <w:jc w:val="right"/>
        <w:bidi w:val="1"/>
      </w:pPr>
      <w:r>
        <w:rPr>
          <w:rFonts w:ascii="Noto Sans Hebrew" w:hAnsi="Noto Sans Hebrew" w:cs="Noto Sans Hebrew"/>
          <w:b/>
          <w:color w:val="143C48"/>
          <w:sz w:val="26"/>
        </w:rPr>
        <w:t>14.1 Field feedback signals</w:t>
      </w:r>
    </w:p>
    <w:tbl>
      <w:tblPr>
        <w:tblStyle w:val="TableGrid"/>
        <w:tblW w:type="auto" w:w="0"/>
        <w:jc w:val="center"/>
        <w:tblLook w:firstColumn="1" w:firstRow="1" w:lastColumn="0" w:lastRow="0" w:noHBand="0" w:noVBand="1" w:val="04A0"/>
      </w:tblPr>
      <w:tblGrid>
        <w:gridCol w:w="5100"/>
        <w:gridCol w:w="5100"/>
      </w:tblGrid>
      <w:tr>
        <w:tc>
          <w:tcPr>
            <w:tcW w:type="dxa" w:w="5100"/>
            <w:shd w:fill="DCE9ED"/>
            <w:vAlign w:val="center"/>
          </w:tcPr>
          <w:p>
            <w:pPr>
              <w:jc w:val="right"/>
              <w:bidi w:val="1"/>
            </w:pPr>
            <w:r>
              <w:rPr>
                <w:rFonts w:ascii="Noto Sans Hebrew" w:hAnsi="Noto Sans Hebrew" w:cs="Noto Sans Hebrew"/>
                <w:b/>
                <w:sz w:val="18"/>
              </w:rPr>
              <w:t>Signal</w:t>
            </w:r>
          </w:p>
        </w:tc>
        <w:tc>
          <w:tcPr>
            <w:tcW w:type="dxa" w:w="5100"/>
            <w:shd w:fill="DCE9ED"/>
            <w:vAlign w:val="center"/>
          </w:tcPr>
          <w:p>
            <w:pPr>
              <w:jc w:val="right"/>
              <w:bidi w:val="1"/>
            </w:pPr>
            <w:r>
              <w:rPr>
                <w:rFonts w:ascii="Noto Sans Hebrew" w:hAnsi="Noto Sans Hebrew" w:cs="Noto Sans Hebrew"/>
                <w:b/>
                <w:sz w:val="18"/>
              </w:rPr>
              <w:t>השפעה</w:t>
            </w:r>
          </w:p>
        </w:tc>
        <w:trPr>
          <w:tblHeader/>
        </w:trPr>
      </w:tr>
      <w:tr>
        <w:tc>
          <w:tcPr>
            <w:tcW w:type="dxa" w:w="5100"/>
            <w:vAlign w:val="top"/>
          </w:tcPr>
          <w:p>
            <w:pPr>
              <w:jc w:val="right"/>
              <w:bidi w:val="1"/>
            </w:pPr>
            <w:r>
              <w:rPr>
                <w:rFonts w:ascii="Noto Sans Hebrew" w:hAnsi="Noto Sans Hebrew" w:cs="Noto Sans Hebrew"/>
                <w:sz w:val="17"/>
              </w:rPr>
              <w:t>Au detected above LOD</w:t>
            </w:r>
          </w:p>
        </w:tc>
        <w:tc>
          <w:tcPr>
            <w:tcW w:type="dxa" w:w="5100"/>
            <w:vAlign w:val="top"/>
          </w:tcPr>
          <w:p>
            <w:pPr>
              <w:jc w:val="right"/>
              <w:bidi w:val="1"/>
            </w:pPr>
            <w:r>
              <w:rPr>
                <w:rFonts w:ascii="Noto Sans Hebrew" w:hAnsi="Noto Sans Hebrew" w:cs="Noto Sans Hebrew"/>
                <w:sz w:val="17"/>
              </w:rPr>
              <w:t>תומך במודל; magnitude interpreted relative to medium/background</w:t>
            </w:r>
          </w:p>
        </w:tc>
      </w:tr>
      <w:tr>
        <w:tc>
          <w:tcPr>
            <w:tcW w:type="dxa" w:w="5100"/>
            <w:vAlign w:val="top"/>
          </w:tcPr>
          <w:p>
            <w:pPr>
              <w:jc w:val="right"/>
              <w:bidi w:val="1"/>
            </w:pPr>
            <w:r>
              <w:rPr>
                <w:rFonts w:ascii="Noto Sans Hebrew" w:hAnsi="Noto Sans Hebrew" w:cs="Noto Sans Hebrew"/>
                <w:sz w:val="17"/>
              </w:rPr>
              <w:t>Au &lt; LOD</w:t>
            </w:r>
          </w:p>
        </w:tc>
        <w:tc>
          <w:tcPr>
            <w:tcW w:type="dxa" w:w="5100"/>
            <w:vAlign w:val="top"/>
          </w:tcPr>
          <w:p>
            <w:pPr>
              <w:jc w:val="right"/>
              <w:bidi w:val="1"/>
            </w:pPr>
            <w:r>
              <w:rPr>
                <w:rFonts w:ascii="Noto Sans Hebrew" w:hAnsi="Noto Sans Hebrew" w:cs="Noto Sans Hebrew"/>
                <w:sz w:val="17"/>
              </w:rPr>
              <w:t>ראיה שלילית מוגבלת לפי detection limit + sampling method</w:t>
            </w:r>
          </w:p>
        </w:tc>
      </w:tr>
      <w:tr>
        <w:tc>
          <w:tcPr>
            <w:tcW w:type="dxa" w:w="5100"/>
            <w:vAlign w:val="top"/>
          </w:tcPr>
          <w:p>
            <w:pPr>
              <w:jc w:val="right"/>
              <w:bidi w:val="1"/>
            </w:pPr>
            <w:r>
              <w:rPr>
                <w:rFonts w:ascii="Noto Sans Hebrew" w:hAnsi="Noto Sans Hebrew" w:cs="Noto Sans Hebrew"/>
                <w:sz w:val="17"/>
              </w:rPr>
              <w:t>Heavy mineral concentrate without Au</w:t>
            </w:r>
          </w:p>
        </w:tc>
        <w:tc>
          <w:tcPr>
            <w:tcW w:type="dxa" w:w="5100"/>
            <w:vAlign w:val="top"/>
          </w:tcPr>
          <w:p>
            <w:pPr>
              <w:jc w:val="right"/>
              <w:bidi w:val="1"/>
            </w:pPr>
            <w:r>
              <w:rPr>
                <w:rFonts w:ascii="Noto Sans Hebrew" w:hAnsi="Noto Sans Hebrew" w:cs="Noto Sans Hebrew"/>
                <w:sz w:val="17"/>
              </w:rPr>
              <w:t>משפר הבנת trap אך לא source</w:t>
            </w:r>
          </w:p>
        </w:tc>
      </w:tr>
      <w:tr>
        <w:tc>
          <w:tcPr>
            <w:tcW w:type="dxa" w:w="5100"/>
            <w:vAlign w:val="top"/>
          </w:tcPr>
          <w:p>
            <w:pPr>
              <w:jc w:val="right"/>
              <w:bidi w:val="1"/>
            </w:pPr>
            <w:r>
              <w:rPr>
                <w:rFonts w:ascii="Noto Sans Hebrew" w:hAnsi="Noto Sans Hebrew" w:cs="Noto Sans Hebrew"/>
                <w:sz w:val="17"/>
              </w:rPr>
              <w:t>Observed bedrock trap</w:t>
            </w:r>
          </w:p>
        </w:tc>
        <w:tc>
          <w:tcPr>
            <w:tcW w:type="dxa" w:w="5100"/>
            <w:vAlign w:val="top"/>
          </w:tcPr>
          <w:p>
            <w:pPr>
              <w:jc w:val="right"/>
              <w:bidi w:val="1"/>
            </w:pPr>
            <w:r>
              <w:rPr>
                <w:rFonts w:ascii="Noto Sans Hebrew" w:hAnsi="Noto Sans Hebrew" w:cs="Noto Sans Hebrew"/>
                <w:sz w:val="17"/>
              </w:rPr>
              <w:t>מעלה morphology confidence</w:t>
            </w:r>
          </w:p>
        </w:tc>
      </w:tr>
      <w:tr>
        <w:tc>
          <w:tcPr>
            <w:tcW w:type="dxa" w:w="5100"/>
            <w:vAlign w:val="top"/>
          </w:tcPr>
          <w:p>
            <w:pPr>
              <w:jc w:val="right"/>
              <w:bidi w:val="1"/>
            </w:pPr>
            <w:r>
              <w:rPr>
                <w:rFonts w:ascii="Noto Sans Hebrew" w:hAnsi="Noto Sans Hebrew" w:cs="Noto Sans Hebrew"/>
                <w:sz w:val="17"/>
              </w:rPr>
              <w:t>No water / inaccessible</w:t>
            </w:r>
          </w:p>
        </w:tc>
        <w:tc>
          <w:tcPr>
            <w:tcW w:type="dxa" w:w="5100"/>
            <w:vAlign w:val="top"/>
          </w:tcPr>
          <w:p>
            <w:pPr>
              <w:jc w:val="right"/>
              <w:bidi w:val="1"/>
            </w:pPr>
            <w:r>
              <w:rPr>
                <w:rFonts w:ascii="Noto Sans Hebrew" w:hAnsi="Noto Sans Hebrew" w:cs="Noto Sans Hebrew"/>
                <w:sz w:val="17"/>
              </w:rPr>
              <w:t>updates operational gate, not geology</w:t>
            </w:r>
          </w:p>
        </w:tc>
      </w:tr>
      <w:tr>
        <w:tc>
          <w:tcPr>
            <w:tcW w:type="dxa" w:w="5100"/>
            <w:vAlign w:val="top"/>
          </w:tcPr>
          <w:p>
            <w:pPr>
              <w:jc w:val="right"/>
              <w:bidi w:val="1"/>
            </w:pPr>
            <w:r>
              <w:rPr>
                <w:rFonts w:ascii="Noto Sans Hebrew" w:hAnsi="Noto Sans Hebrew" w:cs="Noto Sans Hebrew"/>
                <w:sz w:val="17"/>
              </w:rPr>
              <w:t>Pollution / anthropogenic metal source</w:t>
            </w:r>
          </w:p>
        </w:tc>
        <w:tc>
          <w:tcPr>
            <w:tcW w:type="dxa" w:w="5100"/>
            <w:vAlign w:val="top"/>
          </w:tcPr>
          <w:p>
            <w:pPr>
              <w:jc w:val="right"/>
              <w:bidi w:val="1"/>
            </w:pPr>
            <w:r>
              <w:rPr>
                <w:rFonts w:ascii="Noto Sans Hebrew" w:hAnsi="Noto Sans Hebrew" w:cs="Noto Sans Hebrew"/>
                <w:sz w:val="17"/>
              </w:rPr>
              <w:t>raises contamination discount / safety block</w:t>
            </w:r>
          </w:p>
        </w:tc>
      </w:tr>
    </w:tbl>
    <w:p>
      <w:pPr>
        <w:spacing w:after="20"/>
      </w:pPr>
    </w:p>
    <w:p>
      <w:pPr>
        <w:pStyle w:val="Heading1"/>
        <w:spacing w:before="200" w:after="80"/>
        <w:jc w:val="right"/>
        <w:bidi w:val="1"/>
      </w:pPr>
      <w:r>
        <w:rPr>
          <w:rFonts w:ascii="Noto Sans Hebrew" w:hAnsi="Noto Sans Hebrew" w:cs="Noto Sans Hebrew"/>
          <w:b/>
          <w:color w:val="143C48"/>
          <w:sz w:val="32"/>
        </w:rPr>
        <w:t>15. Guardrails: חוק, טבע, בטיחות, זיהום ואמינות</w:t>
      </w:r>
    </w:p>
    <w:p>
      <w:pPr>
        <w:spacing w:after="100" w:line="259" w:lineRule="auto"/>
        <w:jc w:val="right"/>
        <w:keepLines w:val="0"/>
        <w:bidi w:val="1"/>
      </w:pPr>
      <w:r>
        <w:rPr>
          <w:rFonts w:ascii="Noto Sans Hebrew" w:hAnsi="Noto Sans Hebrew" w:cs="Noto Sans Hebrew"/>
          <w:sz w:val="21"/>
        </w:rPr>
        <w:t>Guardrails הם policy engine נפרד מה-scoring. יעד יכול להיות גיאולוגית מעניין אך מסומן BLOCKED. בישראל חיפוש מחצבים מוסדר באמצעות המפקח על המכרות והיתרי/רישיונות חיפוש מכוח פקודת המכרות; קיימים גם רישיונות חיפוש שפורסמו בעבר לזהב בנחל רודד [R10][R11]. לכן המערכת אינה מסיקה שדיגום/איסוף מותר רק משום שהשטח ציבורי או נגיש.</w:t>
      </w:r>
    </w:p>
    <w:p>
      <w:pPr>
        <w:pStyle w:val="Heading2"/>
        <w:spacing w:before="120" w:after="80"/>
        <w:jc w:val="right"/>
        <w:bidi w:val="1"/>
      </w:pPr>
      <w:r>
        <w:rPr>
          <w:rFonts w:ascii="Noto Sans Hebrew" w:hAnsi="Noto Sans Hebrew" w:cs="Noto Sans Hebrew"/>
          <w:b/>
          <w:color w:val="143C48"/>
          <w:sz w:val="26"/>
        </w:rPr>
        <w:t>15.1 Guardrail families</w:t>
      </w:r>
    </w:p>
    <w:tbl>
      <w:tblPr>
        <w:tblStyle w:val="TableGrid"/>
        <w:tblW w:type="auto" w:w="0"/>
        <w:jc w:val="center"/>
        <w:tblLook w:firstColumn="1" w:firstRow="1" w:lastColumn="0" w:lastRow="0" w:noHBand="0" w:noVBand="1" w:val="04A0"/>
      </w:tblPr>
      <w:tblGrid>
        <w:gridCol w:w="5100"/>
        <w:gridCol w:w="5100"/>
      </w:tblGrid>
      <w:tr>
        <w:tc>
          <w:tcPr>
            <w:tcW w:type="dxa" w:w="5100"/>
            <w:shd w:fill="DCE9ED"/>
            <w:vAlign w:val="center"/>
          </w:tcPr>
          <w:p>
            <w:pPr>
              <w:jc w:val="right"/>
              <w:bidi w:val="1"/>
            </w:pPr>
            <w:r>
              <w:rPr>
                <w:rFonts w:ascii="Noto Sans Hebrew" w:hAnsi="Noto Sans Hebrew" w:cs="Noto Sans Hebrew"/>
                <w:b/>
                <w:sz w:val="18"/>
              </w:rPr>
              <w:t>Guardrail</w:t>
            </w:r>
          </w:p>
        </w:tc>
        <w:tc>
          <w:tcPr>
            <w:tcW w:type="dxa" w:w="5100"/>
            <w:shd w:fill="DCE9ED"/>
            <w:vAlign w:val="center"/>
          </w:tcPr>
          <w:p>
            <w:pPr>
              <w:jc w:val="right"/>
              <w:bidi w:val="1"/>
            </w:pPr>
            <w:r>
              <w:rPr>
                <w:rFonts w:ascii="Noto Sans Hebrew" w:hAnsi="Noto Sans Hebrew" w:cs="Noto Sans Hebrew"/>
                <w:b/>
                <w:sz w:val="18"/>
              </w:rPr>
              <w:t>Rule</w:t>
            </w:r>
          </w:p>
        </w:tc>
        <w:trPr>
          <w:tblHeader/>
        </w:trPr>
      </w:tr>
      <w:tr>
        <w:tc>
          <w:tcPr>
            <w:tcW w:type="dxa" w:w="5100"/>
            <w:vAlign w:val="top"/>
          </w:tcPr>
          <w:p>
            <w:pPr>
              <w:jc w:val="right"/>
              <w:bidi w:val="1"/>
            </w:pPr>
            <w:r>
              <w:rPr>
                <w:rFonts w:ascii="Noto Sans Hebrew" w:hAnsi="Noto Sans Hebrew" w:cs="Noto Sans Hebrew"/>
                <w:sz w:val="17"/>
              </w:rPr>
              <w:t>Flow</w:t>
            </w:r>
          </w:p>
        </w:tc>
        <w:tc>
          <w:tcPr>
            <w:tcW w:type="dxa" w:w="5100"/>
            <w:vAlign w:val="top"/>
          </w:tcPr>
          <w:p>
            <w:pPr>
              <w:jc w:val="right"/>
              <w:bidi w:val="1"/>
            </w:pPr>
            <w:r>
              <w:rPr>
                <w:rFonts w:ascii="Noto Sans Hebrew" w:hAnsi="Noto Sans Hebrew" w:cs="Noto Sans Hebrew"/>
                <w:sz w:val="17"/>
              </w:rPr>
              <w:t>Field underwater target requires VERIFIED_PERENNIAL or VERIFIED_CURRENT and non-expired evidence.</w:t>
            </w:r>
          </w:p>
        </w:tc>
      </w:tr>
      <w:tr>
        <w:tc>
          <w:tcPr>
            <w:tcW w:type="dxa" w:w="5100"/>
            <w:vAlign w:val="top"/>
          </w:tcPr>
          <w:p>
            <w:pPr>
              <w:jc w:val="right"/>
              <w:bidi w:val="1"/>
            </w:pPr>
            <w:r>
              <w:rPr>
                <w:rFonts w:ascii="Noto Sans Hebrew" w:hAnsi="Noto Sans Hebrew" w:cs="Noto Sans Hebrew"/>
                <w:sz w:val="17"/>
              </w:rPr>
              <w:t>Protected areas</w:t>
            </w:r>
          </w:p>
        </w:tc>
        <w:tc>
          <w:tcPr>
            <w:tcW w:type="dxa" w:w="5100"/>
            <w:vAlign w:val="top"/>
          </w:tcPr>
          <w:p>
            <w:pPr>
              <w:jc w:val="right"/>
              <w:bidi w:val="1"/>
            </w:pPr>
            <w:r>
              <w:rPr>
                <w:rFonts w:ascii="Noto Sans Hebrew" w:hAnsi="Noto Sans Hebrew" w:cs="Noto Sans Hebrew"/>
                <w:sz w:val="17"/>
              </w:rPr>
              <w:t>Intersect protected-area layers; physical sampling defaults to BLOCKED/REQUIRES_REVIEW until explicit permission policy is known.</w:t>
            </w:r>
          </w:p>
        </w:tc>
      </w:tr>
      <w:tr>
        <w:tc>
          <w:tcPr>
            <w:tcW w:type="dxa" w:w="5100"/>
            <w:vAlign w:val="top"/>
          </w:tcPr>
          <w:p>
            <w:pPr>
              <w:jc w:val="right"/>
              <w:bidi w:val="1"/>
            </w:pPr>
            <w:r>
              <w:rPr>
                <w:rFonts w:ascii="Noto Sans Hebrew" w:hAnsi="Noto Sans Hebrew" w:cs="Noto Sans Hebrew"/>
                <w:sz w:val="17"/>
              </w:rPr>
              <w:t>Mining/mineral rights</w:t>
            </w:r>
          </w:p>
        </w:tc>
        <w:tc>
          <w:tcPr>
            <w:tcW w:type="dxa" w:w="5100"/>
            <w:vAlign w:val="top"/>
          </w:tcPr>
          <w:p>
            <w:pPr>
              <w:jc w:val="right"/>
              <w:bidi w:val="1"/>
            </w:pPr>
            <w:r>
              <w:rPr>
                <w:rFonts w:ascii="Noto Sans Hebrew" w:hAnsi="Noto Sans Hebrew" w:cs="Noto Sans Hebrew"/>
                <w:sz w:val="17"/>
              </w:rPr>
              <w:t>Any extraction-oriented action requires permit/license review; research-only mapping remains allowed subject to source terms.</w:t>
            </w:r>
          </w:p>
        </w:tc>
      </w:tr>
      <w:tr>
        <w:tc>
          <w:tcPr>
            <w:tcW w:type="dxa" w:w="5100"/>
            <w:vAlign w:val="top"/>
          </w:tcPr>
          <w:p>
            <w:pPr>
              <w:jc w:val="right"/>
              <w:bidi w:val="1"/>
            </w:pPr>
            <w:r>
              <w:rPr>
                <w:rFonts w:ascii="Noto Sans Hebrew" w:hAnsi="Noto Sans Hebrew" w:cs="Noto Sans Hebrew"/>
                <w:sz w:val="17"/>
              </w:rPr>
              <w:t>Water quality</w:t>
            </w:r>
          </w:p>
        </w:tc>
        <w:tc>
          <w:tcPr>
            <w:tcW w:type="dxa" w:w="5100"/>
            <w:vAlign w:val="top"/>
          </w:tcPr>
          <w:p>
            <w:pPr>
              <w:jc w:val="right"/>
              <w:bidi w:val="1"/>
            </w:pPr>
            <w:r>
              <w:rPr>
                <w:rFonts w:ascii="Noto Sans Hebrew" w:hAnsi="Noto Sans Hebrew" w:cs="Noto Sans Hebrew"/>
                <w:sz w:val="17"/>
              </w:rPr>
              <w:t>Current contamination alerts or bacterial-risk points block entering/immersing in affected segment; GovMap official monitoring feeds safety [R3][R4].</w:t>
            </w:r>
          </w:p>
        </w:tc>
      </w:tr>
      <w:tr>
        <w:tc>
          <w:tcPr>
            <w:tcW w:type="dxa" w:w="5100"/>
            <w:vAlign w:val="top"/>
          </w:tcPr>
          <w:p>
            <w:pPr>
              <w:jc w:val="right"/>
              <w:bidi w:val="1"/>
            </w:pPr>
            <w:r>
              <w:rPr>
                <w:rFonts w:ascii="Noto Sans Hebrew" w:hAnsi="Noto Sans Hebrew" w:cs="Noto Sans Hebrew"/>
                <w:sz w:val="17"/>
              </w:rPr>
              <w:t>Flash floods / hydrology</w:t>
            </w:r>
          </w:p>
        </w:tc>
        <w:tc>
          <w:tcPr>
            <w:tcW w:type="dxa" w:w="5100"/>
            <w:vAlign w:val="top"/>
          </w:tcPr>
          <w:p>
            <w:pPr>
              <w:jc w:val="right"/>
              <w:bidi w:val="1"/>
            </w:pPr>
            <w:r>
              <w:rPr>
                <w:rFonts w:ascii="Noto Sans Hebrew" w:hAnsi="Noto Sans Hebrew" w:cs="Noto Sans Hebrew"/>
                <w:sz w:val="17"/>
              </w:rPr>
              <w:t>Do not generate field-ready recommendation when active flood/weather warning or dangerous discharge state is present.</w:t>
            </w:r>
          </w:p>
        </w:tc>
      </w:tr>
      <w:tr>
        <w:tc>
          <w:tcPr>
            <w:tcW w:type="dxa" w:w="5100"/>
            <w:vAlign w:val="top"/>
          </w:tcPr>
          <w:p>
            <w:pPr>
              <w:jc w:val="right"/>
              <w:bidi w:val="1"/>
            </w:pPr>
            <w:r>
              <w:rPr>
                <w:rFonts w:ascii="Noto Sans Hebrew" w:hAnsi="Noto Sans Hebrew" w:cs="Noto Sans Hebrew"/>
                <w:sz w:val="17"/>
              </w:rPr>
              <w:t>Contamination</w:t>
            </w:r>
          </w:p>
        </w:tc>
        <w:tc>
          <w:tcPr>
            <w:tcW w:type="dxa" w:w="5100"/>
            <w:vAlign w:val="top"/>
          </w:tcPr>
          <w:p>
            <w:pPr>
              <w:jc w:val="right"/>
              <w:bidi w:val="1"/>
            </w:pPr>
            <w:r>
              <w:rPr>
                <w:rFonts w:ascii="Noto Sans Hebrew" w:hAnsi="Noto Sans Hebrew" w:cs="Noto Sans Hebrew"/>
                <w:sz w:val="17"/>
              </w:rPr>
              <w:t>Industrial/wastewater/road sources create alternative hypothesis and contamination discount; contaminated sediment can also be a health hazard.</w:t>
            </w:r>
          </w:p>
        </w:tc>
      </w:tr>
      <w:tr>
        <w:tc>
          <w:tcPr>
            <w:tcW w:type="dxa" w:w="5100"/>
            <w:vAlign w:val="top"/>
          </w:tcPr>
          <w:p>
            <w:pPr>
              <w:jc w:val="right"/>
              <w:bidi w:val="1"/>
            </w:pPr>
            <w:r>
              <w:rPr>
                <w:rFonts w:ascii="Noto Sans Hebrew" w:hAnsi="Noto Sans Hebrew" w:cs="Noto Sans Hebrew"/>
                <w:sz w:val="17"/>
              </w:rPr>
              <w:t>Evidence quality</w:t>
            </w:r>
          </w:p>
        </w:tc>
        <w:tc>
          <w:tcPr>
            <w:tcW w:type="dxa" w:w="5100"/>
            <w:vAlign w:val="top"/>
          </w:tcPr>
          <w:p>
            <w:pPr>
              <w:jc w:val="right"/>
              <w:bidi w:val="1"/>
            </w:pPr>
            <w:r>
              <w:rPr>
                <w:rFonts w:ascii="Noto Sans Hebrew" w:hAnsi="Noto Sans Hebrew" w:cs="Noto Sans Hebrew"/>
                <w:sz w:val="17"/>
              </w:rPr>
              <w:t>Uncited claim cannot increase score. LLM-only claim has zero numeric weight until grounded.</w:t>
            </w:r>
          </w:p>
        </w:tc>
      </w:tr>
      <w:tr>
        <w:tc>
          <w:tcPr>
            <w:tcW w:type="dxa" w:w="5100"/>
            <w:vAlign w:val="top"/>
          </w:tcPr>
          <w:p>
            <w:pPr>
              <w:jc w:val="right"/>
              <w:bidi w:val="1"/>
            </w:pPr>
            <w:r>
              <w:rPr>
                <w:rFonts w:ascii="Noto Sans Hebrew" w:hAnsi="Noto Sans Hebrew" w:cs="Noto Sans Hebrew"/>
                <w:sz w:val="17"/>
              </w:rPr>
              <w:t>Source licensing</w:t>
            </w:r>
          </w:p>
        </w:tc>
        <w:tc>
          <w:tcPr>
            <w:tcW w:type="dxa" w:w="5100"/>
            <w:vAlign w:val="top"/>
          </w:tcPr>
          <w:p>
            <w:pPr>
              <w:jc w:val="right"/>
              <w:bidi w:val="1"/>
            </w:pPr>
            <w:r>
              <w:rPr>
                <w:rFonts w:ascii="Noto Sans Hebrew" w:hAnsi="Noto Sans Hebrew" w:cs="Noto Sans Hebrew"/>
                <w:sz w:val="17"/>
              </w:rPr>
              <w:t>No unauthorized bulk redistribution/caching; source license stored and enforced by connector policy.</w:t>
            </w:r>
          </w:p>
        </w:tc>
      </w:tr>
      <w:tr>
        <w:tc>
          <w:tcPr>
            <w:tcW w:type="dxa" w:w="5100"/>
            <w:vAlign w:val="top"/>
          </w:tcPr>
          <w:p>
            <w:pPr>
              <w:jc w:val="right"/>
              <w:bidi w:val="1"/>
            </w:pPr>
            <w:r>
              <w:rPr>
                <w:rFonts w:ascii="Noto Sans Hebrew" w:hAnsi="Noto Sans Hebrew" w:cs="Noto Sans Hebrew"/>
                <w:sz w:val="17"/>
              </w:rPr>
              <w:t>Model behavior</w:t>
            </w:r>
          </w:p>
        </w:tc>
        <w:tc>
          <w:tcPr>
            <w:tcW w:type="dxa" w:w="5100"/>
            <w:vAlign w:val="top"/>
          </w:tcPr>
          <w:p>
            <w:pPr>
              <w:jc w:val="right"/>
              <w:bidi w:val="1"/>
            </w:pPr>
            <w:r>
              <w:rPr>
                <w:rFonts w:ascii="Noto Sans Hebrew" w:hAnsi="Noto Sans Hebrew" w:cs="Noto Sans Hebrew"/>
                <w:sz w:val="17"/>
              </w:rPr>
              <w:t>Agent cannot directly set final score, legal status, or delete contradictory evidence.</w:t>
            </w:r>
          </w:p>
        </w:tc>
      </w:tr>
    </w:tbl>
    <w:p>
      <w:pPr>
        <w:spacing w:after="20"/>
      </w:pPr>
    </w:p>
    <w:p>
      <w:pPr>
        <w:pStyle w:val="Heading2"/>
        <w:spacing w:before="120" w:after="80"/>
        <w:jc w:val="right"/>
        <w:bidi w:val="1"/>
      </w:pPr>
      <w:r>
        <w:rPr>
          <w:rFonts w:ascii="Noto Sans Hebrew" w:hAnsi="Noto Sans Hebrew" w:cs="Noto Sans Hebrew"/>
          <w:b/>
          <w:color w:val="143C48"/>
          <w:sz w:val="26"/>
        </w:rPr>
        <w:t>15.2 Guardrail result type</w:t>
      </w:r>
    </w:p>
    <w:tbl>
      <w:tblPr>
        <w:tblW w:type="auto" w:w="0"/>
        <w:jc w:val="center"/>
        <w:tblLook w:firstColumn="1" w:firstRow="1" w:lastColumn="0" w:lastRow="0" w:noHBand="0" w:noVBand="1" w:val="04A0"/>
      </w:tblPr>
      <w:tblGrid>
        <w:gridCol w:w="10200"/>
      </w:tblGrid>
      <w:tr>
        <w:tc>
          <w:tcPr>
            <w:tcW w:type="dxa" w:w="10200"/>
            <w:shd w:fill="F3F5F7"/>
            <w:vAlign w:val="top"/>
          </w:tcPr>
          <w:p>
            <w:pPr>
              <w:spacing w:after="0"/>
              <w:jc w:val="left"/>
              <w:bidi w:val="0"/>
            </w:pPr>
            <w:r>
              <w:rPr>
                <w:rFonts w:ascii="DejaVu Sans Mono" w:hAnsi="DejaVu Sans Mono" w:cs="DejaVu Sans Mono"/>
                <w:sz w:val="16"/>
              </w:rPr>
              <w:t>@dataclass(frozen=True, slots=True)</w:t>
              <w:br/>
              <w:t>class GuardrailDecision:</w:t>
              <w:br/>
              <w:t xml:space="preserve">    policy_id: PolicyId</w:t>
              <w:br/>
              <w:t xml:space="preserve">    status: Literal["ALLOW", "WARN", "REVIEW", "BLOCK"]</w:t>
              <w:br/>
              <w:t xml:space="preserve">    reason_code: GuardrailReason</w:t>
              <w:br/>
              <w:t xml:space="preserve">    evidence_ids: tuple[EvidenceId, ...]</w:t>
              <w:br/>
              <w:t xml:space="preserve">    expires_at: datetime | None</w:t>
              <w:br/>
              <w:t xml:space="preserve">    remediation: str | None</w:t>
            </w:r>
          </w:p>
        </w:tc>
        <w:trPr>
          <w:tblHeader/>
        </w:trPr>
      </w:tr>
    </w:tbl>
    <w:p>
      <w:pPr>
        <w:spacing w:after="20"/>
      </w:pPr>
    </w:p>
    <w:p>
      <w:pPr>
        <w:pStyle w:val="Heading1"/>
        <w:spacing w:before="200" w:after="80"/>
        <w:jc w:val="right"/>
        <w:bidi w:val="1"/>
      </w:pPr>
      <w:r>
        <w:rPr>
          <w:rFonts w:ascii="Noto Sans Hebrew" w:hAnsi="Noto Sans Hebrew" w:cs="Noto Sans Hebrew"/>
          <w:b/>
          <w:color w:val="143C48"/>
          <w:sz w:val="32"/>
        </w:rPr>
        <w:t>16. Observability, tracing, reproducibility ו-cost controls</w:t>
      </w:r>
    </w:p>
    <w:p>
      <w:pPr>
        <w:spacing w:after="100" w:line="259" w:lineRule="auto"/>
        <w:jc w:val="right"/>
        <w:keepLines w:val="0"/>
        <w:bidi w:val="1"/>
      </w:pPr>
      <w:r>
        <w:rPr>
          <w:rFonts w:ascii="Noto Sans Hebrew" w:hAnsi="Noto Sans Hebrew" w:cs="Noto Sans Hebrew"/>
          <w:sz w:val="21"/>
        </w:rPr>
        <w:t>כל ResearchRun מקבל correlation ids אחידים ב-HTTP, Temporal, agent calls, DB transactions ו-raster jobs. OpenTelemetry spans כוללים run_id, target_id, agent_name, activity_name, source_id, model_id, prompt_hash, token/cost estimate ו-result class. תכנים גדולים נשמרים artifacts; traces מחזיקים hashes/refs.</w:t>
      </w:r>
    </w:p>
    <w:p>
      <w:pPr>
        <w:pStyle w:val="Heading2"/>
        <w:spacing w:before="120" w:after="80"/>
        <w:jc w:val="right"/>
        <w:bidi w:val="1"/>
      </w:pPr>
      <w:r>
        <w:rPr>
          <w:rFonts w:ascii="Noto Sans Hebrew" w:hAnsi="Noto Sans Hebrew" w:cs="Noto Sans Hebrew"/>
          <w:b/>
          <w:color w:val="143C48"/>
          <w:sz w:val="26"/>
        </w:rPr>
        <w:t>16.1 Run manifest</w:t>
      </w:r>
    </w:p>
    <w:tbl>
      <w:tblPr>
        <w:tblW w:type="auto" w:w="0"/>
        <w:jc w:val="center"/>
        <w:tblLook w:firstColumn="1" w:firstRow="1" w:lastColumn="0" w:lastRow="0" w:noHBand="0" w:noVBand="1" w:val="04A0"/>
      </w:tblPr>
      <w:tblGrid>
        <w:gridCol w:w="10200"/>
      </w:tblGrid>
      <w:tr>
        <w:tc>
          <w:tcPr>
            <w:tcW w:type="dxa" w:w="10200"/>
            <w:shd w:fill="F3F5F7"/>
            <w:vAlign w:val="top"/>
          </w:tcPr>
          <w:p>
            <w:pPr>
              <w:spacing w:after="0"/>
              <w:jc w:val="left"/>
              <w:bidi w:val="0"/>
            </w:pPr>
            <w:r>
              <w:rPr>
                <w:rFonts w:ascii="DejaVu Sans Mono" w:hAnsi="DejaVu Sans Mono" w:cs="DejaVu Sans Mono"/>
                <w:sz w:val="16"/>
              </w:rPr>
              <w:t>RunManifest(</w:t>
              <w:br/>
              <w:t xml:space="preserve">    run_id=...,</w:t>
              <w:br/>
              <w:t xml:space="preserve">    code_commit="git-sha",</w:t>
              <w:br/>
              <w:t xml:space="preserve">    container_digest="sha256:...",</w:t>
              <w:br/>
              <w:t xml:space="preserve">    source_snapshot_id=...,</w:t>
              <w:br/>
              <w:t xml:space="preserve">    scoring_model_version="prospect-v3",</w:t>
              <w:br/>
              <w:t xml:space="preserve">    prompt_bundle_version="agents-2026-08-15",</w:t>
              <w:br/>
              <w:t xml:space="preserve">    model_registry={"critic": "...", "geology": "..."},</w:t>
              <w:br/>
              <w:t xml:space="preserve">    config_hash="...",</w:t>
              <w:br/>
              <w:t xml:space="preserve">    started_at=...,</w:t>
              <w:br/>
              <w:t>)</w:t>
            </w:r>
          </w:p>
        </w:tc>
        <w:trPr>
          <w:tblHeader/>
        </w:trPr>
      </w:tr>
    </w:tbl>
    <w:p>
      <w:pPr>
        <w:spacing w:after="20"/>
      </w:pPr>
    </w:p>
    <w:p>
      <w:pPr>
        <w:pStyle w:val="Heading2"/>
        <w:spacing w:before="120" w:after="80"/>
        <w:jc w:val="right"/>
        <w:bidi w:val="1"/>
      </w:pPr>
      <w:r>
        <w:rPr>
          <w:rFonts w:ascii="Noto Sans Hebrew" w:hAnsi="Noto Sans Hebrew" w:cs="Noto Sans Hebrew"/>
          <w:b/>
          <w:color w:val="143C48"/>
          <w:sz w:val="26"/>
        </w:rPr>
        <w:t>16.2 Budget policies</w:t>
      </w:r>
    </w:p>
    <w:p>
      <w:pPr>
        <w:pStyle w:val="ListBullet"/>
        <w:spacing w:after="40"/>
        <w:jc w:val="right"/>
        <w:bidi w:val="1"/>
      </w:pPr>
      <w:r>
        <w:rPr>
          <w:rFonts w:ascii="Noto Sans Hebrew" w:hAnsi="Noto Sans Hebrew" w:cs="Noto Sans Hebrew"/>
          <w:sz w:val="21"/>
        </w:rPr>
        <w:t>Per-run token budget; per-agent hard ceiling; no recursive loop without remaining-budget check.</w:t>
      </w:r>
    </w:p>
    <w:p>
      <w:pPr>
        <w:pStyle w:val="ListBullet"/>
        <w:spacing w:after="40"/>
        <w:jc w:val="right"/>
        <w:bidi w:val="1"/>
      </w:pPr>
      <w:r>
        <w:rPr>
          <w:rFonts w:ascii="Noto Sans Hebrew" w:hAnsi="Noto Sans Hebrew" w:cs="Noto Sans Hebrew"/>
          <w:sz w:val="21"/>
        </w:rPr>
        <w:t>Satellite asset download budget by bytes/area/date window.</w:t>
      </w:r>
    </w:p>
    <w:p>
      <w:pPr>
        <w:pStyle w:val="ListBullet"/>
        <w:spacing w:after="40"/>
        <w:jc w:val="right"/>
        <w:bidi w:val="1"/>
      </w:pPr>
      <w:r>
        <w:rPr>
          <w:rFonts w:ascii="Noto Sans Hebrew" w:hAnsi="Noto Sans Hebrew" w:cs="Noto Sans Hebrew"/>
          <w:sz w:val="21"/>
        </w:rPr>
        <w:t>Source discovery max pages/domains per iteration.</w:t>
      </w:r>
    </w:p>
    <w:p>
      <w:pPr>
        <w:pStyle w:val="ListBullet"/>
        <w:spacing w:after="40"/>
        <w:jc w:val="right"/>
        <w:bidi w:val="1"/>
      </w:pPr>
      <w:r>
        <w:rPr>
          <w:rFonts w:ascii="Noto Sans Hebrew" w:hAnsi="Noto Sans Hebrew" w:cs="Noto Sans Hebrew"/>
          <w:sz w:val="21"/>
        </w:rPr>
        <w:t>Stop loop when marginal information gain falls below threshold.</w:t>
      </w:r>
    </w:p>
    <w:p>
      <w:pPr>
        <w:pStyle w:val="ListBullet"/>
        <w:spacing w:after="40"/>
        <w:jc w:val="right"/>
        <w:bidi w:val="1"/>
      </w:pPr>
      <w:r>
        <w:rPr>
          <w:rFonts w:ascii="Noto Sans Hebrew" w:hAnsi="Noto Sans Hebrew" w:cs="Noto Sans Hebrew"/>
          <w:sz w:val="21"/>
        </w:rPr>
        <w:t>Cache immutable source artifacts by checksum and normalized agent extractions by (input_hash, model, prompt_hash).</w:t>
      </w:r>
    </w:p>
    <w:p>
      <w:pPr>
        <w:pStyle w:val="Heading1"/>
        <w:spacing w:before="200" w:after="80"/>
        <w:jc w:val="right"/>
        <w:bidi w:val="1"/>
      </w:pPr>
      <w:r>
        <w:rPr>
          <w:rFonts w:ascii="Noto Sans Hebrew" w:hAnsi="Noto Sans Hebrew" w:cs="Noto Sans Hebrew"/>
          <w:b/>
          <w:color w:val="143C48"/>
          <w:sz w:val="32"/>
        </w:rPr>
        <w:t>17. Python architecture &amp; coding standard</w:t>
      </w:r>
    </w:p>
    <w:p>
      <w:pPr>
        <w:spacing w:after="100" w:line="259" w:lineRule="auto"/>
        <w:jc w:val="right"/>
        <w:keepLines w:val="0"/>
        <w:bidi w:val="1"/>
      </w:pPr>
      <w:r>
        <w:rPr>
          <w:rFonts w:ascii="Noto Sans Hebrew" w:hAnsi="Noto Sans Hebrew" w:cs="Noto Sans Hebrew"/>
          <w:sz w:val="21"/>
        </w:rPr>
        <w:t>המטרה היא קוד declarative, composable, reusable, coherent ו-strict. ברירת המחדל: immutable domain models, pure transformations, collection pipelines, explicit dependencies, typed errors ו-Result monads. OOP משמש כאשר קיימת זהות/פרוטוקול/adapter lifecycle; inheritance עסקי עמוק אסור כמעט תמיד.</w:t>
      </w:r>
    </w:p>
    <w:p>
      <w:pPr>
        <w:pStyle w:val="Heading2"/>
        <w:spacing w:before="120" w:after="80"/>
        <w:jc w:val="right"/>
        <w:bidi w:val="1"/>
      </w:pPr>
      <w:r>
        <w:rPr>
          <w:rFonts w:ascii="Noto Sans Hebrew" w:hAnsi="Noto Sans Hebrew" w:cs="Noto Sans Hebrew"/>
          <w:b/>
          <w:color w:val="143C48"/>
          <w:sz w:val="26"/>
        </w:rPr>
        <w:t>17.1 Functional Core / Imperative Shell</w:t>
      </w:r>
    </w:p>
    <w:tbl>
      <w:tblPr>
        <w:tblStyle w:val="TableGrid"/>
        <w:tblW w:type="auto" w:w="0"/>
        <w:jc w:val="center"/>
        <w:tblLook w:firstColumn="1" w:firstRow="1" w:lastColumn="0" w:lastRow="0" w:noHBand="0" w:noVBand="1" w:val="04A0"/>
      </w:tblPr>
      <w:tblGrid>
        <w:gridCol w:w="5100"/>
        <w:gridCol w:w="5100"/>
      </w:tblGrid>
      <w:tr>
        <w:tc>
          <w:tcPr>
            <w:tcW w:type="dxa" w:w="5100"/>
            <w:shd w:fill="DCE9ED"/>
            <w:vAlign w:val="center"/>
          </w:tcPr>
          <w:p>
            <w:pPr>
              <w:jc w:val="right"/>
              <w:bidi w:val="1"/>
            </w:pPr>
            <w:r>
              <w:rPr>
                <w:rFonts w:ascii="Noto Sans Hebrew" w:hAnsi="Noto Sans Hebrew" w:cs="Noto Sans Hebrew"/>
                <w:b/>
                <w:sz w:val="18"/>
              </w:rPr>
              <w:t>Core (pure)</w:t>
            </w:r>
          </w:p>
        </w:tc>
        <w:tc>
          <w:tcPr>
            <w:tcW w:type="dxa" w:w="5100"/>
            <w:shd w:fill="DCE9ED"/>
            <w:vAlign w:val="center"/>
          </w:tcPr>
          <w:p>
            <w:pPr>
              <w:jc w:val="right"/>
              <w:bidi w:val="1"/>
            </w:pPr>
            <w:r>
              <w:rPr>
                <w:rFonts w:ascii="Noto Sans Hebrew" w:hAnsi="Noto Sans Hebrew" w:cs="Noto Sans Hebrew"/>
                <w:b/>
                <w:sz w:val="18"/>
              </w:rPr>
              <w:t>Shell (effects)</w:t>
            </w:r>
          </w:p>
        </w:tc>
        <w:trPr>
          <w:tblHeader/>
        </w:trPr>
      </w:tr>
      <w:tr>
        <w:tc>
          <w:tcPr>
            <w:tcW w:type="dxa" w:w="5100"/>
            <w:vAlign w:val="top"/>
          </w:tcPr>
          <w:p>
            <w:pPr>
              <w:jc w:val="right"/>
              <w:bidi w:val="1"/>
            </w:pPr>
            <w:r>
              <w:rPr>
                <w:rFonts w:ascii="Noto Sans Hebrew" w:hAnsi="Noto Sans Hebrew" w:cs="Noto Sans Hebrew"/>
                <w:sz w:val="17"/>
              </w:rPr>
              <w:t>feature extraction from normalized values</w:t>
            </w:r>
          </w:p>
        </w:tc>
        <w:tc>
          <w:tcPr>
            <w:tcW w:type="dxa" w:w="5100"/>
            <w:vAlign w:val="top"/>
          </w:tcPr>
          <w:p>
            <w:pPr>
              <w:jc w:val="right"/>
              <w:bidi w:val="1"/>
            </w:pPr>
            <w:r>
              <w:rPr>
                <w:rFonts w:ascii="Noto Sans Hebrew" w:hAnsi="Noto Sans Hebrew" w:cs="Noto Sans Hebrew"/>
                <w:sz w:val="17"/>
              </w:rPr>
              <w:t>HTTP/STAC/GSI calls</w:t>
            </w:r>
          </w:p>
        </w:tc>
      </w:tr>
      <w:tr>
        <w:tc>
          <w:tcPr>
            <w:tcW w:type="dxa" w:w="5100"/>
            <w:vAlign w:val="top"/>
          </w:tcPr>
          <w:p>
            <w:pPr>
              <w:jc w:val="right"/>
              <w:bidi w:val="1"/>
            </w:pPr>
            <w:r>
              <w:rPr>
                <w:rFonts w:ascii="Noto Sans Hebrew" w:hAnsi="Noto Sans Hebrew" w:cs="Noto Sans Hebrew"/>
                <w:sz w:val="17"/>
              </w:rPr>
              <w:t>state transition validation</w:t>
            </w:r>
          </w:p>
        </w:tc>
        <w:tc>
          <w:tcPr>
            <w:tcW w:type="dxa" w:w="5100"/>
            <w:vAlign w:val="top"/>
          </w:tcPr>
          <w:p>
            <w:pPr>
              <w:jc w:val="right"/>
              <w:bidi w:val="1"/>
            </w:pPr>
            <w:r>
              <w:rPr>
                <w:rFonts w:ascii="Noto Sans Hebrew" w:hAnsi="Noto Sans Hebrew" w:cs="Noto Sans Hebrew"/>
                <w:sz w:val="17"/>
              </w:rPr>
              <w:t>Temporal Activities</w:t>
            </w:r>
          </w:p>
        </w:tc>
      </w:tr>
      <w:tr>
        <w:tc>
          <w:tcPr>
            <w:tcW w:type="dxa" w:w="5100"/>
            <w:vAlign w:val="top"/>
          </w:tcPr>
          <w:p>
            <w:pPr>
              <w:jc w:val="right"/>
              <w:bidi w:val="1"/>
            </w:pPr>
            <w:r>
              <w:rPr>
                <w:rFonts w:ascii="Noto Sans Hebrew" w:hAnsi="Noto Sans Hebrew" w:cs="Noto Sans Hebrew"/>
                <w:sz w:val="17"/>
              </w:rPr>
              <w:t>score composition</w:t>
            </w:r>
          </w:p>
        </w:tc>
        <w:tc>
          <w:tcPr>
            <w:tcW w:type="dxa" w:w="5100"/>
            <w:vAlign w:val="top"/>
          </w:tcPr>
          <w:p>
            <w:pPr>
              <w:jc w:val="right"/>
              <w:bidi w:val="1"/>
            </w:pPr>
            <w:r>
              <w:rPr>
                <w:rFonts w:ascii="Noto Sans Hebrew" w:hAnsi="Noto Sans Hebrew" w:cs="Noto Sans Hebrew"/>
                <w:sz w:val="17"/>
              </w:rPr>
              <w:t>SQLAlchemy repositories</w:t>
            </w:r>
          </w:p>
        </w:tc>
      </w:tr>
      <w:tr>
        <w:tc>
          <w:tcPr>
            <w:tcW w:type="dxa" w:w="5100"/>
            <w:vAlign w:val="top"/>
          </w:tcPr>
          <w:p>
            <w:pPr>
              <w:jc w:val="right"/>
              <w:bidi w:val="1"/>
            </w:pPr>
            <w:r>
              <w:rPr>
                <w:rFonts w:ascii="Noto Sans Hebrew" w:hAnsi="Noto Sans Hebrew" w:cs="Noto Sans Hebrew"/>
                <w:sz w:val="17"/>
              </w:rPr>
              <w:t>guardrail rule evaluation</w:t>
            </w:r>
          </w:p>
        </w:tc>
        <w:tc>
          <w:tcPr>
            <w:tcW w:type="dxa" w:w="5100"/>
            <w:vAlign w:val="top"/>
          </w:tcPr>
          <w:p>
            <w:pPr>
              <w:jc w:val="right"/>
              <w:bidi w:val="1"/>
            </w:pPr>
            <w:r>
              <w:rPr>
                <w:rFonts w:ascii="Noto Sans Hebrew" w:hAnsi="Noto Sans Hebrew" w:cs="Noto Sans Hebrew"/>
                <w:sz w:val="17"/>
              </w:rPr>
              <w:t>object store / filesystem</w:t>
            </w:r>
          </w:p>
        </w:tc>
      </w:tr>
      <w:tr>
        <w:tc>
          <w:tcPr>
            <w:tcW w:type="dxa" w:w="5100"/>
            <w:vAlign w:val="top"/>
          </w:tcPr>
          <w:p>
            <w:pPr>
              <w:jc w:val="right"/>
              <w:bidi w:val="1"/>
            </w:pPr>
            <w:r>
              <w:rPr>
                <w:rFonts w:ascii="Noto Sans Hebrew" w:hAnsi="Noto Sans Hebrew" w:cs="Noto Sans Hebrew"/>
                <w:sz w:val="17"/>
              </w:rPr>
              <w:t>evidence graph transformations</w:t>
            </w:r>
          </w:p>
        </w:tc>
        <w:tc>
          <w:tcPr>
            <w:tcW w:type="dxa" w:w="5100"/>
            <w:vAlign w:val="top"/>
          </w:tcPr>
          <w:p>
            <w:pPr>
              <w:jc w:val="right"/>
              <w:bidi w:val="1"/>
            </w:pPr>
            <w:r>
              <w:rPr>
                <w:rFonts w:ascii="Noto Sans Hebrew" w:hAnsi="Noto Sans Hebrew" w:cs="Noto Sans Hebrew"/>
                <w:sz w:val="17"/>
              </w:rPr>
              <w:t>LLM calls</w:t>
            </w:r>
          </w:p>
        </w:tc>
      </w:tr>
      <w:tr>
        <w:tc>
          <w:tcPr>
            <w:tcW w:type="dxa" w:w="5100"/>
            <w:vAlign w:val="top"/>
          </w:tcPr>
          <w:p>
            <w:pPr>
              <w:jc w:val="right"/>
              <w:bidi w:val="1"/>
            </w:pPr>
            <w:r>
              <w:rPr>
                <w:rFonts w:ascii="Noto Sans Hebrew" w:hAnsi="Noto Sans Hebrew" w:cs="Noto Sans Hebrew"/>
                <w:sz w:val="17"/>
              </w:rPr>
              <w:t>information-gain ranking</w:t>
            </w:r>
          </w:p>
        </w:tc>
        <w:tc>
          <w:tcPr>
            <w:tcW w:type="dxa" w:w="5100"/>
            <w:vAlign w:val="top"/>
          </w:tcPr>
          <w:p>
            <w:pPr>
              <w:jc w:val="right"/>
              <w:bidi w:val="1"/>
            </w:pPr>
            <w:r>
              <w:rPr>
                <w:rFonts w:ascii="Noto Sans Hebrew" w:hAnsi="Noto Sans Hebrew" w:cs="Noto Sans Hebrew"/>
                <w:sz w:val="17"/>
              </w:rPr>
              <w:t>telemetry/logging</w:t>
            </w:r>
          </w:p>
        </w:tc>
      </w:tr>
    </w:tbl>
    <w:p>
      <w:pPr>
        <w:spacing w:after="20"/>
      </w:pPr>
    </w:p>
    <w:p>
      <w:pPr>
        <w:pStyle w:val="Heading2"/>
        <w:spacing w:before="120" w:after="80"/>
        <w:jc w:val="right"/>
        <w:bidi w:val="1"/>
      </w:pPr>
      <w:r>
        <w:rPr>
          <w:rFonts w:ascii="Noto Sans Hebrew" w:hAnsi="Noto Sans Hebrew" w:cs="Noto Sans Hebrew"/>
          <w:b/>
          <w:color w:val="143C48"/>
          <w:sz w:val="26"/>
        </w:rPr>
        <w:t>17.2 Result monad rule</w:t>
      </w:r>
    </w:p>
    <w:p>
      <w:pPr>
        <w:spacing w:after="100" w:line="259" w:lineRule="auto"/>
        <w:jc w:val="right"/>
        <w:keepLines w:val="0"/>
        <w:bidi w:val="1"/>
      </w:pPr>
      <w:r>
        <w:rPr>
          <w:rFonts w:ascii="Noto Sans Hebrew" w:hAnsi="Noto Sans Hebrew" w:cs="Noto Sans Hebrew"/>
          <w:sz w:val="21"/>
        </w:rPr>
        <w:t>Domain/application boundaries אינם זורקים exceptions צפויים. כל failure צפוי הוא typed error. Exceptions שמגיעים מספריות/רשת נלכדים ב-adapter boundary ומומרים ל-Err. Programming errors (assertion/invariant violations) אינם “נבלעים” ל-Err כללי.</w:t>
      </w:r>
    </w:p>
    <w:tbl>
      <w:tblPr>
        <w:tblW w:type="auto" w:w="0"/>
        <w:jc w:val="center"/>
        <w:tblLook w:firstColumn="1" w:firstRow="1" w:lastColumn="0" w:lastRow="0" w:noHBand="0" w:noVBand="1" w:val="04A0"/>
      </w:tblPr>
      <w:tblGrid>
        <w:gridCol w:w="10200"/>
      </w:tblGrid>
      <w:tr>
        <w:tc>
          <w:tcPr>
            <w:tcW w:type="dxa" w:w="10200"/>
            <w:shd w:fill="F3F5F7"/>
            <w:vAlign w:val="top"/>
          </w:tcPr>
          <w:p>
            <w:pPr>
              <w:spacing w:after="0"/>
              <w:jc w:val="left"/>
              <w:bidi w:val="0"/>
            </w:pPr>
            <w:r>
              <w:rPr>
                <w:rFonts w:ascii="DejaVu Sans Mono" w:hAnsi="DejaVu Sans Mono" w:cs="DejaVu Sans Mono"/>
                <w:sz w:val="16"/>
              </w:rPr>
              <w:t>@dataclass(frozen=True, slots=True)</w:t>
              <w:br/>
              <w:t>class Ok[T]:</w:t>
              <w:br/>
              <w:t xml:space="preserve">    value: T</w:t>
              <w:br/>
              <w:br/>
              <w:t>@dataclass(frozen=True, slots=True)</w:t>
              <w:br/>
              <w:t>class Err[E]:</w:t>
              <w:br/>
              <w:t xml:space="preserve">    error: E</w:t>
              <w:br/>
              <w:br/>
              <w:t>type Result[T, E] = Ok[T] | Err[E]</w:t>
              <w:br/>
              <w:br/>
              <w:t>def bind[T, U, E](result: Result[T, E], fn: Callable[[T], Result[U, E]]) -&gt; Result[U, E]:</w:t>
              <w:br/>
              <w:t xml:space="preserve">    match result:</w:t>
              <w:br/>
              <w:t xml:space="preserve">        case Ok(value):</w:t>
              <w:br/>
              <w:t xml:space="preserve">            return fn(value)</w:t>
              <w:br/>
              <w:t xml:space="preserve">        case Err(error):</w:t>
              <w:br/>
              <w:t xml:space="preserve">            return Err(error)</w:t>
            </w:r>
          </w:p>
        </w:tc>
        <w:trPr>
          <w:tblHeader/>
        </w:trPr>
      </w:tr>
    </w:tbl>
    <w:p>
      <w:pPr>
        <w:spacing w:after="20"/>
      </w:pPr>
    </w:p>
    <w:p>
      <w:pPr>
        <w:pStyle w:val="Heading2"/>
        <w:spacing w:before="120" w:after="80"/>
        <w:jc w:val="right"/>
        <w:bidi w:val="1"/>
      </w:pPr>
      <w:r>
        <w:rPr>
          <w:rFonts w:ascii="Noto Sans Hebrew" w:hAnsi="Noto Sans Hebrew" w:cs="Noto Sans Hebrew"/>
          <w:b/>
          <w:color w:val="143C48"/>
          <w:sz w:val="26"/>
        </w:rPr>
        <w:t>17.3 Pipeline style</w:t>
      </w:r>
    </w:p>
    <w:tbl>
      <w:tblPr>
        <w:tblW w:type="auto" w:w="0"/>
        <w:jc w:val="center"/>
        <w:tblLook w:firstColumn="1" w:firstRow="1" w:lastColumn="0" w:lastRow="0" w:noHBand="0" w:noVBand="1" w:val="04A0"/>
      </w:tblPr>
      <w:tblGrid>
        <w:gridCol w:w="10200"/>
      </w:tblGrid>
      <w:tr>
        <w:tc>
          <w:tcPr>
            <w:tcW w:type="dxa" w:w="10200"/>
            <w:shd w:fill="F3F5F7"/>
            <w:vAlign w:val="top"/>
          </w:tcPr>
          <w:p>
            <w:pPr>
              <w:spacing w:after="0"/>
              <w:jc w:val="left"/>
              <w:bidi w:val="0"/>
            </w:pPr>
            <w:r>
              <w:rPr>
                <w:rFonts w:ascii="DejaVu Sans Mono" w:hAnsi="DejaVu Sans Mono" w:cs="DejaVu Sans Mono"/>
                <w:sz w:val="16"/>
              </w:rPr>
              <w:t>def build_target_features(bundle: EvidenceBundle) -&gt; Result[TargetFeatures, FeatureError]:</w:t>
              <w:br/>
              <w:t xml:space="preserve">    return (</w:t>
              <w:br/>
              <w:t xml:space="preserve">        Ok(bundle)</w:t>
              <w:br/>
              <w:t xml:space="preserve">        | map_result(normalize_evidence)</w:t>
              <w:br/>
              <w:t xml:space="preserve">        | bind_result(require_verified_flow)</w:t>
              <w:br/>
              <w:t xml:space="preserve">        | map_result(join_upstream_geology)</w:t>
              <w:br/>
              <w:t xml:space="preserve">        | map_result(derive_hydrology_features)</w:t>
              <w:br/>
              <w:t xml:space="preserve">        | map_result(derive_contamination_features)</w:t>
              <w:br/>
              <w:t xml:space="preserve">        | bind_result(validate_feature_vector)</w:t>
              <w:br/>
              <w:t xml:space="preserve">    )</w:t>
            </w:r>
          </w:p>
        </w:tc>
        <w:trPr>
          <w:tblHeader/>
        </w:trPr>
      </w:tr>
    </w:tbl>
    <w:p>
      <w:pPr>
        <w:spacing w:after="20"/>
      </w:pPr>
    </w:p>
    <w:p>
      <w:pPr>
        <w:spacing w:after="100" w:line="259" w:lineRule="auto"/>
        <w:jc w:val="right"/>
        <w:keepLines w:val="0"/>
        <w:bidi w:val="1"/>
      </w:pPr>
      <w:r>
        <w:rPr>
          <w:rFonts w:ascii="Noto Sans Hebrew" w:hAnsi="Noto Sans Hebrew" w:cs="Noto Sans Hebrew"/>
          <w:sz w:val="21"/>
        </w:rPr>
        <w:t>ה-operator syntax לעיל היא אופציונלית; אם היא פוגעת בקריאות, משתמשים ב-pipe(...) או composition מפורשת. הכלל הוא transformation pipeline ברור ולא cleverness.</w:t>
      </w:r>
    </w:p>
    <w:p>
      <w:pPr>
        <w:pStyle w:val="Heading2"/>
        <w:spacing w:before="120" w:after="80"/>
        <w:jc w:val="right"/>
        <w:bidi w:val="1"/>
      </w:pPr>
      <w:r>
        <w:rPr>
          <w:rFonts w:ascii="Noto Sans Hebrew" w:hAnsi="Noto Sans Hebrew" w:cs="Noto Sans Hebrew"/>
          <w:b/>
          <w:color w:val="143C48"/>
          <w:sz w:val="26"/>
        </w:rPr>
        <w:t>17.4 Coding rules</w:t>
      </w:r>
    </w:p>
    <w:p>
      <w:pPr>
        <w:pStyle w:val="ListBullet"/>
        <w:spacing w:after="40"/>
        <w:jc w:val="right"/>
        <w:bidi w:val="1"/>
      </w:pPr>
      <w:r>
        <w:rPr>
          <w:rFonts w:ascii="Noto Sans Hebrew" w:hAnsi="Noto Sans Hebrew" w:cs="Noto Sans Hebrew"/>
          <w:sz w:val="21"/>
        </w:rPr>
        <w:t>Python 3.13 baseline; type hints חובה בכל public function/module boundary.</w:t>
      </w:r>
    </w:p>
    <w:p>
      <w:pPr>
        <w:pStyle w:val="ListBullet"/>
        <w:spacing w:after="40"/>
        <w:jc w:val="right"/>
        <w:bidi w:val="1"/>
      </w:pPr>
      <w:r>
        <w:rPr>
          <w:rFonts w:ascii="Noto Sans Hebrew" w:hAnsi="Noto Sans Hebrew" w:cs="Noto Sans Hebrew"/>
          <w:sz w:val="21"/>
        </w:rPr>
        <w:t>Pyright strict: no implicit Any; narrow unions with pattern matching/type guards.</w:t>
      </w:r>
    </w:p>
    <w:p>
      <w:pPr>
        <w:pStyle w:val="ListBullet"/>
        <w:spacing w:after="40"/>
        <w:jc w:val="right"/>
        <w:bidi w:val="1"/>
      </w:pPr>
      <w:r>
        <w:rPr>
          <w:rFonts w:ascii="Noto Sans Hebrew" w:hAnsi="Noto Sans Hebrew" w:cs="Noto Sans Hebrew"/>
          <w:sz w:val="21"/>
        </w:rPr>
        <w:t>Ruff lint + format; project selects broad correctness/import/security/complexity rules and documents explicit ignores. Ruff supports integrated linting and formatting [R9].</w:t>
      </w:r>
    </w:p>
    <w:p>
      <w:pPr>
        <w:pStyle w:val="ListBullet"/>
        <w:spacing w:after="40"/>
        <w:jc w:val="right"/>
        <w:bidi w:val="1"/>
      </w:pPr>
      <w:r>
        <w:rPr>
          <w:rFonts w:ascii="Noto Sans Hebrew" w:hAnsi="Noto Sans Hebrew" w:cs="Noto Sans Hebrew"/>
          <w:sz w:val="21"/>
        </w:rPr>
        <w:t>Dataclasses/Pydantic models: frozen by default; slots=True for domain values where practical.</w:t>
      </w:r>
    </w:p>
    <w:p>
      <w:pPr>
        <w:pStyle w:val="ListBullet"/>
        <w:spacing w:after="40"/>
        <w:jc w:val="right"/>
        <w:bidi w:val="1"/>
      </w:pPr>
      <w:r>
        <w:rPr>
          <w:rFonts w:ascii="Noto Sans Hebrew" w:hAnsi="Noto Sans Hebrew" w:cs="Noto Sans Hebrew"/>
          <w:sz w:val="21"/>
        </w:rPr>
        <w:t>No mutable global state; configuration injected as immutable Settings.</w:t>
      </w:r>
    </w:p>
    <w:p>
      <w:pPr>
        <w:pStyle w:val="ListBullet"/>
        <w:spacing w:after="40"/>
        <w:jc w:val="right"/>
        <w:bidi w:val="1"/>
      </w:pPr>
      <w:r>
        <w:rPr>
          <w:rFonts w:ascii="Noto Sans Hebrew" w:hAnsi="Noto Sans Hebrew" w:cs="Noto Sans Hebrew"/>
          <w:sz w:val="21"/>
        </w:rPr>
        <w:t>No bool parameters when semantics are ambiguous; use enums/value objects.</w:t>
      </w:r>
    </w:p>
    <w:p>
      <w:pPr>
        <w:pStyle w:val="ListBullet"/>
        <w:spacing w:after="40"/>
        <w:jc w:val="right"/>
        <w:bidi w:val="1"/>
      </w:pPr>
      <w:r>
        <w:rPr>
          <w:rFonts w:ascii="Noto Sans Hebrew" w:hAnsi="Noto Sans Hebrew" w:cs="Noto Sans Hebrew"/>
          <w:sz w:val="21"/>
        </w:rPr>
        <w:t>No “utils.py” dumping ground. Modules named by domain capability.</w:t>
      </w:r>
    </w:p>
    <w:p>
      <w:pPr>
        <w:pStyle w:val="ListBullet"/>
        <w:spacing w:after="40"/>
        <w:jc w:val="right"/>
        <w:bidi w:val="1"/>
      </w:pPr>
      <w:r>
        <w:rPr>
          <w:rFonts w:ascii="Noto Sans Hebrew" w:hAnsi="Noto Sans Hebrew" w:cs="Noto Sans Hebrew"/>
          <w:sz w:val="21"/>
        </w:rPr>
        <w:t>Functions generally &lt;30–40 logical lines; one abstraction level per function.</w:t>
      </w:r>
    </w:p>
    <w:p>
      <w:pPr>
        <w:pStyle w:val="ListBullet"/>
        <w:spacing w:after="40"/>
        <w:jc w:val="right"/>
        <w:bidi w:val="1"/>
      </w:pPr>
      <w:r>
        <w:rPr>
          <w:rFonts w:ascii="Noto Sans Hebrew" w:hAnsi="Noto Sans Hebrew" w:cs="Noto Sans Hebrew"/>
          <w:sz w:val="21"/>
        </w:rPr>
        <w:t>Prefer total functions; invalid states made unrepresentable via value objects.</w:t>
      </w:r>
    </w:p>
    <w:p>
      <w:pPr>
        <w:pStyle w:val="ListBullet"/>
        <w:spacing w:after="40"/>
        <w:jc w:val="right"/>
        <w:bidi w:val="1"/>
      </w:pPr>
      <w:r>
        <w:rPr>
          <w:rFonts w:ascii="Noto Sans Hebrew" w:hAnsi="Noto Sans Hebrew" w:cs="Noto Sans Hebrew"/>
          <w:sz w:val="21"/>
        </w:rPr>
        <w:t>All units explicit: Meters, Ppm, Ppb, Probability, EPSG-specific geometry wrappers.</w:t>
      </w:r>
    </w:p>
    <w:p>
      <w:pPr>
        <w:pStyle w:val="ListBullet"/>
        <w:spacing w:after="40"/>
        <w:jc w:val="right"/>
        <w:bidi w:val="1"/>
      </w:pPr>
      <w:r>
        <w:rPr>
          <w:rFonts w:ascii="Noto Sans Hebrew" w:hAnsi="Noto Sans Hebrew" w:cs="Noto Sans Hebrew"/>
          <w:sz w:val="21"/>
        </w:rPr>
        <w:t>No SQL/ORM in agents; no prompts in repositories; no business rules in HTTP handlers.</w:t>
      </w:r>
    </w:p>
    <w:p>
      <w:pPr>
        <w:pStyle w:val="ListBullet"/>
        <w:spacing w:after="40"/>
        <w:jc w:val="right"/>
        <w:bidi w:val="1"/>
      </w:pPr>
      <w:r>
        <w:rPr>
          <w:rFonts w:ascii="Noto Sans Hebrew" w:hAnsi="Noto Sans Hebrew" w:cs="Noto Sans Hebrew"/>
          <w:sz w:val="21"/>
        </w:rPr>
        <w:t>Async only for I/O boundaries; pure domain code remains synchronous.</w:t>
      </w:r>
    </w:p>
    <w:p>
      <w:pPr>
        <w:pStyle w:val="ListBullet"/>
        <w:spacing w:after="40"/>
        <w:jc w:val="right"/>
        <w:bidi w:val="1"/>
      </w:pPr>
      <w:r>
        <w:rPr>
          <w:rFonts w:ascii="Noto Sans Hebrew" w:hAnsi="Noto Sans Hebrew" w:cs="Noto Sans Hebrew"/>
          <w:sz w:val="21"/>
        </w:rPr>
        <w:t>Structured logging only; no print in production.</w:t>
      </w:r>
    </w:p>
    <w:p>
      <w:pPr>
        <w:pStyle w:val="Heading2"/>
        <w:spacing w:before="120" w:after="80"/>
        <w:jc w:val="right"/>
        <w:bidi w:val="1"/>
      </w:pPr>
      <w:r>
        <w:rPr>
          <w:rFonts w:ascii="Noto Sans Hebrew" w:hAnsi="Noto Sans Hebrew" w:cs="Noto Sans Hebrew"/>
          <w:b/>
          <w:color w:val="143C48"/>
          <w:sz w:val="26"/>
        </w:rPr>
        <w:t>17.5 Error taxonomy</w:t>
      </w:r>
    </w:p>
    <w:tbl>
      <w:tblPr>
        <w:tblW w:type="auto" w:w="0"/>
        <w:jc w:val="center"/>
        <w:tblLook w:firstColumn="1" w:firstRow="1" w:lastColumn="0" w:lastRow="0" w:noHBand="0" w:noVBand="1" w:val="04A0"/>
      </w:tblPr>
      <w:tblGrid>
        <w:gridCol w:w="10200"/>
      </w:tblGrid>
      <w:tr>
        <w:tc>
          <w:tcPr>
            <w:tcW w:type="dxa" w:w="10200"/>
            <w:shd w:fill="F3F5F7"/>
            <w:vAlign w:val="top"/>
          </w:tcPr>
          <w:p>
            <w:pPr>
              <w:spacing w:after="0"/>
              <w:jc w:val="left"/>
              <w:bidi w:val="0"/>
            </w:pPr>
            <w:r>
              <w:rPr>
                <w:rFonts w:ascii="DejaVu Sans Mono" w:hAnsi="DejaVu Sans Mono" w:cs="DejaVu Sans Mono"/>
                <w:sz w:val="16"/>
              </w:rPr>
              <w:t>DomainError</w:t>
              <w:br/>
              <w:t>├── ValidationError</w:t>
              <w:br/>
              <w:t>├── SpatialInvariantError</w:t>
              <w:br/>
              <w:t>├── FlowVerificationError</w:t>
              <w:br/>
              <w:t>├── EvidenceQualityError</w:t>
              <w:br/>
              <w:t>└── GuardrailViolation</w:t>
              <w:br/>
              <w:br/>
              <w:t>ApplicationError</w:t>
              <w:br/>
              <w:t>├── SourceUnavailable</w:t>
              <w:br/>
              <w:t>├── BudgetExceeded</w:t>
              <w:br/>
              <w:t>├── WorkflowConflict</w:t>
              <w:br/>
              <w:t>└── DependencyFailed</w:t>
              <w:br/>
              <w:br/>
              <w:t>InfrastructureError</w:t>
              <w:br/>
              <w:t>├── DatabaseError</w:t>
              <w:br/>
              <w:t>├── ArcGisError</w:t>
              <w:br/>
              <w:t>├── StacError</w:t>
              <w:br/>
              <w:t>├── ObjectStoreError</w:t>
              <w:br/>
              <w:t>└── ModelProviderError</w:t>
            </w:r>
          </w:p>
        </w:tc>
        <w:trPr>
          <w:tblHeader/>
        </w:trPr>
      </w:tr>
    </w:tbl>
    <w:p>
      <w:pPr>
        <w:spacing w:after="20"/>
      </w:pPr>
    </w:p>
    <w:p>
      <w:pPr>
        <w:pStyle w:val="Heading2"/>
        <w:spacing w:before="120" w:after="80"/>
        <w:jc w:val="right"/>
        <w:bidi w:val="1"/>
      </w:pPr>
      <w:r>
        <w:rPr>
          <w:rFonts w:ascii="Noto Sans Hebrew" w:hAnsi="Noto Sans Hebrew" w:cs="Noto Sans Hebrew"/>
          <w:b/>
          <w:color w:val="143C48"/>
          <w:sz w:val="26"/>
        </w:rPr>
        <w:t>17.6 Dependency rule</w:t>
      </w:r>
    </w:p>
    <w:tbl>
      <w:tblPr>
        <w:tblW w:type="auto" w:w="0"/>
        <w:jc w:val="center"/>
        <w:tblLook w:firstColumn="1" w:firstRow="1" w:lastColumn="0" w:lastRow="0" w:noHBand="0" w:noVBand="1" w:val="04A0"/>
      </w:tblPr>
      <w:tblGrid>
        <w:gridCol w:w="10200"/>
      </w:tblGrid>
      <w:tr>
        <w:tc>
          <w:tcPr>
            <w:tcW w:type="dxa" w:w="10200"/>
            <w:shd w:fill="F3F5F7"/>
            <w:vAlign w:val="top"/>
          </w:tcPr>
          <w:p>
            <w:pPr>
              <w:spacing w:after="0"/>
              <w:jc w:val="left"/>
              <w:bidi w:val="0"/>
            </w:pPr>
            <w:r>
              <w:rPr>
                <w:rFonts w:ascii="DejaVu Sans Mono" w:hAnsi="DejaVu Sans Mono" w:cs="DejaVu Sans Mono"/>
                <w:sz w:val="16"/>
              </w:rPr>
              <w:t>domain  &lt;-  application  &lt;-  infrastructure</w:t>
              <w:br/>
              <w:t xml:space="preserve">   ^             ^                ^</w:t>
              <w:br/>
              <w:t xml:space="preserve"> pure         use-cases      db/http/llm/gis</w:t>
              <w:br/>
              <w:br/>
              <w:t># Domain imports nothing from FastAPI, SQLAlchemy, Temporal, provider SDKs, or LLM SDKs.</w:t>
            </w:r>
          </w:p>
        </w:tc>
        <w:trPr>
          <w:tblHeader/>
        </w:trPr>
      </w:tr>
    </w:tbl>
    <w:p>
      <w:pPr>
        <w:spacing w:after="20"/>
      </w:pPr>
    </w:p>
    <w:p>
      <w:pPr>
        <w:pStyle w:val="Heading1"/>
        <w:spacing w:before="200" w:after="80"/>
        <w:jc w:val="right"/>
        <w:bidi w:val="1"/>
      </w:pPr>
      <w:r>
        <w:rPr>
          <w:rFonts w:ascii="Noto Sans Hebrew" w:hAnsi="Noto Sans Hebrew" w:cs="Noto Sans Hebrew"/>
          <w:b/>
          <w:color w:val="143C48"/>
          <w:sz w:val="32"/>
        </w:rPr>
        <w:t>18. Tests, evals, quality gates ו-CI/CD</w:t>
      </w:r>
    </w:p>
    <w:p>
      <w:pPr>
        <w:pStyle w:val="Heading2"/>
        <w:spacing w:before="120" w:after="80"/>
        <w:jc w:val="right"/>
        <w:bidi w:val="1"/>
      </w:pPr>
      <w:r>
        <w:rPr>
          <w:rFonts w:ascii="Noto Sans Hebrew" w:hAnsi="Noto Sans Hebrew" w:cs="Noto Sans Hebrew"/>
          <w:b/>
          <w:color w:val="143C48"/>
          <w:sz w:val="26"/>
        </w:rPr>
        <w:t>18.1 Test pyramid</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fill="DCE9ED"/>
            <w:vAlign w:val="center"/>
          </w:tcPr>
          <w:p>
            <w:pPr>
              <w:jc w:val="right"/>
              <w:bidi w:val="1"/>
            </w:pPr>
            <w:r>
              <w:rPr>
                <w:rFonts w:ascii="Noto Sans Hebrew" w:hAnsi="Noto Sans Hebrew" w:cs="Noto Sans Hebrew"/>
                <w:b/>
                <w:sz w:val="18"/>
              </w:rPr>
              <w:t>סוג</w:t>
            </w:r>
          </w:p>
        </w:tc>
        <w:tc>
          <w:tcPr>
            <w:tcW w:type="dxa" w:w="3400"/>
            <w:shd w:fill="DCE9ED"/>
            <w:vAlign w:val="center"/>
          </w:tcPr>
          <w:p>
            <w:pPr>
              <w:jc w:val="right"/>
              <w:bidi w:val="1"/>
            </w:pPr>
            <w:r>
              <w:rPr>
                <w:rFonts w:ascii="Noto Sans Hebrew" w:hAnsi="Noto Sans Hebrew" w:cs="Noto Sans Hebrew"/>
                <w:b/>
                <w:sz w:val="18"/>
              </w:rPr>
              <w:t>מה נבדק</w:t>
            </w:r>
          </w:p>
        </w:tc>
        <w:tc>
          <w:tcPr>
            <w:tcW w:type="dxa" w:w="3400"/>
            <w:shd w:fill="DCE9ED"/>
            <w:vAlign w:val="center"/>
          </w:tcPr>
          <w:p>
            <w:pPr>
              <w:jc w:val="right"/>
              <w:bidi w:val="1"/>
            </w:pPr>
            <w:r>
              <w:rPr>
                <w:rFonts w:ascii="Noto Sans Hebrew" w:hAnsi="Noto Sans Hebrew" w:cs="Noto Sans Hebrew"/>
                <w:b/>
                <w:sz w:val="18"/>
              </w:rPr>
              <w:t>Gate</w:t>
            </w:r>
          </w:p>
        </w:tc>
        <w:trPr>
          <w:tblHeader/>
        </w:trPr>
      </w:tr>
      <w:tr>
        <w:tc>
          <w:tcPr>
            <w:tcW w:type="dxa" w:w="3400"/>
            <w:vAlign w:val="top"/>
          </w:tcPr>
          <w:p>
            <w:pPr>
              <w:jc w:val="right"/>
              <w:bidi w:val="1"/>
            </w:pPr>
            <w:r>
              <w:rPr>
                <w:rFonts w:ascii="Noto Sans Hebrew" w:hAnsi="Noto Sans Hebrew" w:cs="Noto Sans Hebrew"/>
                <w:sz w:val="17"/>
              </w:rPr>
              <w:t>Unit</w:t>
            </w:r>
          </w:p>
        </w:tc>
        <w:tc>
          <w:tcPr>
            <w:tcW w:type="dxa" w:w="3400"/>
            <w:vAlign w:val="top"/>
          </w:tcPr>
          <w:p>
            <w:pPr>
              <w:jc w:val="right"/>
              <w:bidi w:val="1"/>
            </w:pPr>
            <w:r>
              <w:rPr>
                <w:rFonts w:ascii="Noto Sans Hebrew" w:hAnsi="Noto Sans Hebrew" w:cs="Noto Sans Hebrew"/>
                <w:sz w:val="17"/>
              </w:rPr>
              <w:t>pure transforms, scoring, state transitions, guardrails</w:t>
            </w:r>
          </w:p>
        </w:tc>
        <w:tc>
          <w:tcPr>
            <w:tcW w:type="dxa" w:w="3400"/>
            <w:vAlign w:val="top"/>
          </w:tcPr>
          <w:p>
            <w:pPr>
              <w:jc w:val="right"/>
              <w:bidi w:val="1"/>
            </w:pPr>
            <w:r>
              <w:rPr>
                <w:rFonts w:ascii="Noto Sans Hebrew" w:hAnsi="Noto Sans Hebrew" w:cs="Noto Sans Hebrew"/>
                <w:sz w:val="17"/>
              </w:rPr>
              <w:t>every PR</w:t>
            </w:r>
          </w:p>
        </w:tc>
      </w:tr>
      <w:tr>
        <w:tc>
          <w:tcPr>
            <w:tcW w:type="dxa" w:w="3400"/>
            <w:vAlign w:val="top"/>
          </w:tcPr>
          <w:p>
            <w:pPr>
              <w:jc w:val="right"/>
              <w:bidi w:val="1"/>
            </w:pPr>
            <w:r>
              <w:rPr>
                <w:rFonts w:ascii="Noto Sans Hebrew" w:hAnsi="Noto Sans Hebrew" w:cs="Noto Sans Hebrew"/>
                <w:sz w:val="17"/>
              </w:rPr>
              <w:t>Property-based</w:t>
            </w:r>
          </w:p>
        </w:tc>
        <w:tc>
          <w:tcPr>
            <w:tcW w:type="dxa" w:w="3400"/>
            <w:vAlign w:val="top"/>
          </w:tcPr>
          <w:p>
            <w:pPr>
              <w:jc w:val="right"/>
              <w:bidi w:val="1"/>
            </w:pPr>
            <w:r>
              <w:rPr>
                <w:rFonts w:ascii="Noto Sans Hebrew" w:hAnsi="Noto Sans Hebrew" w:cs="Noto Sans Hebrew"/>
                <w:sz w:val="17"/>
              </w:rPr>
              <w:t>geometry/unit invariants, score bounds, monotonicity</w:t>
            </w:r>
          </w:p>
        </w:tc>
        <w:tc>
          <w:tcPr>
            <w:tcW w:type="dxa" w:w="3400"/>
            <w:vAlign w:val="top"/>
          </w:tcPr>
          <w:p>
            <w:pPr>
              <w:jc w:val="right"/>
              <w:bidi w:val="1"/>
            </w:pPr>
            <w:r>
              <w:rPr>
                <w:rFonts w:ascii="Noto Sans Hebrew" w:hAnsi="Noto Sans Hebrew" w:cs="Noto Sans Hebrew"/>
                <w:sz w:val="17"/>
              </w:rPr>
              <w:t>every PR</w:t>
            </w:r>
          </w:p>
        </w:tc>
      </w:tr>
      <w:tr>
        <w:tc>
          <w:tcPr>
            <w:tcW w:type="dxa" w:w="3400"/>
            <w:vAlign w:val="top"/>
          </w:tcPr>
          <w:p>
            <w:pPr>
              <w:jc w:val="right"/>
              <w:bidi w:val="1"/>
            </w:pPr>
            <w:r>
              <w:rPr>
                <w:rFonts w:ascii="Noto Sans Hebrew" w:hAnsi="Noto Sans Hebrew" w:cs="Noto Sans Hebrew"/>
                <w:sz w:val="17"/>
              </w:rPr>
              <w:t>Repository integration</w:t>
            </w:r>
          </w:p>
        </w:tc>
        <w:tc>
          <w:tcPr>
            <w:tcW w:type="dxa" w:w="3400"/>
            <w:vAlign w:val="top"/>
          </w:tcPr>
          <w:p>
            <w:pPr>
              <w:jc w:val="right"/>
              <w:bidi w:val="1"/>
            </w:pPr>
            <w:r>
              <w:rPr>
                <w:rFonts w:ascii="Noto Sans Hebrew" w:hAnsi="Noto Sans Hebrew" w:cs="Noto Sans Hebrew"/>
                <w:sz w:val="17"/>
              </w:rPr>
              <w:t>PostGIS queries, transactions, migrations</w:t>
            </w:r>
          </w:p>
        </w:tc>
        <w:tc>
          <w:tcPr>
            <w:tcW w:type="dxa" w:w="3400"/>
            <w:vAlign w:val="top"/>
          </w:tcPr>
          <w:p>
            <w:pPr>
              <w:jc w:val="right"/>
              <w:bidi w:val="1"/>
            </w:pPr>
            <w:r>
              <w:rPr>
                <w:rFonts w:ascii="Noto Sans Hebrew" w:hAnsi="Noto Sans Hebrew" w:cs="Noto Sans Hebrew"/>
                <w:sz w:val="17"/>
              </w:rPr>
              <w:t>every PR</w:t>
            </w:r>
          </w:p>
        </w:tc>
      </w:tr>
      <w:tr>
        <w:tc>
          <w:tcPr>
            <w:tcW w:type="dxa" w:w="3400"/>
            <w:vAlign w:val="top"/>
          </w:tcPr>
          <w:p>
            <w:pPr>
              <w:jc w:val="right"/>
              <w:bidi w:val="1"/>
            </w:pPr>
            <w:r>
              <w:rPr>
                <w:rFonts w:ascii="Noto Sans Hebrew" w:hAnsi="Noto Sans Hebrew" w:cs="Noto Sans Hebrew"/>
                <w:sz w:val="17"/>
              </w:rPr>
              <w:t>Contract</w:t>
            </w:r>
          </w:p>
        </w:tc>
        <w:tc>
          <w:tcPr>
            <w:tcW w:type="dxa" w:w="3400"/>
            <w:vAlign w:val="top"/>
          </w:tcPr>
          <w:p>
            <w:pPr>
              <w:jc w:val="right"/>
              <w:bidi w:val="1"/>
            </w:pPr>
            <w:r>
              <w:rPr>
                <w:rFonts w:ascii="Noto Sans Hebrew" w:hAnsi="Noto Sans Hebrew" w:cs="Noto Sans Hebrew"/>
                <w:sz w:val="17"/>
              </w:rPr>
              <w:t>GSI/Water/STAC adapter schemas with recorded fixtures</w:t>
            </w:r>
          </w:p>
        </w:tc>
        <w:tc>
          <w:tcPr>
            <w:tcW w:type="dxa" w:w="3400"/>
            <w:vAlign w:val="top"/>
          </w:tcPr>
          <w:p>
            <w:pPr>
              <w:jc w:val="right"/>
              <w:bidi w:val="1"/>
            </w:pPr>
            <w:r>
              <w:rPr>
                <w:rFonts w:ascii="Noto Sans Hebrew" w:hAnsi="Noto Sans Hebrew" w:cs="Noto Sans Hebrew"/>
                <w:sz w:val="17"/>
              </w:rPr>
              <w:t>every PR + scheduled live</w:t>
            </w:r>
          </w:p>
        </w:tc>
      </w:tr>
      <w:tr>
        <w:tc>
          <w:tcPr>
            <w:tcW w:type="dxa" w:w="3400"/>
            <w:vAlign w:val="top"/>
          </w:tcPr>
          <w:p>
            <w:pPr>
              <w:jc w:val="right"/>
              <w:bidi w:val="1"/>
            </w:pPr>
            <w:r>
              <w:rPr>
                <w:rFonts w:ascii="Noto Sans Hebrew" w:hAnsi="Noto Sans Hebrew" w:cs="Noto Sans Hebrew"/>
                <w:sz w:val="17"/>
              </w:rPr>
              <w:t>Workflow replay</w:t>
            </w:r>
          </w:p>
        </w:tc>
        <w:tc>
          <w:tcPr>
            <w:tcW w:type="dxa" w:w="3400"/>
            <w:vAlign w:val="top"/>
          </w:tcPr>
          <w:p>
            <w:pPr>
              <w:jc w:val="right"/>
              <w:bidi w:val="1"/>
            </w:pPr>
            <w:r>
              <w:rPr>
                <w:rFonts w:ascii="Noto Sans Hebrew" w:hAnsi="Noto Sans Hebrew" w:cs="Noto Sans Hebrew"/>
                <w:sz w:val="17"/>
              </w:rPr>
              <w:t>Temporal deterministic replay against histories</w:t>
            </w:r>
          </w:p>
        </w:tc>
        <w:tc>
          <w:tcPr>
            <w:tcW w:type="dxa" w:w="3400"/>
            <w:vAlign w:val="top"/>
          </w:tcPr>
          <w:p>
            <w:pPr>
              <w:jc w:val="right"/>
              <w:bidi w:val="1"/>
            </w:pPr>
            <w:r>
              <w:rPr>
                <w:rFonts w:ascii="Noto Sans Hebrew" w:hAnsi="Noto Sans Hebrew" w:cs="Noto Sans Hebrew"/>
                <w:sz w:val="17"/>
              </w:rPr>
              <w:t>every PR touching workflows</w:t>
            </w:r>
          </w:p>
        </w:tc>
      </w:tr>
      <w:tr>
        <w:tc>
          <w:tcPr>
            <w:tcW w:type="dxa" w:w="3400"/>
            <w:vAlign w:val="top"/>
          </w:tcPr>
          <w:p>
            <w:pPr>
              <w:jc w:val="right"/>
              <w:bidi w:val="1"/>
            </w:pPr>
            <w:r>
              <w:rPr>
                <w:rFonts w:ascii="Noto Sans Hebrew" w:hAnsi="Noto Sans Hebrew" w:cs="Noto Sans Hebrew"/>
                <w:sz w:val="17"/>
              </w:rPr>
              <w:t>Agent evals</w:t>
            </w:r>
          </w:p>
        </w:tc>
        <w:tc>
          <w:tcPr>
            <w:tcW w:type="dxa" w:w="3400"/>
            <w:vAlign w:val="top"/>
          </w:tcPr>
          <w:p>
            <w:pPr>
              <w:jc w:val="right"/>
              <w:bidi w:val="1"/>
            </w:pPr>
            <w:r>
              <w:rPr>
                <w:rFonts w:ascii="Noto Sans Hebrew" w:hAnsi="Noto Sans Hebrew" w:cs="Noto Sans Hebrew"/>
                <w:sz w:val="17"/>
              </w:rPr>
              <w:t>citation grounding, schema validity, contradiction handling</w:t>
            </w:r>
          </w:p>
        </w:tc>
        <w:tc>
          <w:tcPr>
            <w:tcW w:type="dxa" w:w="3400"/>
            <w:vAlign w:val="top"/>
          </w:tcPr>
          <w:p>
            <w:pPr>
              <w:jc w:val="right"/>
              <w:bidi w:val="1"/>
            </w:pPr>
            <w:r>
              <w:rPr>
                <w:rFonts w:ascii="Noto Sans Hebrew" w:hAnsi="Noto Sans Hebrew" w:cs="Noto Sans Hebrew"/>
                <w:sz w:val="17"/>
              </w:rPr>
              <w:t>prompt/model change gate</w:t>
            </w:r>
          </w:p>
        </w:tc>
      </w:tr>
      <w:tr>
        <w:tc>
          <w:tcPr>
            <w:tcW w:type="dxa" w:w="3400"/>
            <w:vAlign w:val="top"/>
          </w:tcPr>
          <w:p>
            <w:pPr>
              <w:jc w:val="right"/>
              <w:bidi w:val="1"/>
            </w:pPr>
            <w:r>
              <w:rPr>
                <w:rFonts w:ascii="Noto Sans Hebrew" w:hAnsi="Noto Sans Hebrew" w:cs="Noto Sans Hebrew"/>
                <w:sz w:val="17"/>
              </w:rPr>
              <w:t>Golden geospatial</w:t>
            </w:r>
          </w:p>
        </w:tc>
        <w:tc>
          <w:tcPr>
            <w:tcW w:type="dxa" w:w="3400"/>
            <w:vAlign w:val="top"/>
          </w:tcPr>
          <w:p>
            <w:pPr>
              <w:jc w:val="right"/>
              <w:bidi w:val="1"/>
            </w:pPr>
            <w:r>
              <w:rPr>
                <w:rFonts w:ascii="Noto Sans Hebrew" w:hAnsi="Noto Sans Hebrew" w:cs="Noto Sans Hebrew"/>
                <w:sz w:val="17"/>
              </w:rPr>
              <w:t>known catchments/segments and expected overlays</w:t>
            </w:r>
          </w:p>
        </w:tc>
        <w:tc>
          <w:tcPr>
            <w:tcW w:type="dxa" w:w="3400"/>
            <w:vAlign w:val="top"/>
          </w:tcPr>
          <w:p>
            <w:pPr>
              <w:jc w:val="right"/>
              <w:bidi w:val="1"/>
            </w:pPr>
            <w:r>
              <w:rPr>
                <w:rFonts w:ascii="Noto Sans Hebrew" w:hAnsi="Noto Sans Hebrew" w:cs="Noto Sans Hebrew"/>
                <w:sz w:val="17"/>
              </w:rPr>
              <w:t>every PR</w:t>
            </w:r>
          </w:p>
        </w:tc>
      </w:tr>
      <w:tr>
        <w:tc>
          <w:tcPr>
            <w:tcW w:type="dxa" w:w="3400"/>
            <w:vAlign w:val="top"/>
          </w:tcPr>
          <w:p>
            <w:pPr>
              <w:jc w:val="right"/>
              <w:bidi w:val="1"/>
            </w:pPr>
            <w:r>
              <w:rPr>
                <w:rFonts w:ascii="Noto Sans Hebrew" w:hAnsi="Noto Sans Hebrew" w:cs="Noto Sans Hebrew"/>
                <w:sz w:val="17"/>
              </w:rPr>
              <w:t>E2E</w:t>
            </w:r>
          </w:p>
        </w:tc>
        <w:tc>
          <w:tcPr>
            <w:tcW w:type="dxa" w:w="3400"/>
            <w:vAlign w:val="top"/>
          </w:tcPr>
          <w:p>
            <w:pPr>
              <w:jc w:val="right"/>
              <w:bidi w:val="1"/>
            </w:pPr>
            <w:r>
              <w:rPr>
                <w:rFonts w:ascii="Noto Sans Hebrew" w:hAnsi="Noto Sans Hebrew" w:cs="Noto Sans Hebrew"/>
                <w:sz w:val="17"/>
              </w:rPr>
              <w:t>source → target → map dossier → field result → re-rank</w:t>
            </w:r>
          </w:p>
        </w:tc>
        <w:tc>
          <w:tcPr>
            <w:tcW w:type="dxa" w:w="3400"/>
            <w:vAlign w:val="top"/>
          </w:tcPr>
          <w:p>
            <w:pPr>
              <w:jc w:val="right"/>
              <w:bidi w:val="1"/>
            </w:pPr>
            <w:r>
              <w:rPr>
                <w:rFonts w:ascii="Noto Sans Hebrew" w:hAnsi="Noto Sans Hebrew" w:cs="Noto Sans Hebrew"/>
                <w:sz w:val="17"/>
              </w:rPr>
              <w:t>main branch/release</w:t>
            </w:r>
          </w:p>
        </w:tc>
      </w:tr>
      <w:tr>
        <w:tc>
          <w:tcPr>
            <w:tcW w:type="dxa" w:w="3400"/>
            <w:vAlign w:val="top"/>
          </w:tcPr>
          <w:p>
            <w:pPr>
              <w:jc w:val="right"/>
              <w:bidi w:val="1"/>
            </w:pPr>
            <w:r>
              <w:rPr>
                <w:rFonts w:ascii="Noto Sans Hebrew" w:hAnsi="Noto Sans Hebrew" w:cs="Noto Sans Hebrew"/>
                <w:sz w:val="17"/>
              </w:rPr>
              <w:t>Load</w:t>
            </w:r>
          </w:p>
        </w:tc>
        <w:tc>
          <w:tcPr>
            <w:tcW w:type="dxa" w:w="3400"/>
            <w:vAlign w:val="top"/>
          </w:tcPr>
          <w:p>
            <w:pPr>
              <w:jc w:val="right"/>
              <w:bidi w:val="1"/>
            </w:pPr>
            <w:r>
              <w:rPr>
                <w:rFonts w:ascii="Noto Sans Hebrew" w:hAnsi="Noto Sans Hebrew" w:cs="Noto Sans Hebrew"/>
                <w:sz w:val="17"/>
              </w:rPr>
              <w:t>vector tiles, bbox query, nationwide ranking</w:t>
            </w:r>
          </w:p>
        </w:tc>
        <w:tc>
          <w:tcPr>
            <w:tcW w:type="dxa" w:w="3400"/>
            <w:vAlign w:val="top"/>
          </w:tcPr>
          <w:p>
            <w:pPr>
              <w:jc w:val="right"/>
              <w:bidi w:val="1"/>
            </w:pPr>
            <w:r>
              <w:rPr>
                <w:rFonts w:ascii="Noto Sans Hebrew" w:hAnsi="Noto Sans Hebrew" w:cs="Noto Sans Hebrew"/>
                <w:sz w:val="17"/>
              </w:rPr>
              <w:t>pre-release</w:t>
            </w:r>
          </w:p>
        </w:tc>
      </w:tr>
      <w:tr>
        <w:tc>
          <w:tcPr>
            <w:tcW w:type="dxa" w:w="3400"/>
            <w:vAlign w:val="top"/>
          </w:tcPr>
          <w:p>
            <w:pPr>
              <w:jc w:val="right"/>
              <w:bidi w:val="1"/>
            </w:pPr>
            <w:r>
              <w:rPr>
                <w:rFonts w:ascii="Noto Sans Hebrew" w:hAnsi="Noto Sans Hebrew" w:cs="Noto Sans Hebrew"/>
                <w:sz w:val="17"/>
              </w:rPr>
              <w:t>Security</w:t>
            </w:r>
          </w:p>
        </w:tc>
        <w:tc>
          <w:tcPr>
            <w:tcW w:type="dxa" w:w="3400"/>
            <w:vAlign w:val="top"/>
          </w:tcPr>
          <w:p>
            <w:pPr>
              <w:jc w:val="right"/>
              <w:bidi w:val="1"/>
            </w:pPr>
            <w:r>
              <w:rPr>
                <w:rFonts w:ascii="Noto Sans Hebrew" w:hAnsi="Noto Sans Hebrew" w:cs="Noto Sans Hebrew"/>
                <w:sz w:val="17"/>
              </w:rPr>
              <w:t>dependency/SAST/secret scanning</w:t>
            </w:r>
          </w:p>
        </w:tc>
        <w:tc>
          <w:tcPr>
            <w:tcW w:type="dxa" w:w="3400"/>
            <w:vAlign w:val="top"/>
          </w:tcPr>
          <w:p>
            <w:pPr>
              <w:jc w:val="right"/>
              <w:bidi w:val="1"/>
            </w:pPr>
            <w:r>
              <w:rPr>
                <w:rFonts w:ascii="Noto Sans Hebrew" w:hAnsi="Noto Sans Hebrew" w:cs="Noto Sans Hebrew"/>
                <w:sz w:val="17"/>
              </w:rPr>
              <w:t>every PR</w:t>
            </w:r>
          </w:p>
        </w:tc>
      </w:tr>
    </w:tbl>
    <w:p>
      <w:pPr>
        <w:spacing w:after="20"/>
      </w:pPr>
    </w:p>
    <w:p>
      <w:pPr>
        <w:pStyle w:val="Heading2"/>
        <w:spacing w:before="120" w:after="80"/>
        <w:jc w:val="right"/>
        <w:bidi w:val="1"/>
      </w:pPr>
      <w:r>
        <w:rPr>
          <w:rFonts w:ascii="Noto Sans Hebrew" w:hAnsi="Noto Sans Hebrew" w:cs="Noto Sans Hebrew"/>
          <w:b/>
          <w:color w:val="143C48"/>
          <w:sz w:val="26"/>
        </w:rPr>
        <w:t>18.2 Critical invariants</w:t>
      </w:r>
    </w:p>
    <w:p>
      <w:pPr>
        <w:pStyle w:val="ListBullet"/>
        <w:spacing w:after="40"/>
        <w:jc w:val="right"/>
        <w:bidi w:val="1"/>
      </w:pPr>
      <w:r>
        <w:rPr>
          <w:rFonts w:ascii="Noto Sans Hebrew" w:hAnsi="Noto Sans Hebrew" w:cs="Noto Sans Hebrew"/>
          <w:sz w:val="21"/>
        </w:rPr>
        <w:t>A FIELD_READY target must reference exactly one active WaterwaySegment and pass FlowGate.</w:t>
      </w:r>
    </w:p>
    <w:p>
      <w:pPr>
        <w:pStyle w:val="ListBullet"/>
        <w:spacing w:after="40"/>
        <w:jc w:val="right"/>
        <w:bidi w:val="1"/>
      </w:pPr>
      <w:r>
        <w:rPr>
          <w:rFonts w:ascii="Noto Sans Hebrew" w:hAnsi="Noto Sans Hebrew" w:cs="Noto Sans Hebrew"/>
          <w:sz w:val="21"/>
        </w:rPr>
        <w:t>Every non-zero score component must trace to ≥1 Evidence id or deterministic geometric feature with lineage.</w:t>
      </w:r>
    </w:p>
    <w:p>
      <w:pPr>
        <w:pStyle w:val="ListBullet"/>
        <w:spacing w:after="40"/>
        <w:jc w:val="right"/>
        <w:bidi w:val="1"/>
      </w:pPr>
      <w:r>
        <w:rPr>
          <w:rFonts w:ascii="Noto Sans Hebrew" w:hAnsi="Noto Sans Hebrew" w:cs="Noto Sans Hebrew"/>
          <w:sz w:val="21"/>
        </w:rPr>
        <w:t>Contradictory evidence is never deleted; it changes hypothesis polarity/score.</w:t>
      </w:r>
    </w:p>
    <w:p>
      <w:pPr>
        <w:pStyle w:val="ListBullet"/>
        <w:spacing w:after="40"/>
        <w:jc w:val="right"/>
        <w:bidi w:val="1"/>
      </w:pPr>
      <w:r>
        <w:rPr>
          <w:rFonts w:ascii="Noto Sans Hebrew" w:hAnsi="Noto Sans Hebrew" w:cs="Noto Sans Hebrew"/>
          <w:sz w:val="21"/>
        </w:rPr>
        <w:t>Score is in configured bounds and invariant to evidence ordering.</w:t>
      </w:r>
    </w:p>
    <w:p>
      <w:pPr>
        <w:pStyle w:val="ListBullet"/>
        <w:spacing w:after="40"/>
        <w:jc w:val="right"/>
        <w:bidi w:val="1"/>
      </w:pPr>
      <w:r>
        <w:rPr>
          <w:rFonts w:ascii="Noto Sans Hebrew" w:hAnsi="Noto Sans Hebrew" w:cs="Noto Sans Hebrew"/>
          <w:sz w:val="21"/>
        </w:rPr>
        <w:t>Adding identical duplicate evidence must not double score (deduplication/fingerprint invariant).</w:t>
      </w:r>
    </w:p>
    <w:p>
      <w:pPr>
        <w:pStyle w:val="ListBullet"/>
        <w:spacing w:after="40"/>
        <w:jc w:val="right"/>
        <w:bidi w:val="1"/>
      </w:pPr>
      <w:r>
        <w:rPr>
          <w:rFonts w:ascii="Noto Sans Hebrew" w:hAnsi="Noto Sans Hebrew" w:cs="Noto Sans Hebrew"/>
          <w:sz w:val="21"/>
        </w:rPr>
        <w:t>Geometry transforms round-trip within tolerance; no accidental degree-as-meter distance.</w:t>
      </w:r>
    </w:p>
    <w:p>
      <w:pPr>
        <w:pStyle w:val="ListBullet"/>
        <w:spacing w:after="40"/>
        <w:jc w:val="right"/>
        <w:bidi w:val="1"/>
      </w:pPr>
      <w:r>
        <w:rPr>
          <w:rFonts w:ascii="Noto Sans Hebrew" w:hAnsi="Noto Sans Hebrew" w:cs="Noto Sans Hebrew"/>
          <w:sz w:val="21"/>
        </w:rPr>
        <w:t>An expired flow observation cannot satisfy current-flow gate.</w:t>
      </w:r>
    </w:p>
    <w:p>
      <w:pPr>
        <w:pStyle w:val="ListBullet"/>
        <w:spacing w:after="40"/>
        <w:jc w:val="right"/>
        <w:bidi w:val="1"/>
      </w:pPr>
      <w:r>
        <w:rPr>
          <w:rFonts w:ascii="Noto Sans Hebrew" w:hAnsi="Noto Sans Hebrew" w:cs="Noto Sans Hebrew"/>
          <w:sz w:val="21"/>
        </w:rPr>
        <w:t>Guardrail BLOCK always dominates field action proposal, but does not erase scientific ranking.</w:t>
      </w:r>
    </w:p>
    <w:p>
      <w:pPr>
        <w:pStyle w:val="ListBullet"/>
        <w:spacing w:after="40"/>
        <w:jc w:val="right"/>
        <w:bidi w:val="1"/>
      </w:pPr>
      <w:r>
        <w:rPr>
          <w:rFonts w:ascii="Noto Sans Hebrew" w:hAnsi="Noto Sans Hebrew" w:cs="Noto Sans Hebrew"/>
          <w:sz w:val="21"/>
        </w:rPr>
        <w:t>A source checksum change creates a new version and cannot silently mutate prior run reproducibility.</w:t>
      </w:r>
    </w:p>
    <w:p>
      <w:pPr>
        <w:pStyle w:val="Heading2"/>
        <w:spacing w:before="120" w:after="80"/>
        <w:jc w:val="right"/>
        <w:bidi w:val="1"/>
      </w:pPr>
      <w:r>
        <w:rPr>
          <w:rFonts w:ascii="Noto Sans Hebrew" w:hAnsi="Noto Sans Hebrew" w:cs="Noto Sans Hebrew"/>
          <w:b/>
          <w:color w:val="143C48"/>
          <w:sz w:val="26"/>
        </w:rPr>
        <w:t>18.3 Property test examples</w:t>
      </w:r>
    </w:p>
    <w:tbl>
      <w:tblPr>
        <w:tblW w:type="auto" w:w="0"/>
        <w:jc w:val="center"/>
        <w:tblLook w:firstColumn="1" w:firstRow="1" w:lastColumn="0" w:lastRow="0" w:noHBand="0" w:noVBand="1" w:val="04A0"/>
      </w:tblPr>
      <w:tblGrid>
        <w:gridCol w:w="10200"/>
      </w:tblGrid>
      <w:tr>
        <w:tc>
          <w:tcPr>
            <w:tcW w:type="dxa" w:w="10200"/>
            <w:shd w:fill="F3F5F7"/>
            <w:vAlign w:val="top"/>
          </w:tcPr>
          <w:p>
            <w:pPr>
              <w:spacing w:after="0"/>
              <w:jc w:val="left"/>
              <w:bidi w:val="0"/>
            </w:pPr>
            <w:r>
              <w:rPr>
                <w:rFonts w:ascii="DejaVu Sans Mono" w:hAnsi="DejaVu Sans Mono" w:cs="DejaVu Sans Mono"/>
                <w:sz w:val="16"/>
              </w:rPr>
              <w:t>@given(feature_vectors())</w:t>
              <w:br/>
              <w:t>def test_score_is_bounded(features: TargetFeatures) -&gt; None:</w:t>
              <w:br/>
              <w:t xml:space="preserve">    score = score_target(features)</w:t>
              <w:br/>
              <w:t xml:space="preserve">    assert 0 &lt;= score.value &lt;= 100</w:t>
              <w:br/>
              <w:br/>
              <w:t>@given(evidence_bundles())</w:t>
              <w:br/>
              <w:t>def test_evidence_order_does_not_change_score(bundle: EvidenceBundle) -&gt; None:</w:t>
              <w:br/>
              <w:t xml:space="preserve">    shuffled = bundle.shuffled()</w:t>
              <w:br/>
              <w:t xml:space="preserve">    assert score_bundle(bundle) == score_bundle(shuffled)</w:t>
              <w:br/>
              <w:br/>
              <w:t>@given(valid_flow_observations())</w:t>
              <w:br/>
              <w:t>def test_expired_flow_never_passes_current_gate(obs: FlowObservation) -&gt; None:</w:t>
              <w:br/>
              <w:t xml:space="preserve">    expired = replace(obs, valid_until=utc_now() - timedelta(seconds=1))</w:t>
              <w:br/>
              <w:t xml:space="preserve">    assert isinstance(verify_current_flow(expired), Err)</w:t>
            </w:r>
          </w:p>
        </w:tc>
        <w:trPr>
          <w:tblHeader/>
        </w:trPr>
      </w:tr>
    </w:tbl>
    <w:p>
      <w:pPr>
        <w:spacing w:after="20"/>
      </w:pPr>
    </w:p>
    <w:p>
      <w:pPr>
        <w:pStyle w:val="Heading2"/>
        <w:spacing w:before="120" w:after="80"/>
        <w:jc w:val="right"/>
        <w:bidi w:val="1"/>
      </w:pPr>
      <w:r>
        <w:rPr>
          <w:rFonts w:ascii="Noto Sans Hebrew" w:hAnsi="Noto Sans Hebrew" w:cs="Noto Sans Hebrew"/>
          <w:b/>
          <w:color w:val="143C48"/>
          <w:sz w:val="26"/>
        </w:rPr>
        <w:t>18.4 Agent eval dataset</w:t>
      </w:r>
    </w:p>
    <w:p>
      <w:pPr>
        <w:spacing w:after="100" w:line="259" w:lineRule="auto"/>
        <w:jc w:val="right"/>
        <w:keepLines w:val="0"/>
        <w:bidi w:val="1"/>
      </w:pPr>
      <w:r>
        <w:rPr>
          <w:rFonts w:ascii="Noto Sans Hebrew" w:hAnsi="Noto Sans Hebrew" w:cs="Noto Sans Hebrew"/>
          <w:sz w:val="21"/>
        </w:rPr>
        <w:t>נבנה corpus קטן ידנית של claims מדוחות גיאולוגיים/הידרולוגיים: true extraction, ambiguous location, wrong units, contamination alternative, contradictory sources, OCR corruption, absent Au measurement, and “satellite sees gold” trap. Prompt/model change אינו מתמזג אם grounding precision/recall, schema-validity או contradiction recall יורדים מתחת לסף.</w:t>
      </w:r>
    </w:p>
    <w:p>
      <w:pPr>
        <w:pStyle w:val="Heading1"/>
        <w:spacing w:before="200" w:after="80"/>
        <w:jc w:val="right"/>
        <w:bidi w:val="1"/>
      </w:pPr>
      <w:r>
        <w:rPr>
          <w:rFonts w:ascii="Noto Sans Hebrew" w:hAnsi="Noto Sans Hebrew" w:cs="Noto Sans Hebrew"/>
          <w:b/>
          <w:color w:val="143C48"/>
          <w:sz w:val="32"/>
        </w:rPr>
        <w:t>19. Security, privacy ו-data governance</w:t>
      </w:r>
    </w:p>
    <w:p>
      <w:pPr>
        <w:pStyle w:val="ListBullet"/>
        <w:spacing w:after="40"/>
        <w:jc w:val="right"/>
        <w:bidi w:val="1"/>
      </w:pPr>
      <w:r>
        <w:rPr>
          <w:rFonts w:ascii="Noto Sans Hebrew" w:hAnsi="Noto Sans Hebrew" w:cs="Noto Sans Hebrew"/>
          <w:sz w:val="21"/>
        </w:rPr>
        <w:t>Secrets רק ב-secret manager; לעולם לא ב-prompts, DB rows או traces.</w:t>
      </w:r>
    </w:p>
    <w:p>
      <w:pPr>
        <w:pStyle w:val="ListBullet"/>
        <w:spacing w:after="40"/>
        <w:jc w:val="right"/>
        <w:bidi w:val="1"/>
      </w:pPr>
      <w:r>
        <w:rPr>
          <w:rFonts w:ascii="Noto Sans Hebrew" w:hAnsi="Noto Sans Hebrew" w:cs="Noto Sans Hebrew"/>
          <w:sz w:val="21"/>
        </w:rPr>
        <w:t>Source documents public by default but license classification required before redistribution.</w:t>
      </w:r>
    </w:p>
    <w:p>
      <w:pPr>
        <w:pStyle w:val="ListBullet"/>
        <w:spacing w:after="40"/>
        <w:jc w:val="right"/>
        <w:bidi w:val="1"/>
      </w:pPr>
      <w:r>
        <w:rPr>
          <w:rFonts w:ascii="Noto Sans Hebrew" w:hAnsi="Noto Sans Hebrew" w:cs="Noto Sans Hebrew"/>
          <w:sz w:val="21"/>
        </w:rPr>
        <w:t>Field contributors may introduce personal data; separate user/contact metadata from scientific observations.</w:t>
      </w:r>
    </w:p>
    <w:p>
      <w:pPr>
        <w:pStyle w:val="ListBullet"/>
        <w:spacing w:after="40"/>
        <w:jc w:val="right"/>
        <w:bidi w:val="1"/>
      </w:pPr>
      <w:r>
        <w:rPr>
          <w:rFonts w:ascii="Noto Sans Hebrew" w:hAnsi="Noto Sans Hebrew" w:cs="Noto Sans Hebrew"/>
          <w:sz w:val="21"/>
        </w:rPr>
        <w:t>Signed object-store URLs; private buckets; checksum validation on ingestion.</w:t>
      </w:r>
    </w:p>
    <w:p>
      <w:pPr>
        <w:pStyle w:val="ListBullet"/>
        <w:spacing w:after="40"/>
        <w:jc w:val="right"/>
        <w:bidi w:val="1"/>
      </w:pPr>
      <w:r>
        <w:rPr>
          <w:rFonts w:ascii="Noto Sans Hebrew" w:hAnsi="Noto Sans Hebrew" w:cs="Noto Sans Hebrew"/>
          <w:sz w:val="21"/>
        </w:rPr>
        <w:t>RBAC: viewer, researcher, field-contributor, reviewer, admin.</w:t>
      </w:r>
    </w:p>
    <w:p>
      <w:pPr>
        <w:pStyle w:val="ListBullet"/>
        <w:spacing w:after="40"/>
        <w:jc w:val="right"/>
        <w:bidi w:val="1"/>
      </w:pPr>
      <w:r>
        <w:rPr>
          <w:rFonts w:ascii="Noto Sans Hebrew" w:hAnsi="Noto Sans Hebrew" w:cs="Noto Sans Hebrew"/>
          <w:sz w:val="21"/>
        </w:rPr>
        <w:t>Manual overrides require reason + actor + timestamp and are append-only audit events.</w:t>
      </w:r>
    </w:p>
    <w:p>
      <w:pPr>
        <w:pStyle w:val="ListBullet"/>
        <w:spacing w:after="40"/>
        <w:jc w:val="right"/>
        <w:bidi w:val="1"/>
      </w:pPr>
      <w:r>
        <w:rPr>
          <w:rFonts w:ascii="Noto Sans Hebrew" w:hAnsi="Noto Sans Hebrew" w:cs="Noto Sans Hebrew"/>
          <w:sz w:val="21"/>
        </w:rPr>
        <w:t>Model provider requests minimized; send extracted snippets/features, not unrestricted corpora when unnecessary.</w:t>
      </w:r>
    </w:p>
    <w:p>
      <w:pPr>
        <w:pStyle w:val="Heading1"/>
        <w:spacing w:before="200" w:after="80"/>
        <w:jc w:val="right"/>
        <w:bidi w:val="1"/>
      </w:pPr>
      <w:r>
        <w:rPr>
          <w:rFonts w:ascii="Noto Sans Hebrew" w:hAnsi="Noto Sans Hebrew" w:cs="Noto Sans Hebrew"/>
          <w:b/>
          <w:color w:val="143C48"/>
          <w:sz w:val="32"/>
        </w:rPr>
        <w:t>20. Deployment, scaling ו-operations</w:t>
      </w:r>
    </w:p>
    <w:p>
      <w:pPr>
        <w:pStyle w:val="Heading2"/>
        <w:spacing w:before="120" w:after="80"/>
        <w:jc w:val="right"/>
        <w:bidi w:val="1"/>
      </w:pPr>
      <w:r>
        <w:rPr>
          <w:rFonts w:ascii="Noto Sans Hebrew" w:hAnsi="Noto Sans Hebrew" w:cs="Noto Sans Hebrew"/>
          <w:b/>
          <w:color w:val="143C48"/>
          <w:sz w:val="26"/>
        </w:rPr>
        <w:t>20.1 Services</w:t>
      </w:r>
    </w:p>
    <w:tbl>
      <w:tblPr>
        <w:tblStyle w:val="TableGrid"/>
        <w:tblW w:type="auto" w:w="0"/>
        <w:jc w:val="center"/>
        <w:tblLook w:firstColumn="1" w:firstRow="1" w:lastColumn="0" w:lastRow="0" w:noHBand="0" w:noVBand="1" w:val="04A0"/>
      </w:tblPr>
      <w:tblGrid>
        <w:gridCol w:w="5100"/>
        <w:gridCol w:w="5100"/>
      </w:tblGrid>
      <w:tr>
        <w:tc>
          <w:tcPr>
            <w:tcW w:type="dxa" w:w="5100"/>
            <w:shd w:fill="DCE9ED"/>
            <w:vAlign w:val="center"/>
          </w:tcPr>
          <w:p>
            <w:pPr>
              <w:jc w:val="right"/>
              <w:bidi w:val="1"/>
            </w:pPr>
            <w:r>
              <w:rPr>
                <w:rFonts w:ascii="Noto Sans Hebrew" w:hAnsi="Noto Sans Hebrew" w:cs="Noto Sans Hebrew"/>
                <w:b/>
                <w:sz w:val="18"/>
              </w:rPr>
              <w:t>Service</w:t>
            </w:r>
          </w:p>
        </w:tc>
        <w:tc>
          <w:tcPr>
            <w:tcW w:type="dxa" w:w="5100"/>
            <w:shd w:fill="DCE9ED"/>
            <w:vAlign w:val="center"/>
          </w:tcPr>
          <w:p>
            <w:pPr>
              <w:jc w:val="right"/>
              <w:bidi w:val="1"/>
            </w:pPr>
            <w:r>
              <w:rPr>
                <w:rFonts w:ascii="Noto Sans Hebrew" w:hAnsi="Noto Sans Hebrew" w:cs="Noto Sans Hebrew"/>
                <w:b/>
                <w:sz w:val="18"/>
              </w:rPr>
              <w:t>Scaling</w:t>
            </w:r>
          </w:p>
        </w:tc>
        <w:trPr>
          <w:tblHeader/>
        </w:trPr>
      </w:tr>
      <w:tr>
        <w:tc>
          <w:tcPr>
            <w:tcW w:type="dxa" w:w="5100"/>
            <w:vAlign w:val="top"/>
          </w:tcPr>
          <w:p>
            <w:pPr>
              <w:jc w:val="right"/>
              <w:bidi w:val="1"/>
            </w:pPr>
            <w:r>
              <w:rPr>
                <w:rFonts w:ascii="Noto Sans Hebrew" w:hAnsi="Noto Sans Hebrew" w:cs="Noto Sans Hebrew"/>
                <w:sz w:val="17"/>
              </w:rPr>
              <w:t>api</w:t>
            </w:r>
          </w:p>
        </w:tc>
        <w:tc>
          <w:tcPr>
            <w:tcW w:type="dxa" w:w="5100"/>
            <w:vAlign w:val="top"/>
          </w:tcPr>
          <w:p>
            <w:pPr>
              <w:jc w:val="right"/>
              <w:bidi w:val="1"/>
            </w:pPr>
            <w:r>
              <w:rPr>
                <w:rFonts w:ascii="Noto Sans Hebrew" w:hAnsi="Noto Sans Hebrew" w:cs="Noto Sans Hebrew"/>
                <w:sz w:val="17"/>
              </w:rPr>
              <w:t>horizontal stateless</w:t>
            </w:r>
          </w:p>
        </w:tc>
      </w:tr>
      <w:tr>
        <w:tc>
          <w:tcPr>
            <w:tcW w:type="dxa" w:w="5100"/>
            <w:vAlign w:val="top"/>
          </w:tcPr>
          <w:p>
            <w:pPr>
              <w:jc w:val="right"/>
              <w:bidi w:val="1"/>
            </w:pPr>
            <w:r>
              <w:rPr>
                <w:rFonts w:ascii="Noto Sans Hebrew" w:hAnsi="Noto Sans Hebrew" w:cs="Noto Sans Hebrew"/>
                <w:sz w:val="17"/>
              </w:rPr>
              <w:t>tile/query worker</w:t>
            </w:r>
          </w:p>
        </w:tc>
        <w:tc>
          <w:tcPr>
            <w:tcW w:type="dxa" w:w="5100"/>
            <w:vAlign w:val="top"/>
          </w:tcPr>
          <w:p>
            <w:pPr>
              <w:jc w:val="right"/>
              <w:bidi w:val="1"/>
            </w:pPr>
            <w:r>
              <w:rPr>
                <w:rFonts w:ascii="Noto Sans Hebrew" w:hAnsi="Noto Sans Hebrew" w:cs="Noto Sans Hebrew"/>
                <w:sz w:val="17"/>
              </w:rPr>
              <w:t>CPU/memory tuned; cacheable</w:t>
            </w:r>
          </w:p>
        </w:tc>
      </w:tr>
      <w:tr>
        <w:tc>
          <w:tcPr>
            <w:tcW w:type="dxa" w:w="5100"/>
            <w:vAlign w:val="top"/>
          </w:tcPr>
          <w:p>
            <w:pPr>
              <w:jc w:val="right"/>
              <w:bidi w:val="1"/>
            </w:pPr>
            <w:r>
              <w:rPr>
                <w:rFonts w:ascii="Noto Sans Hebrew" w:hAnsi="Noto Sans Hebrew" w:cs="Noto Sans Hebrew"/>
                <w:sz w:val="17"/>
              </w:rPr>
              <w:t>temporal worker: research</w:t>
            </w:r>
          </w:p>
        </w:tc>
        <w:tc>
          <w:tcPr>
            <w:tcW w:type="dxa" w:w="5100"/>
            <w:vAlign w:val="top"/>
          </w:tcPr>
          <w:p>
            <w:pPr>
              <w:jc w:val="right"/>
              <w:bidi w:val="1"/>
            </w:pPr>
            <w:r>
              <w:rPr>
                <w:rFonts w:ascii="Noto Sans Hebrew" w:hAnsi="Noto Sans Hebrew" w:cs="Noto Sans Hebrew"/>
                <w:sz w:val="17"/>
              </w:rPr>
              <w:t>horizontal by task queue</w:t>
            </w:r>
          </w:p>
        </w:tc>
      </w:tr>
      <w:tr>
        <w:tc>
          <w:tcPr>
            <w:tcW w:type="dxa" w:w="5100"/>
            <w:vAlign w:val="top"/>
          </w:tcPr>
          <w:p>
            <w:pPr>
              <w:jc w:val="right"/>
              <w:bidi w:val="1"/>
            </w:pPr>
            <w:r>
              <w:rPr>
                <w:rFonts w:ascii="Noto Sans Hebrew" w:hAnsi="Noto Sans Hebrew" w:cs="Noto Sans Hebrew"/>
                <w:sz w:val="17"/>
              </w:rPr>
              <w:t>temporal worker: geospatial</w:t>
            </w:r>
          </w:p>
        </w:tc>
        <w:tc>
          <w:tcPr>
            <w:tcW w:type="dxa" w:w="5100"/>
            <w:vAlign w:val="top"/>
          </w:tcPr>
          <w:p>
            <w:pPr>
              <w:jc w:val="right"/>
              <w:bidi w:val="1"/>
            </w:pPr>
            <w:r>
              <w:rPr>
                <w:rFonts w:ascii="Noto Sans Hebrew" w:hAnsi="Noto Sans Hebrew" w:cs="Noto Sans Hebrew"/>
                <w:sz w:val="17"/>
              </w:rPr>
              <w:t>CPU/RAM heavy; GDAL/raster libs</w:t>
            </w:r>
          </w:p>
        </w:tc>
      </w:tr>
      <w:tr>
        <w:tc>
          <w:tcPr>
            <w:tcW w:type="dxa" w:w="5100"/>
            <w:vAlign w:val="top"/>
          </w:tcPr>
          <w:p>
            <w:pPr>
              <w:jc w:val="right"/>
              <w:bidi w:val="1"/>
            </w:pPr>
            <w:r>
              <w:rPr>
                <w:rFonts w:ascii="Noto Sans Hebrew" w:hAnsi="Noto Sans Hebrew" w:cs="Noto Sans Hebrew"/>
                <w:sz w:val="17"/>
              </w:rPr>
              <w:t>temporal worker: agent</w:t>
            </w:r>
          </w:p>
        </w:tc>
        <w:tc>
          <w:tcPr>
            <w:tcW w:type="dxa" w:w="5100"/>
            <w:vAlign w:val="top"/>
          </w:tcPr>
          <w:p>
            <w:pPr>
              <w:jc w:val="right"/>
              <w:bidi w:val="1"/>
            </w:pPr>
            <w:r>
              <w:rPr>
                <w:rFonts w:ascii="Noto Sans Hebrew" w:hAnsi="Noto Sans Hebrew" w:cs="Noto Sans Hebrew"/>
                <w:sz w:val="17"/>
              </w:rPr>
              <w:t>rate-limited by provider budgets</w:t>
            </w:r>
          </w:p>
        </w:tc>
      </w:tr>
      <w:tr>
        <w:tc>
          <w:tcPr>
            <w:tcW w:type="dxa" w:w="5100"/>
            <w:vAlign w:val="top"/>
          </w:tcPr>
          <w:p>
            <w:pPr>
              <w:jc w:val="right"/>
              <w:bidi w:val="1"/>
            </w:pPr>
            <w:r>
              <w:rPr>
                <w:rFonts w:ascii="Noto Sans Hebrew" w:hAnsi="Noto Sans Hebrew" w:cs="Noto Sans Hebrew"/>
                <w:sz w:val="17"/>
              </w:rPr>
              <w:t>postgres/postgis</w:t>
            </w:r>
          </w:p>
        </w:tc>
        <w:tc>
          <w:tcPr>
            <w:tcW w:type="dxa" w:w="5100"/>
            <w:vAlign w:val="top"/>
          </w:tcPr>
          <w:p>
            <w:pPr>
              <w:jc w:val="right"/>
              <w:bidi w:val="1"/>
            </w:pPr>
            <w:r>
              <w:rPr>
                <w:rFonts w:ascii="Noto Sans Hebrew" w:hAnsi="Noto Sans Hebrew" w:cs="Noto Sans Hebrew"/>
                <w:sz w:val="17"/>
              </w:rPr>
              <w:t>managed primary + backups; read replica later</w:t>
            </w:r>
          </w:p>
        </w:tc>
      </w:tr>
      <w:tr>
        <w:tc>
          <w:tcPr>
            <w:tcW w:type="dxa" w:w="5100"/>
            <w:vAlign w:val="top"/>
          </w:tcPr>
          <w:p>
            <w:pPr>
              <w:jc w:val="right"/>
              <w:bidi w:val="1"/>
            </w:pPr>
            <w:r>
              <w:rPr>
                <w:rFonts w:ascii="Noto Sans Hebrew" w:hAnsi="Noto Sans Hebrew" w:cs="Noto Sans Hebrew"/>
                <w:sz w:val="17"/>
              </w:rPr>
              <w:t>object store</w:t>
            </w:r>
          </w:p>
        </w:tc>
        <w:tc>
          <w:tcPr>
            <w:tcW w:type="dxa" w:w="5100"/>
            <w:vAlign w:val="top"/>
          </w:tcPr>
          <w:p>
            <w:pPr>
              <w:jc w:val="right"/>
              <w:bidi w:val="1"/>
            </w:pPr>
            <w:r>
              <w:rPr>
                <w:rFonts w:ascii="Noto Sans Hebrew" w:hAnsi="Noto Sans Hebrew" w:cs="Noto Sans Hebrew"/>
                <w:sz w:val="17"/>
              </w:rPr>
              <w:t>managed S3-compatible</w:t>
            </w:r>
          </w:p>
        </w:tc>
      </w:tr>
      <w:tr>
        <w:tc>
          <w:tcPr>
            <w:tcW w:type="dxa" w:w="5100"/>
            <w:vAlign w:val="top"/>
          </w:tcPr>
          <w:p>
            <w:pPr>
              <w:jc w:val="right"/>
              <w:bidi w:val="1"/>
            </w:pPr>
            <w:r>
              <w:rPr>
                <w:rFonts w:ascii="Noto Sans Hebrew" w:hAnsi="Noto Sans Hebrew" w:cs="Noto Sans Hebrew"/>
                <w:sz w:val="17"/>
              </w:rPr>
              <w:t>observability collector</w:t>
            </w:r>
          </w:p>
        </w:tc>
        <w:tc>
          <w:tcPr>
            <w:tcW w:type="dxa" w:w="5100"/>
            <w:vAlign w:val="top"/>
          </w:tcPr>
          <w:p>
            <w:pPr>
              <w:jc w:val="right"/>
              <w:bidi w:val="1"/>
            </w:pPr>
            <w:r>
              <w:rPr>
                <w:rFonts w:ascii="Noto Sans Hebrew" w:hAnsi="Noto Sans Hebrew" w:cs="Noto Sans Hebrew"/>
                <w:sz w:val="17"/>
              </w:rPr>
              <w:t>OTel collector → chosen backend</w:t>
            </w:r>
          </w:p>
        </w:tc>
      </w:tr>
    </w:tbl>
    <w:p>
      <w:pPr>
        <w:spacing w:after="20"/>
      </w:pPr>
    </w:p>
    <w:p>
      <w:pPr>
        <w:pStyle w:val="Heading2"/>
        <w:spacing w:before="120" w:after="80"/>
        <w:jc w:val="right"/>
        <w:bidi w:val="1"/>
      </w:pPr>
      <w:r>
        <w:rPr>
          <w:rFonts w:ascii="Noto Sans Hebrew" w:hAnsi="Noto Sans Hebrew" w:cs="Noto Sans Hebrew"/>
          <w:b/>
          <w:color w:val="143C48"/>
          <w:sz w:val="26"/>
        </w:rPr>
        <w:t>20.2 Deployment phases</w:t>
      </w:r>
    </w:p>
    <w:p>
      <w:pPr>
        <w:spacing w:after="100" w:line="259" w:lineRule="auto"/>
        <w:jc w:val="right"/>
        <w:keepLines w:val="0"/>
        <w:bidi w:val="1"/>
      </w:pPr>
      <w:r>
        <w:rPr>
          <w:rFonts w:ascii="Noto Sans Hebrew" w:hAnsi="Noto Sans Hebrew" w:cs="Noto Sans Hebrew"/>
          <w:sz w:val="21"/>
        </w:rPr>
        <w:t>MVP יכול לרוץ על Docker Compose/קטן: Postgres+PostGIS, Temporal dev/self-hosted, API, worker, frontend, MinIO. Production מפריד DB/object storage, משתמש ב-managed Temporal או HA deployment בהתאם לעלות, ומריץ workers על Kubernetes רק כאשר throughput/raster workloads מצדיקים זאת. אין צורך להתחיל ב-20 VMs; workload partitioning נעשה דרך task queues וקונטיינרים.</w:t>
      </w:r>
    </w:p>
    <w:p>
      <w:pPr>
        <w:pStyle w:val="Heading2"/>
        <w:spacing w:before="120" w:after="80"/>
        <w:jc w:val="right"/>
        <w:bidi w:val="1"/>
      </w:pPr>
      <w:r>
        <w:rPr>
          <w:rFonts w:ascii="Noto Sans Hebrew" w:hAnsi="Noto Sans Hebrew" w:cs="Noto Sans Hebrew"/>
          <w:b/>
          <w:color w:val="143C48"/>
          <w:sz w:val="26"/>
        </w:rPr>
        <w:t>20.3 Caching</w:t>
      </w:r>
    </w:p>
    <w:p>
      <w:pPr>
        <w:pStyle w:val="ListBullet"/>
        <w:spacing w:after="40"/>
        <w:jc w:val="right"/>
        <w:bidi w:val="1"/>
      </w:pPr>
      <w:r>
        <w:rPr>
          <w:rFonts w:ascii="Noto Sans Hebrew" w:hAnsi="Noto Sans Hebrew" w:cs="Noto Sans Hebrew"/>
          <w:sz w:val="21"/>
        </w:rPr>
        <w:t>Content-addressed source cache by SHA-256.</w:t>
      </w:r>
    </w:p>
    <w:p>
      <w:pPr>
        <w:pStyle w:val="ListBullet"/>
        <w:spacing w:after="40"/>
        <w:jc w:val="right"/>
        <w:bidi w:val="1"/>
      </w:pPr>
      <w:r>
        <w:rPr>
          <w:rFonts w:ascii="Noto Sans Hebrew" w:hAnsi="Noto Sans Hebrew" w:cs="Noto Sans Hebrew"/>
          <w:sz w:val="21"/>
        </w:rPr>
        <w:t>STAC query cache by canonical query + catalogue version/time window.</w:t>
      </w:r>
    </w:p>
    <w:p>
      <w:pPr>
        <w:pStyle w:val="ListBullet"/>
        <w:spacing w:after="40"/>
        <w:jc w:val="right"/>
        <w:bidi w:val="1"/>
      </w:pPr>
      <w:r>
        <w:rPr>
          <w:rFonts w:ascii="Noto Sans Hebrew" w:hAnsi="Noto Sans Hebrew" w:cs="Noto Sans Hebrew"/>
          <w:sz w:val="21"/>
        </w:rPr>
        <w:t>Derived raster cache by recipe_hash(input hashes + code version + params).</w:t>
      </w:r>
    </w:p>
    <w:p>
      <w:pPr>
        <w:pStyle w:val="ListBullet"/>
        <w:spacing w:after="40"/>
        <w:jc w:val="right"/>
        <w:bidi w:val="1"/>
      </w:pPr>
      <w:r>
        <w:rPr>
          <w:rFonts w:ascii="Noto Sans Hebrew" w:hAnsi="Noto Sans Hebrew" w:cs="Noto Sans Hebrew"/>
          <w:sz w:val="21"/>
        </w:rPr>
        <w:t>Agent result cache by normalized context hash + model + prompt version.</w:t>
      </w:r>
    </w:p>
    <w:p>
      <w:pPr>
        <w:pStyle w:val="ListBullet"/>
        <w:spacing w:after="40"/>
        <w:jc w:val="right"/>
        <w:bidi w:val="1"/>
      </w:pPr>
      <w:r>
        <w:rPr>
          <w:rFonts w:ascii="Noto Sans Hebrew" w:hAnsi="Noto Sans Hebrew" w:cs="Noto Sans Hebrew"/>
          <w:sz w:val="21"/>
        </w:rPr>
        <w:t>Map tile cache by data snapshot + tile coordinates + filter set.</w:t>
      </w:r>
    </w:p>
    <w:p>
      <w:pPr>
        <w:pStyle w:val="Heading1"/>
        <w:spacing w:before="200" w:after="80"/>
        <w:jc w:val="right"/>
        <w:bidi w:val="1"/>
      </w:pPr>
      <w:r>
        <w:rPr>
          <w:rFonts w:ascii="Noto Sans Hebrew" w:hAnsi="Noto Sans Hebrew" w:cs="Noto Sans Hebrew"/>
          <w:b/>
          <w:color w:val="143C48"/>
          <w:sz w:val="32"/>
        </w:rPr>
        <w:t>21. MVP → V1 → V2 roadmap</w:t>
      </w:r>
    </w:p>
    <w:p>
      <w:pPr>
        <w:pStyle w:val="Heading2"/>
        <w:spacing w:before="120" w:after="80"/>
        <w:jc w:val="right"/>
        <w:bidi w:val="1"/>
      </w:pPr>
      <w:r>
        <w:rPr>
          <w:rFonts w:ascii="Noto Sans Hebrew" w:hAnsi="Noto Sans Hebrew" w:cs="Noto Sans Hebrew"/>
          <w:b/>
          <w:color w:val="143C48"/>
          <w:sz w:val="26"/>
        </w:rPr>
        <w:t>21.1 MVP — 3–5 weeks engineering slice</w:t>
      </w:r>
    </w:p>
    <w:p>
      <w:pPr>
        <w:pStyle w:val="ListBullet"/>
        <w:spacing w:after="40"/>
        <w:jc w:val="right"/>
        <w:bidi w:val="1"/>
      </w:pPr>
      <w:r>
        <w:rPr>
          <w:rFonts w:ascii="Noto Sans Hebrew" w:hAnsi="Noto Sans Hebrew" w:cs="Noto Sans Hebrew"/>
          <w:sz w:val="21"/>
        </w:rPr>
        <w:t>PostGIS schema + source registry + WaterwaySegment/FlowGate.</w:t>
      </w:r>
    </w:p>
    <w:p>
      <w:pPr>
        <w:pStyle w:val="ListBullet"/>
        <w:spacing w:after="40"/>
        <w:jc w:val="right"/>
        <w:bidi w:val="1"/>
      </w:pPr>
      <w:r>
        <w:rPr>
          <w:rFonts w:ascii="Noto Sans Hebrew" w:hAnsi="Noto Sans Hebrew" w:cs="Noto Sans Hebrew"/>
          <w:sz w:val="21"/>
        </w:rPr>
        <w:t>GSI ArcGIS adapter + Water Authority/GovMap ingestion adapters.</w:t>
      </w:r>
    </w:p>
    <w:p>
      <w:pPr>
        <w:pStyle w:val="ListBullet"/>
        <w:spacing w:after="40"/>
        <w:jc w:val="right"/>
        <w:bidi w:val="1"/>
      </w:pPr>
      <w:r>
        <w:rPr>
          <w:rFonts w:ascii="Noto Sans Hebrew" w:hAnsi="Noto Sans Hebrew" w:cs="Noto Sans Hebrew"/>
          <w:sz w:val="21"/>
        </w:rPr>
        <w:t>One Sentinel-2 STAC pipeline with simple derived features.</w:t>
      </w:r>
    </w:p>
    <w:p>
      <w:pPr>
        <w:pStyle w:val="ListBullet"/>
        <w:spacing w:after="40"/>
        <w:jc w:val="right"/>
        <w:bidi w:val="1"/>
      </w:pPr>
      <w:r>
        <w:rPr>
          <w:rFonts w:ascii="Noto Sans Hebrew" w:hAnsi="Noto Sans Hebrew" w:cs="Noto Sans Hebrew"/>
          <w:sz w:val="21"/>
        </w:rPr>
        <w:t>Three agents בלבד: Research/Geology, Hydrology, Critic; deterministic scorer.</w:t>
      </w:r>
    </w:p>
    <w:p>
      <w:pPr>
        <w:pStyle w:val="ListBullet"/>
        <w:spacing w:after="40"/>
        <w:jc w:val="right"/>
        <w:bidi w:val="1"/>
      </w:pPr>
      <w:r>
        <w:rPr>
          <w:rFonts w:ascii="Noto Sans Hebrew" w:hAnsi="Noto Sans Hebrew" w:cs="Noto Sans Hebrew"/>
          <w:sz w:val="21"/>
        </w:rPr>
        <w:t>React/MapLibre map with GSI overlay, targets, dossier, evidence list, score breakdown.</w:t>
      </w:r>
    </w:p>
    <w:p>
      <w:pPr>
        <w:pStyle w:val="ListBullet"/>
        <w:spacing w:after="40"/>
        <w:jc w:val="right"/>
        <w:bidi w:val="1"/>
      </w:pPr>
      <w:r>
        <w:rPr>
          <w:rFonts w:ascii="Noto Sans Hebrew" w:hAnsi="Noto Sans Hebrew" w:cs="Noto Sans Hebrew"/>
          <w:sz w:val="21"/>
        </w:rPr>
        <w:t>Temporal workflow + run trace + cost budget.</w:t>
      </w:r>
    </w:p>
    <w:p>
      <w:pPr>
        <w:pStyle w:val="ListBullet"/>
        <w:spacing w:after="40"/>
        <w:jc w:val="right"/>
        <w:bidi w:val="1"/>
      </w:pPr>
      <w:r>
        <w:rPr>
          <w:rFonts w:ascii="Noto Sans Hebrew" w:hAnsi="Noto Sans Hebrew" w:cs="Noto Sans Hebrew"/>
          <w:sz w:val="21"/>
        </w:rPr>
        <w:t>Manual field sample/assay entry and re-score.</w:t>
      </w:r>
    </w:p>
    <w:p>
      <w:pPr>
        <w:pStyle w:val="ListBullet"/>
        <w:spacing w:after="40"/>
        <w:jc w:val="right"/>
        <w:bidi w:val="1"/>
      </w:pPr>
      <w:r>
        <w:rPr>
          <w:rFonts w:ascii="Noto Sans Hebrew" w:hAnsi="Noto Sans Hebrew" w:cs="Noto Sans Hebrew"/>
          <w:sz w:val="21"/>
        </w:rPr>
        <w:t>Strict CI: Ruff, Pyright, pytest, Hypothesis, migration tests.</w:t>
      </w:r>
    </w:p>
    <w:p>
      <w:pPr>
        <w:pStyle w:val="Heading2"/>
        <w:spacing w:before="120" w:after="80"/>
        <w:jc w:val="right"/>
        <w:bidi w:val="1"/>
      </w:pPr>
      <w:r>
        <w:rPr>
          <w:rFonts w:ascii="Noto Sans Hebrew" w:hAnsi="Noto Sans Hebrew" w:cs="Noto Sans Hebrew"/>
          <w:b/>
          <w:color w:val="143C48"/>
          <w:sz w:val="26"/>
        </w:rPr>
        <w:t>21.2 V1</w:t>
      </w:r>
    </w:p>
    <w:p>
      <w:pPr>
        <w:pStyle w:val="ListBullet"/>
        <w:spacing w:after="40"/>
        <w:jc w:val="right"/>
        <w:bidi w:val="1"/>
      </w:pPr>
      <w:r>
        <w:rPr>
          <w:rFonts w:ascii="Noto Sans Hebrew" w:hAnsi="Noto Sans Hebrew" w:cs="Noto Sans Hebrew"/>
          <w:sz w:val="21"/>
        </w:rPr>
        <w:t>Full source discovery agent + PDF extraction provenance.</w:t>
      </w:r>
    </w:p>
    <w:p>
      <w:pPr>
        <w:pStyle w:val="ListBullet"/>
        <w:spacing w:after="40"/>
        <w:jc w:val="right"/>
        <w:bidi w:val="1"/>
      </w:pPr>
      <w:r>
        <w:rPr>
          <w:rFonts w:ascii="Noto Sans Hebrew" w:hAnsi="Noto Sans Hebrew" w:cs="Noto Sans Hebrew"/>
          <w:sz w:val="21"/>
        </w:rPr>
        <w:t>Contamination and compliance agents.</w:t>
      </w:r>
    </w:p>
    <w:p>
      <w:pPr>
        <w:pStyle w:val="ListBullet"/>
        <w:spacing w:after="40"/>
        <w:jc w:val="right"/>
        <w:bidi w:val="1"/>
      </w:pPr>
      <w:r>
        <w:rPr>
          <w:rFonts w:ascii="Noto Sans Hebrew" w:hAnsi="Noto Sans Hebrew" w:cs="Noto Sans Hebrew"/>
          <w:sz w:val="21"/>
        </w:rPr>
        <w:t>Catchment-wide automated upstream connectivity analysis.</w:t>
      </w:r>
    </w:p>
    <w:p>
      <w:pPr>
        <w:pStyle w:val="ListBullet"/>
        <w:spacing w:after="40"/>
        <w:jc w:val="right"/>
        <w:bidi w:val="1"/>
      </w:pPr>
      <w:r>
        <w:rPr>
          <w:rFonts w:ascii="Noto Sans Hebrew" w:hAnsi="Noto Sans Hebrew" w:cs="Noto Sans Hebrew"/>
          <w:sz w:val="21"/>
        </w:rPr>
        <w:t>Information-gain action planner.</w:t>
      </w:r>
    </w:p>
    <w:p>
      <w:pPr>
        <w:pStyle w:val="ListBullet"/>
        <w:spacing w:after="40"/>
        <w:jc w:val="right"/>
        <w:bidi w:val="1"/>
      </w:pPr>
      <w:r>
        <w:rPr>
          <w:rFonts w:ascii="Noto Sans Hebrew" w:hAnsi="Noto Sans Hebrew" w:cs="Noto Sans Hebrew"/>
          <w:sz w:val="21"/>
        </w:rPr>
        <w:t>Vector tile service + nationwide ranking.</w:t>
      </w:r>
    </w:p>
    <w:p>
      <w:pPr>
        <w:pStyle w:val="ListBullet"/>
        <w:spacing w:after="40"/>
        <w:jc w:val="right"/>
        <w:bidi w:val="1"/>
      </w:pPr>
      <w:r>
        <w:rPr>
          <w:rFonts w:ascii="Noto Sans Hebrew" w:hAnsi="Noto Sans Hebrew" w:cs="Noto Sans Hebrew"/>
          <w:sz w:val="21"/>
        </w:rPr>
        <w:t>Field mobile-friendly workflow + offline observation draft.</w:t>
      </w:r>
    </w:p>
    <w:p>
      <w:pPr>
        <w:pStyle w:val="ListBullet"/>
        <w:spacing w:after="40"/>
        <w:jc w:val="right"/>
        <w:bidi w:val="1"/>
      </w:pPr>
      <w:r>
        <w:rPr>
          <w:rFonts w:ascii="Noto Sans Hebrew" w:hAnsi="Noto Sans Hebrew" w:cs="Noto Sans Hebrew"/>
          <w:sz w:val="21"/>
        </w:rPr>
        <w:t>Calibration framework once enough labeled assay data exists.</w:t>
      </w:r>
    </w:p>
    <w:p>
      <w:pPr>
        <w:pStyle w:val="Heading2"/>
        <w:spacing w:before="120" w:after="80"/>
        <w:jc w:val="right"/>
        <w:bidi w:val="1"/>
      </w:pPr>
      <w:r>
        <w:rPr>
          <w:rFonts w:ascii="Noto Sans Hebrew" w:hAnsi="Noto Sans Hebrew" w:cs="Noto Sans Hebrew"/>
          <w:b/>
          <w:color w:val="143C48"/>
          <w:sz w:val="26"/>
        </w:rPr>
        <w:t>21.3 V2</w:t>
      </w:r>
    </w:p>
    <w:p>
      <w:pPr>
        <w:pStyle w:val="ListBullet"/>
        <w:spacing w:after="40"/>
        <w:jc w:val="right"/>
        <w:bidi w:val="1"/>
      </w:pPr>
      <w:r>
        <w:rPr>
          <w:rFonts w:ascii="Noto Sans Hebrew" w:hAnsi="Noto Sans Hebrew" w:cs="Noto Sans Hebrew"/>
          <w:sz w:val="21"/>
        </w:rPr>
        <w:t>Higher-resolution commercial/public imagery adapters where licensing allows.</w:t>
      </w:r>
    </w:p>
    <w:p>
      <w:pPr>
        <w:pStyle w:val="ListBullet"/>
        <w:spacing w:after="40"/>
        <w:jc w:val="right"/>
        <w:bidi w:val="1"/>
      </w:pPr>
      <w:r>
        <w:rPr>
          <w:rFonts w:ascii="Noto Sans Hebrew" w:hAnsi="Noto Sans Hebrew" w:cs="Noto Sans Hebrew"/>
          <w:sz w:val="21"/>
        </w:rPr>
        <w:t>Terrain/hydraulic modeling for trap probability.</w:t>
      </w:r>
    </w:p>
    <w:p>
      <w:pPr>
        <w:pStyle w:val="ListBullet"/>
        <w:spacing w:after="40"/>
        <w:jc w:val="right"/>
        <w:bidi w:val="1"/>
      </w:pPr>
      <w:r>
        <w:rPr>
          <w:rFonts w:ascii="Noto Sans Hebrew" w:hAnsi="Noto Sans Hebrew" w:cs="Noto Sans Hebrew"/>
          <w:sz w:val="21"/>
        </w:rPr>
        <w:t>Active-learning scheduler that chooses nationwide next samples under a budget.</w:t>
      </w:r>
    </w:p>
    <w:p>
      <w:pPr>
        <w:pStyle w:val="ListBullet"/>
        <w:spacing w:after="40"/>
        <w:jc w:val="right"/>
        <w:bidi w:val="1"/>
      </w:pPr>
      <w:r>
        <w:rPr>
          <w:rFonts w:ascii="Noto Sans Hebrew" w:hAnsi="Noto Sans Hebrew" w:cs="Noto Sans Hebrew"/>
          <w:sz w:val="21"/>
        </w:rPr>
        <w:t>Expert review console and consensus scoring between geological reviewers/agents.</w:t>
      </w:r>
    </w:p>
    <w:p>
      <w:pPr>
        <w:pStyle w:val="ListBullet"/>
        <w:spacing w:after="40"/>
        <w:jc w:val="right"/>
        <w:bidi w:val="1"/>
      </w:pPr>
      <w:r>
        <w:rPr>
          <w:rFonts w:ascii="Noto Sans Hebrew" w:hAnsi="Noto Sans Hebrew" w:cs="Noto Sans Hebrew"/>
          <w:sz w:val="21"/>
        </w:rPr>
        <w:t>Multi-commodity extension only after Au workflow is validated.</w:t>
      </w:r>
    </w:p>
    <w:p>
      <w:pPr>
        <w:pStyle w:val="Heading1"/>
        <w:spacing w:before="200" w:after="80"/>
        <w:jc w:val="right"/>
        <w:bidi w:val="1"/>
      </w:pPr>
      <w:r>
        <w:rPr>
          <w:rFonts w:ascii="Noto Sans Hebrew" w:hAnsi="Noto Sans Hebrew" w:cs="Noto Sans Hebrew"/>
          <w:b/>
          <w:color w:val="143C48"/>
          <w:sz w:val="32"/>
        </w:rPr>
        <w:t>22. Acceptance criteria</w:t>
      </w:r>
    </w:p>
    <w:tbl>
      <w:tblPr>
        <w:tblStyle w:val="TableGrid"/>
        <w:tblW w:type="auto" w:w="0"/>
        <w:jc w:val="center"/>
        <w:tblLook w:firstColumn="1" w:firstRow="1" w:lastColumn="0" w:lastRow="0" w:noHBand="0" w:noVBand="1" w:val="04A0"/>
      </w:tblPr>
      <w:tblGrid>
        <w:gridCol w:w="5100"/>
        <w:gridCol w:w="5100"/>
      </w:tblGrid>
      <w:tr>
        <w:tc>
          <w:tcPr>
            <w:tcW w:type="dxa" w:w="5100"/>
            <w:shd w:fill="DCE9ED"/>
            <w:vAlign w:val="center"/>
          </w:tcPr>
          <w:p>
            <w:pPr>
              <w:jc w:val="right"/>
              <w:bidi w:val="1"/>
            </w:pPr>
            <w:r>
              <w:rPr>
                <w:rFonts w:ascii="Noto Sans Hebrew" w:hAnsi="Noto Sans Hebrew" w:cs="Noto Sans Hebrew"/>
                <w:b/>
                <w:sz w:val="18"/>
              </w:rPr>
              <w:t>ID</w:t>
            </w:r>
          </w:p>
        </w:tc>
        <w:tc>
          <w:tcPr>
            <w:tcW w:type="dxa" w:w="5100"/>
            <w:shd w:fill="DCE9ED"/>
            <w:vAlign w:val="center"/>
          </w:tcPr>
          <w:p>
            <w:pPr>
              <w:jc w:val="right"/>
              <w:bidi w:val="1"/>
            </w:pPr>
            <w:r>
              <w:rPr>
                <w:rFonts w:ascii="Noto Sans Hebrew" w:hAnsi="Noto Sans Hebrew" w:cs="Noto Sans Hebrew"/>
                <w:b/>
                <w:sz w:val="18"/>
              </w:rPr>
              <w:t>Criterion</w:t>
            </w:r>
          </w:p>
        </w:tc>
        <w:trPr>
          <w:tblHeader/>
        </w:trPr>
      </w:tr>
      <w:tr>
        <w:tc>
          <w:tcPr>
            <w:tcW w:type="dxa" w:w="5100"/>
            <w:vAlign w:val="top"/>
          </w:tcPr>
          <w:p>
            <w:pPr>
              <w:jc w:val="right"/>
              <w:bidi w:val="1"/>
            </w:pPr>
            <w:r>
              <w:rPr>
                <w:rFonts w:ascii="Noto Sans Hebrew" w:hAnsi="Noto Sans Hebrew" w:cs="Noto Sans Hebrew"/>
                <w:sz w:val="17"/>
              </w:rPr>
              <w:t>AC-01</w:t>
            </w:r>
          </w:p>
        </w:tc>
        <w:tc>
          <w:tcPr>
            <w:tcW w:type="dxa" w:w="5100"/>
            <w:vAlign w:val="top"/>
          </w:tcPr>
          <w:p>
            <w:pPr>
              <w:jc w:val="right"/>
              <w:bidi w:val="1"/>
            </w:pPr>
            <w:r>
              <w:rPr>
                <w:rFonts w:ascii="Noto Sans Hebrew" w:hAnsi="Noto Sans Hebrew" w:cs="Noto Sans Hebrew"/>
                <w:sz w:val="17"/>
              </w:rPr>
              <w:t>Map loads GSI geological layer through provider adapter and displays source attribution.</w:t>
            </w:r>
          </w:p>
        </w:tc>
      </w:tr>
      <w:tr>
        <w:tc>
          <w:tcPr>
            <w:tcW w:type="dxa" w:w="5100"/>
            <w:vAlign w:val="top"/>
          </w:tcPr>
          <w:p>
            <w:pPr>
              <w:jc w:val="right"/>
              <w:bidi w:val="1"/>
            </w:pPr>
            <w:r>
              <w:rPr>
                <w:rFonts w:ascii="Noto Sans Hebrew" w:hAnsi="Noto Sans Hebrew" w:cs="Noto Sans Hebrew"/>
                <w:sz w:val="17"/>
              </w:rPr>
              <w:t>AC-02</w:t>
            </w:r>
          </w:p>
        </w:tc>
        <w:tc>
          <w:tcPr>
            <w:tcW w:type="dxa" w:w="5100"/>
            <w:vAlign w:val="top"/>
          </w:tcPr>
          <w:p>
            <w:pPr>
              <w:jc w:val="right"/>
              <w:bidi w:val="1"/>
            </w:pPr>
            <w:r>
              <w:rPr>
                <w:rFonts w:ascii="Noto Sans Hebrew" w:hAnsi="Noto Sans Hebrew" w:cs="Noto Sans Hebrew"/>
                <w:sz w:val="17"/>
              </w:rPr>
              <w:t>System imports at least one official nationwide/major hydrology source and creates WaterwaySegments.</w:t>
            </w:r>
          </w:p>
        </w:tc>
      </w:tr>
      <w:tr>
        <w:tc>
          <w:tcPr>
            <w:tcW w:type="dxa" w:w="5100"/>
            <w:vAlign w:val="top"/>
          </w:tcPr>
          <w:p>
            <w:pPr>
              <w:jc w:val="right"/>
              <w:bidi w:val="1"/>
            </w:pPr>
            <w:r>
              <w:rPr>
                <w:rFonts w:ascii="Noto Sans Hebrew" w:hAnsi="Noto Sans Hebrew" w:cs="Noto Sans Hebrew"/>
                <w:sz w:val="17"/>
              </w:rPr>
              <w:t>AC-03</w:t>
            </w:r>
          </w:p>
        </w:tc>
        <w:tc>
          <w:tcPr>
            <w:tcW w:type="dxa" w:w="5100"/>
            <w:vAlign w:val="top"/>
          </w:tcPr>
          <w:p>
            <w:pPr>
              <w:jc w:val="right"/>
              <w:bidi w:val="1"/>
            </w:pPr>
            <w:r>
              <w:rPr>
                <w:rFonts w:ascii="Noto Sans Hebrew" w:hAnsi="Noto Sans Hebrew" w:cs="Noto Sans Hebrew"/>
                <w:sz w:val="17"/>
              </w:rPr>
              <w:t>No target can become FIELD_READY if FlowGate fails or flow evidence expired.</w:t>
            </w:r>
          </w:p>
        </w:tc>
      </w:tr>
      <w:tr>
        <w:tc>
          <w:tcPr>
            <w:tcW w:type="dxa" w:w="5100"/>
            <w:vAlign w:val="top"/>
          </w:tcPr>
          <w:p>
            <w:pPr>
              <w:jc w:val="right"/>
              <w:bidi w:val="1"/>
            </w:pPr>
            <w:r>
              <w:rPr>
                <w:rFonts w:ascii="Noto Sans Hebrew" w:hAnsi="Noto Sans Hebrew" w:cs="Noto Sans Hebrew"/>
                <w:sz w:val="17"/>
              </w:rPr>
              <w:t>AC-04</w:t>
            </w:r>
          </w:p>
        </w:tc>
        <w:tc>
          <w:tcPr>
            <w:tcW w:type="dxa" w:w="5100"/>
            <w:vAlign w:val="top"/>
          </w:tcPr>
          <w:p>
            <w:pPr>
              <w:jc w:val="right"/>
              <w:bidi w:val="1"/>
            </w:pPr>
            <w:r>
              <w:rPr>
                <w:rFonts w:ascii="Noto Sans Hebrew" w:hAnsi="Noto Sans Hebrew" w:cs="Noto Sans Hebrew"/>
                <w:sz w:val="17"/>
              </w:rPr>
              <w:t>Every visible target marker has dossier, evidence ids, score snapshot version, uncertainty and next action.</w:t>
            </w:r>
          </w:p>
        </w:tc>
      </w:tr>
      <w:tr>
        <w:tc>
          <w:tcPr>
            <w:tcW w:type="dxa" w:w="5100"/>
            <w:vAlign w:val="top"/>
          </w:tcPr>
          <w:p>
            <w:pPr>
              <w:jc w:val="right"/>
              <w:bidi w:val="1"/>
            </w:pPr>
            <w:r>
              <w:rPr>
                <w:rFonts w:ascii="Noto Sans Hebrew" w:hAnsi="Noto Sans Hebrew" w:cs="Noto Sans Hebrew"/>
                <w:sz w:val="17"/>
              </w:rPr>
              <w:t>AC-05</w:t>
            </w:r>
          </w:p>
        </w:tc>
        <w:tc>
          <w:tcPr>
            <w:tcW w:type="dxa" w:w="5100"/>
            <w:vAlign w:val="top"/>
          </w:tcPr>
          <w:p>
            <w:pPr>
              <w:jc w:val="right"/>
              <w:bidi w:val="1"/>
            </w:pPr>
            <w:r>
              <w:rPr>
                <w:rFonts w:ascii="Noto Sans Hebrew" w:hAnsi="Noto Sans Hebrew" w:cs="Noto Sans Hebrew"/>
                <w:sz w:val="17"/>
              </w:rPr>
              <w:t>Clicking evidence opens source metadata and exact report page/span or dataset feature reference when available.</w:t>
            </w:r>
          </w:p>
        </w:tc>
      </w:tr>
      <w:tr>
        <w:tc>
          <w:tcPr>
            <w:tcW w:type="dxa" w:w="5100"/>
            <w:vAlign w:val="top"/>
          </w:tcPr>
          <w:p>
            <w:pPr>
              <w:jc w:val="right"/>
              <w:bidi w:val="1"/>
            </w:pPr>
            <w:r>
              <w:rPr>
                <w:rFonts w:ascii="Noto Sans Hebrew" w:hAnsi="Noto Sans Hebrew" w:cs="Noto Sans Hebrew"/>
                <w:sz w:val="17"/>
              </w:rPr>
              <w:t>AC-06</w:t>
            </w:r>
          </w:p>
        </w:tc>
        <w:tc>
          <w:tcPr>
            <w:tcW w:type="dxa" w:w="5100"/>
            <w:vAlign w:val="top"/>
          </w:tcPr>
          <w:p>
            <w:pPr>
              <w:jc w:val="right"/>
              <w:bidi w:val="1"/>
            </w:pPr>
            <w:r>
              <w:rPr>
                <w:rFonts w:ascii="Noto Sans Hebrew" w:hAnsi="Noto Sans Hebrew" w:cs="Noto Sans Hebrew"/>
                <w:sz w:val="17"/>
              </w:rPr>
              <w:t>Critic objection is required before score finalization; missing critic result produces NEEDS_EVIDENCE/FAILED, not silent success.</w:t>
            </w:r>
          </w:p>
        </w:tc>
      </w:tr>
      <w:tr>
        <w:tc>
          <w:tcPr>
            <w:tcW w:type="dxa" w:w="5100"/>
            <w:vAlign w:val="top"/>
          </w:tcPr>
          <w:p>
            <w:pPr>
              <w:jc w:val="right"/>
              <w:bidi w:val="1"/>
            </w:pPr>
            <w:r>
              <w:rPr>
                <w:rFonts w:ascii="Noto Sans Hebrew" w:hAnsi="Noto Sans Hebrew" w:cs="Noto Sans Hebrew"/>
                <w:sz w:val="17"/>
              </w:rPr>
              <w:t>AC-07</w:t>
            </w:r>
          </w:p>
        </w:tc>
        <w:tc>
          <w:tcPr>
            <w:tcW w:type="dxa" w:w="5100"/>
            <w:vAlign w:val="top"/>
          </w:tcPr>
          <w:p>
            <w:pPr>
              <w:jc w:val="right"/>
              <w:bidi w:val="1"/>
            </w:pPr>
            <w:r>
              <w:rPr>
                <w:rFonts w:ascii="Noto Sans Hebrew" w:hAnsi="Noto Sans Hebrew" w:cs="Noto Sans Hebrew"/>
                <w:sz w:val="17"/>
              </w:rPr>
              <w:t>Scoring is deterministic under fixed source snapshot/config.</w:t>
            </w:r>
          </w:p>
        </w:tc>
      </w:tr>
      <w:tr>
        <w:tc>
          <w:tcPr>
            <w:tcW w:type="dxa" w:w="5100"/>
            <w:vAlign w:val="top"/>
          </w:tcPr>
          <w:p>
            <w:pPr>
              <w:jc w:val="right"/>
              <w:bidi w:val="1"/>
            </w:pPr>
            <w:r>
              <w:rPr>
                <w:rFonts w:ascii="Noto Sans Hebrew" w:hAnsi="Noto Sans Hebrew" w:cs="Noto Sans Hebrew"/>
                <w:sz w:val="17"/>
              </w:rPr>
              <w:t>AC-08</w:t>
            </w:r>
          </w:p>
        </w:tc>
        <w:tc>
          <w:tcPr>
            <w:tcW w:type="dxa" w:w="5100"/>
            <w:vAlign w:val="top"/>
          </w:tcPr>
          <w:p>
            <w:pPr>
              <w:jc w:val="right"/>
              <w:bidi w:val="1"/>
            </w:pPr>
            <w:r>
              <w:rPr>
                <w:rFonts w:ascii="Noto Sans Hebrew" w:hAnsi="Noto Sans Hebrew" w:cs="Noto Sans Hebrew"/>
                <w:sz w:val="17"/>
              </w:rPr>
              <w:t>Agent LLM text never directly mutates final numeric score.</w:t>
            </w:r>
          </w:p>
        </w:tc>
      </w:tr>
      <w:tr>
        <w:tc>
          <w:tcPr>
            <w:tcW w:type="dxa" w:w="5100"/>
            <w:vAlign w:val="top"/>
          </w:tcPr>
          <w:p>
            <w:pPr>
              <w:jc w:val="right"/>
              <w:bidi w:val="1"/>
            </w:pPr>
            <w:r>
              <w:rPr>
                <w:rFonts w:ascii="Noto Sans Hebrew" w:hAnsi="Noto Sans Hebrew" w:cs="Noto Sans Hebrew"/>
                <w:sz w:val="17"/>
              </w:rPr>
              <w:t>AC-09</w:t>
            </w:r>
          </w:p>
        </w:tc>
        <w:tc>
          <w:tcPr>
            <w:tcW w:type="dxa" w:w="5100"/>
            <w:vAlign w:val="top"/>
          </w:tcPr>
          <w:p>
            <w:pPr>
              <w:jc w:val="right"/>
              <w:bidi w:val="1"/>
            </w:pPr>
            <w:r>
              <w:rPr>
                <w:rFonts w:ascii="Noto Sans Hebrew" w:hAnsi="Noto Sans Hebrew" w:cs="Noto Sans Hebrew"/>
                <w:sz w:val="17"/>
              </w:rPr>
              <w:t>Protected-area/water-quality/legal guardrail can block field action without hiding scientific target.</w:t>
            </w:r>
          </w:p>
        </w:tc>
      </w:tr>
      <w:tr>
        <w:tc>
          <w:tcPr>
            <w:tcW w:type="dxa" w:w="5100"/>
            <w:vAlign w:val="top"/>
          </w:tcPr>
          <w:p>
            <w:pPr>
              <w:jc w:val="right"/>
              <w:bidi w:val="1"/>
            </w:pPr>
            <w:r>
              <w:rPr>
                <w:rFonts w:ascii="Noto Sans Hebrew" w:hAnsi="Noto Sans Hebrew" w:cs="Noto Sans Hebrew"/>
                <w:sz w:val="17"/>
              </w:rPr>
              <w:t>AC-10</w:t>
            </w:r>
          </w:p>
        </w:tc>
        <w:tc>
          <w:tcPr>
            <w:tcW w:type="dxa" w:w="5100"/>
            <w:vAlign w:val="top"/>
          </w:tcPr>
          <w:p>
            <w:pPr>
              <w:jc w:val="right"/>
              <w:bidi w:val="1"/>
            </w:pPr>
            <w:r>
              <w:rPr>
                <w:rFonts w:ascii="Noto Sans Hebrew" w:hAnsi="Noto Sans Hebrew" w:cs="Noto Sans Hebrew"/>
                <w:sz w:val="17"/>
              </w:rPr>
              <w:t>Submitting assay result creates new evidence and automatically triggers re-score of dependent targets.</w:t>
            </w:r>
          </w:p>
        </w:tc>
      </w:tr>
      <w:tr>
        <w:tc>
          <w:tcPr>
            <w:tcW w:type="dxa" w:w="5100"/>
            <w:vAlign w:val="top"/>
          </w:tcPr>
          <w:p>
            <w:pPr>
              <w:jc w:val="right"/>
              <w:bidi w:val="1"/>
            </w:pPr>
            <w:r>
              <w:rPr>
                <w:rFonts w:ascii="Noto Sans Hebrew" w:hAnsi="Noto Sans Hebrew" w:cs="Noto Sans Hebrew"/>
                <w:sz w:val="17"/>
              </w:rPr>
              <w:t>AC-11</w:t>
            </w:r>
          </w:p>
        </w:tc>
        <w:tc>
          <w:tcPr>
            <w:tcW w:type="dxa" w:w="5100"/>
            <w:vAlign w:val="top"/>
          </w:tcPr>
          <w:p>
            <w:pPr>
              <w:jc w:val="right"/>
              <w:bidi w:val="1"/>
            </w:pPr>
            <w:r>
              <w:rPr>
                <w:rFonts w:ascii="Noto Sans Hebrew" w:hAnsi="Noto Sans Hebrew" w:cs="Noto Sans Hebrew"/>
                <w:sz w:val="17"/>
              </w:rPr>
              <w:t>Run trace shows source snapshot, code version, model/prompt hashes, tools/artifacts and state transitions.</w:t>
            </w:r>
          </w:p>
        </w:tc>
      </w:tr>
      <w:tr>
        <w:tc>
          <w:tcPr>
            <w:tcW w:type="dxa" w:w="5100"/>
            <w:vAlign w:val="top"/>
          </w:tcPr>
          <w:p>
            <w:pPr>
              <w:jc w:val="right"/>
              <w:bidi w:val="1"/>
            </w:pPr>
            <w:r>
              <w:rPr>
                <w:rFonts w:ascii="Noto Sans Hebrew" w:hAnsi="Noto Sans Hebrew" w:cs="Noto Sans Hebrew"/>
                <w:sz w:val="17"/>
              </w:rPr>
              <w:t>AC-12</w:t>
            </w:r>
          </w:p>
        </w:tc>
        <w:tc>
          <w:tcPr>
            <w:tcW w:type="dxa" w:w="5100"/>
            <w:vAlign w:val="top"/>
          </w:tcPr>
          <w:p>
            <w:pPr>
              <w:jc w:val="right"/>
              <w:bidi w:val="1"/>
            </w:pPr>
            <w:r>
              <w:rPr>
                <w:rFonts w:ascii="Noto Sans Hebrew" w:hAnsi="Noto Sans Hebrew" w:cs="Noto Sans Hebrew"/>
                <w:sz w:val="17"/>
              </w:rPr>
              <w:t>CI refuses merge on Ruff/Pyright/test/eval failure.</w:t>
            </w:r>
          </w:p>
        </w:tc>
      </w:tr>
      <w:tr>
        <w:tc>
          <w:tcPr>
            <w:tcW w:type="dxa" w:w="5100"/>
            <w:vAlign w:val="top"/>
          </w:tcPr>
          <w:p>
            <w:pPr>
              <w:jc w:val="right"/>
              <w:bidi w:val="1"/>
            </w:pPr>
            <w:r>
              <w:rPr>
                <w:rFonts w:ascii="Noto Sans Hebrew" w:hAnsi="Noto Sans Hebrew" w:cs="Noto Sans Hebrew"/>
                <w:sz w:val="17"/>
              </w:rPr>
              <w:t>AC-13</w:t>
            </w:r>
          </w:p>
        </w:tc>
        <w:tc>
          <w:tcPr>
            <w:tcW w:type="dxa" w:w="5100"/>
            <w:vAlign w:val="top"/>
          </w:tcPr>
          <w:p>
            <w:pPr>
              <w:jc w:val="right"/>
              <w:bidi w:val="1"/>
            </w:pPr>
            <w:r>
              <w:rPr>
                <w:rFonts w:ascii="Noto Sans Hebrew" w:hAnsi="Noto Sans Hebrew" w:cs="Noto Sans Hebrew"/>
                <w:sz w:val="17"/>
              </w:rPr>
              <w:t>A complete E2E run can be replayed from saved Temporal history/source snapshot without state divergence.</w:t>
            </w:r>
          </w:p>
        </w:tc>
      </w:tr>
      <w:tr>
        <w:tc>
          <w:tcPr>
            <w:tcW w:type="dxa" w:w="5100"/>
            <w:vAlign w:val="top"/>
          </w:tcPr>
          <w:p>
            <w:pPr>
              <w:jc w:val="right"/>
              <w:bidi w:val="1"/>
            </w:pPr>
            <w:r>
              <w:rPr>
                <w:rFonts w:ascii="Noto Sans Hebrew" w:hAnsi="Noto Sans Hebrew" w:cs="Noto Sans Hebrew"/>
                <w:sz w:val="17"/>
              </w:rPr>
              <w:t>AC-14</w:t>
            </w:r>
          </w:p>
        </w:tc>
        <w:tc>
          <w:tcPr>
            <w:tcW w:type="dxa" w:w="5100"/>
            <w:vAlign w:val="top"/>
          </w:tcPr>
          <w:p>
            <w:pPr>
              <w:jc w:val="right"/>
              <w:bidi w:val="1"/>
            </w:pPr>
            <w:r>
              <w:rPr>
                <w:rFonts w:ascii="Noto Sans Hebrew" w:hAnsi="Noto Sans Hebrew" w:cs="Noto Sans Hebrew"/>
                <w:sz w:val="17"/>
              </w:rPr>
              <w:t>System never labels a satellite spectral anomaly as direct Au detection.</w:t>
            </w:r>
          </w:p>
        </w:tc>
      </w:tr>
    </w:tbl>
    <w:p>
      <w:pPr>
        <w:spacing w:after="20"/>
      </w:pPr>
    </w:p>
    <w:p>
      <w:pPr>
        <w:pStyle w:val="Heading1"/>
        <w:spacing w:before="200" w:after="80"/>
        <w:jc w:val="right"/>
        <w:bidi w:val="1"/>
      </w:pPr>
      <w:r>
        <w:rPr>
          <w:rFonts w:ascii="Noto Sans Hebrew" w:hAnsi="Noto Sans Hebrew" w:cs="Noto Sans Hebrew"/>
          <w:b/>
          <w:color w:val="143C48"/>
          <w:sz w:val="32"/>
        </w:rPr>
        <w:t>23. נספחים</w:t>
      </w:r>
    </w:p>
    <w:p>
      <w:pPr>
        <w:pStyle w:val="Heading2"/>
        <w:spacing w:before="120" w:after="80"/>
        <w:jc w:val="right"/>
        <w:bidi w:val="1"/>
      </w:pPr>
      <w:r>
        <w:rPr>
          <w:rFonts w:ascii="Noto Sans Hebrew" w:hAnsi="Noto Sans Hebrew" w:cs="Noto Sans Hebrew"/>
          <w:b/>
          <w:color w:val="143C48"/>
          <w:sz w:val="26"/>
        </w:rPr>
        <w:t>23.1 Repository layout</w:t>
      </w:r>
    </w:p>
    <w:tbl>
      <w:tblPr>
        <w:tblW w:type="auto" w:w="0"/>
        <w:jc w:val="center"/>
        <w:tblLook w:firstColumn="1" w:firstRow="1" w:lastColumn="0" w:lastRow="0" w:noHBand="0" w:noVBand="1" w:val="04A0"/>
      </w:tblPr>
      <w:tblGrid>
        <w:gridCol w:w="10200"/>
      </w:tblGrid>
      <w:tr>
        <w:tc>
          <w:tcPr>
            <w:tcW w:type="dxa" w:w="10200"/>
            <w:shd w:fill="F3F5F7"/>
            <w:vAlign w:val="top"/>
          </w:tcPr>
          <w:p>
            <w:pPr>
              <w:spacing w:after="0"/>
              <w:jc w:val="left"/>
              <w:bidi w:val="0"/>
            </w:pPr>
            <w:r>
              <w:rPr>
                <w:rFonts w:ascii="DejaVu Sans Mono" w:hAnsi="DejaVu Sans Mono" w:cs="DejaVu Sans Mono"/>
                <w:sz w:val="16"/>
              </w:rPr>
              <w:t>goldflow/</w:t>
              <w:br/>
              <w:t>├── apps/</w:t>
              <w:br/>
              <w:t>│   ├── api/</w:t>
              <w:br/>
              <w:t>│   ├── worker/</w:t>
              <w:br/>
              <w:t>│   └── web/</w:t>
              <w:br/>
              <w:t>├── src/goldflow/</w:t>
              <w:br/>
              <w:t>│   ├── domain/</w:t>
              <w:br/>
              <w:t>│   │   ├── evidence/</w:t>
              <w:br/>
              <w:t>│   │   ├── hydrology/</w:t>
              <w:br/>
              <w:t>│   │   ├── geology/</w:t>
              <w:br/>
              <w:t>│   │   ├── targets/</w:t>
              <w:br/>
              <w:t>│   │   ├── scoring/</w:t>
              <w:br/>
              <w:t>│   │   ├── guardrails/</w:t>
              <w:br/>
              <w:t>│   │   └── results/</w:t>
              <w:br/>
              <w:t>│   ├── application/</w:t>
              <w:br/>
              <w:t>│   │   ├── commands/</w:t>
              <w:br/>
              <w:t>│   │   ├── queries/</w:t>
              <w:br/>
              <w:t>│   │   ├── workflows/</w:t>
              <w:br/>
              <w:t>│   │   └── services/</w:t>
              <w:br/>
              <w:t>│   ├── infrastructure/</w:t>
              <w:br/>
              <w:t>│   │   ├── db/</w:t>
              <w:br/>
              <w:t>│   │   ├── gsi/</w:t>
              <w:br/>
              <w:t>│   │   ├── water_authority/</w:t>
              <w:br/>
              <w:t>│   │   ├── govmap/</w:t>
              <w:br/>
              <w:t>│   │   ├── stac/</w:t>
              <w:br/>
              <w:t>│   │   ├── object_store/</w:t>
              <w:br/>
              <w:t>│   │   ├── llm/</w:t>
              <w:br/>
              <w:t>│   │   └── telemetry/</w:t>
              <w:br/>
              <w:t>│   └── agents/</w:t>
              <w:br/>
              <w:t>│       ├── geology/</w:t>
              <w:br/>
              <w:t>│       ├── hydrology/</w:t>
              <w:br/>
              <w:t>│       ├── remote_sensing/</w:t>
              <w:br/>
              <w:t>│       ├── critic/</w:t>
              <w:br/>
              <w:t>│       └── compliance/</w:t>
              <w:br/>
              <w:t>├── migrations/</w:t>
              <w:br/>
              <w:t>├── tests/</w:t>
              <w:br/>
              <w:t>│   ├── unit/</w:t>
              <w:br/>
              <w:t>│   ├── property/</w:t>
              <w:br/>
              <w:t>│   ├── integration/</w:t>
              <w:br/>
              <w:t>│   ├── contracts/</w:t>
              <w:br/>
              <w:t>│   ├── workflows/</w:t>
              <w:br/>
              <w:t>│   ├── agent_evals/</w:t>
              <w:br/>
              <w:t>│   └── e2e/</w:t>
              <w:br/>
              <w:t>└── pyproject.toml</w:t>
            </w:r>
          </w:p>
        </w:tc>
        <w:trPr>
          <w:tblHeader/>
        </w:trPr>
      </w:tr>
    </w:tbl>
    <w:p>
      <w:pPr>
        <w:spacing w:after="20"/>
      </w:pPr>
    </w:p>
    <w:p>
      <w:pPr>
        <w:pStyle w:val="Heading2"/>
        <w:spacing w:before="120" w:after="80"/>
        <w:jc w:val="right"/>
        <w:bidi w:val="1"/>
      </w:pPr>
      <w:r>
        <w:rPr>
          <w:rFonts w:ascii="Noto Sans Hebrew" w:hAnsi="Noto Sans Hebrew" w:cs="Noto Sans Hebrew"/>
          <w:b/>
          <w:color w:val="143C48"/>
          <w:sz w:val="26"/>
        </w:rPr>
        <w:t>23.2 Example domain transformation</w:t>
      </w:r>
    </w:p>
    <w:tbl>
      <w:tblPr>
        <w:tblW w:type="auto" w:w="0"/>
        <w:jc w:val="center"/>
        <w:tblLook w:firstColumn="1" w:firstRow="1" w:lastColumn="0" w:lastRow="0" w:noHBand="0" w:noVBand="1" w:val="04A0"/>
      </w:tblPr>
      <w:tblGrid>
        <w:gridCol w:w="10200"/>
      </w:tblGrid>
      <w:tr>
        <w:tc>
          <w:tcPr>
            <w:tcW w:type="dxa" w:w="10200"/>
            <w:shd w:fill="F3F5F7"/>
            <w:vAlign w:val="top"/>
          </w:tcPr>
          <w:p>
            <w:pPr>
              <w:spacing w:after="0"/>
              <w:jc w:val="left"/>
              <w:bidi w:val="0"/>
            </w:pPr>
            <w:r>
              <w:rPr>
                <w:rFonts w:ascii="DejaVu Sans Mono" w:hAnsi="DejaVu Sans Mono" w:cs="DejaVu Sans Mono"/>
                <w:sz w:val="16"/>
              </w:rPr>
              <w:t>def evaluate_target(ctx: TargetContext) -&gt; Result[TargetEvaluation, EvaluationError]:</w:t>
              <w:br/>
              <w:t xml:space="preserve">    return pipe_result(</w:t>
              <w:br/>
              <w:t xml:space="preserve">        ctx,</w:t>
              <w:br/>
              <w:t xml:space="preserve">        require_flowing_water,</w:t>
              <w:br/>
              <w:t xml:space="preserve">        validate_evidence_provenance,</w:t>
              <w:br/>
              <w:t xml:space="preserve">        derive_source_system_features,</w:t>
              <w:br/>
              <w:t xml:space="preserve">        derive_transport_features,</w:t>
              <w:br/>
              <w:t xml:space="preserve">        derive_trap_features,</w:t>
              <w:br/>
              <w:t xml:space="preserve">        apply_contamination_model,</w:t>
              <w:br/>
              <w:t xml:space="preserve">        score_prospect,</w:t>
              <w:br/>
              <w:t xml:space="preserve">        attach_uncertainty,</w:t>
              <w:br/>
              <w:t xml:space="preserve">        evaluate_guardrails,</w:t>
              <w:br/>
              <w:t xml:space="preserve">        choose_next_measurement,</w:t>
              <w:br/>
              <w:t xml:space="preserve">    )</w:t>
            </w:r>
          </w:p>
        </w:tc>
        <w:trPr>
          <w:tblHeader/>
        </w:trPr>
      </w:tr>
    </w:tbl>
    <w:p>
      <w:pPr>
        <w:spacing w:after="20"/>
      </w:pPr>
    </w:p>
    <w:p>
      <w:pPr>
        <w:pStyle w:val="Heading2"/>
        <w:spacing w:before="120" w:after="80"/>
        <w:jc w:val="right"/>
        <w:bidi w:val="1"/>
      </w:pPr>
      <w:r>
        <w:rPr>
          <w:rFonts w:ascii="Noto Sans Hebrew" w:hAnsi="Noto Sans Hebrew" w:cs="Noto Sans Hebrew"/>
          <w:b/>
          <w:color w:val="143C48"/>
          <w:sz w:val="26"/>
        </w:rPr>
        <w:t>23.3 Example target API response</w:t>
      </w:r>
    </w:p>
    <w:tbl>
      <w:tblPr>
        <w:tblW w:type="auto" w:w="0"/>
        <w:jc w:val="center"/>
        <w:tblLook w:firstColumn="1" w:firstRow="1" w:lastColumn="0" w:lastRow="0" w:noHBand="0" w:noVBand="1" w:val="04A0"/>
      </w:tblPr>
      <w:tblGrid>
        <w:gridCol w:w="10200"/>
      </w:tblGrid>
      <w:tr>
        <w:tc>
          <w:tcPr>
            <w:tcW w:type="dxa" w:w="10200"/>
            <w:shd w:fill="F3F5F7"/>
            <w:vAlign w:val="top"/>
          </w:tcPr>
          <w:p>
            <w:pPr>
              <w:spacing w:after="0"/>
              <w:jc w:val="left"/>
              <w:bidi w:val="0"/>
            </w:pPr>
            <w:r>
              <w:rPr>
                <w:rFonts w:ascii="DejaVu Sans Mono" w:hAnsi="DejaVu Sans Mono" w:cs="DejaVu Sans Mono"/>
                <w:sz w:val="16"/>
              </w:rPr>
              <w:t>{</w:t>
              <w:br/>
              <w:t xml:space="preserve">  "id": "target_01...",</w:t>
              <w:br/>
              <w:t xml:space="preserve">  "geometry": {"type": "Point", "coordinates": [35.0, 33.0]},</w:t>
              <w:br/>
              <w:t xml:space="preserve">  "waterway": {"name": "...", "flow_status": "VERIFIED_CURRENT", "valid_until": "..."},</w:t>
              <w:br/>
              <w:t xml:space="preserve">  "prospect_score": 74.2,</w:t>
              <w:br/>
              <w:t xml:space="preserve">  "uncertainty": 0.41,</w:t>
              <w:br/>
              <w:t xml:space="preserve">  "state": "OBSERVATION_ONLY",</w:t>
              <w:br/>
              <w:t xml:space="preserve">  "drivers": [</w:t>
              <w:br/>
              <w:t xml:space="preserve">    {"feature": "upstream_geochemical_signal", "contribution": 18.1, "evidence_ids": ["..."]},</w:t>
              <w:br/>
              <w:t xml:space="preserve">    {"feature": "structural_context", "contribution": 12.3, "evidence_ids": ["..."]}</w:t>
              <w:br/>
              <w:t xml:space="preserve">  ],</w:t>
              <w:br/>
              <w:t xml:space="preserve">  "objections": [</w:t>
              <w:br/>
              <w:t xml:space="preserve">    {"kind": "CONTAMINATION_ALTERNATIVE", "severity": "MEDIUM", "evidence_ids": ["..."]}</w:t>
              <w:br/>
              <w:t xml:space="preserve">  ],</w:t>
              <w:br/>
              <w:t xml:space="preserve">  "next_measurement": {</w:t>
              <w:br/>
              <w:t xml:space="preserve">    "kind": "SEDIMENT_ASSAY",</w:t>
              <w:br/>
              <w:t xml:space="preserve">    "expected_information_gain": 0.67,</w:t>
              <w:br/>
              <w:t xml:space="preserve">    "actionability": "REVIEW_REQUIRED"</w:t>
              <w:br/>
              <w:t xml:space="preserve">  },</w:t>
              <w:br/>
              <w:t xml:space="preserve">  "trace_url": "/v1/targets/target_01.../trace"</w:t>
              <w:br/>
              <w:t>}</w:t>
            </w:r>
          </w:p>
        </w:tc>
        <w:trPr>
          <w:tblHeader/>
        </w:trPr>
      </w:tr>
    </w:tbl>
    <w:p>
      <w:pPr>
        <w:spacing w:after="20"/>
      </w:pPr>
    </w:p>
    <w:p>
      <w:pPr>
        <w:pStyle w:val="Heading2"/>
        <w:spacing w:before="120" w:after="80"/>
        <w:jc w:val="right"/>
        <w:bidi w:val="1"/>
      </w:pPr>
      <w:r>
        <w:rPr>
          <w:rFonts w:ascii="Noto Sans Hebrew" w:hAnsi="Noto Sans Hebrew" w:cs="Noto Sans Hebrew"/>
          <w:b/>
          <w:color w:val="143C48"/>
          <w:sz w:val="26"/>
        </w:rPr>
        <w:t>23.4 Recommended pyproject quality profile</w:t>
      </w:r>
    </w:p>
    <w:tbl>
      <w:tblPr>
        <w:tblW w:type="auto" w:w="0"/>
        <w:jc w:val="center"/>
        <w:tblLook w:firstColumn="1" w:firstRow="1" w:lastColumn="0" w:lastRow="0" w:noHBand="0" w:noVBand="1" w:val="04A0"/>
      </w:tblPr>
      <w:tblGrid>
        <w:gridCol w:w="10200"/>
      </w:tblGrid>
      <w:tr>
        <w:tc>
          <w:tcPr>
            <w:tcW w:type="dxa" w:w="10200"/>
            <w:shd w:fill="F3F5F7"/>
            <w:vAlign w:val="top"/>
          </w:tcPr>
          <w:p>
            <w:pPr>
              <w:spacing w:after="0"/>
              <w:jc w:val="left"/>
              <w:bidi w:val="0"/>
            </w:pPr>
            <w:r>
              <w:rPr>
                <w:rFonts w:ascii="DejaVu Sans Mono" w:hAnsi="DejaVu Sans Mono" w:cs="DejaVu Sans Mono"/>
                <w:sz w:val="16"/>
              </w:rPr>
              <w:t>[project]</w:t>
              <w:br/>
              <w:t>requires-python = "&gt;=3.13"</w:t>
              <w:br/>
              <w:br/>
              <w:t>[tool.ruff]</w:t>
              <w:br/>
              <w:t>line-length = 100</w:t>
              <w:br/>
              <w:t>target-version = "py313"</w:t>
              <w:br/>
              <w:br/>
              <w:t>[tool.ruff.lint]</w:t>
              <w:br/>
              <w:t>select = [</w:t>
              <w:br/>
              <w:t xml:space="preserve">  "E", "F", "W", "I", "B", "UP", "SIM", "RUF",</w:t>
              <w:br/>
              <w:t xml:space="preserve">  "ANN", "ARG", "C4", "DTZ", "ERA", "G", "N", "PERF",</w:t>
              <w:br/>
              <w:t xml:space="preserve">  "PIE", "PL", "PTH", "RET", "S", "T20", "TRY"</w:t>
              <w:br/>
              <w:t>]</w:t>
              <w:br/>
              <w:br/>
              <w:t>[tool.pyright]</w:t>
              <w:br/>
              <w:t>typeCheckingMode = "strict"</w:t>
              <w:br/>
              <w:t>reportUnknownParameterType = "error"</w:t>
              <w:br/>
              <w:t>reportUnknownArgumentType = "error"</w:t>
              <w:br/>
              <w:t>reportUnknownVariableType = "error"</w:t>
              <w:br/>
              <w:t>reportMissingTypeStubs = "warning"</w:t>
              <w:br/>
              <w:br/>
              <w:t>[tool.pytest.ini_options]</w:t>
              <w:br/>
              <w:t>addopts = "-q --strict-markers --strict-config"</w:t>
            </w:r>
          </w:p>
        </w:tc>
        <w:trPr>
          <w:tblHeader/>
        </w:trPr>
      </w:tr>
    </w:tbl>
    <w:p>
      <w:pPr>
        <w:spacing w:after="20"/>
      </w:pPr>
    </w:p>
    <w:p>
      <w:pPr>
        <w:pStyle w:val="Heading2"/>
        <w:spacing w:before="120" w:after="80"/>
        <w:jc w:val="right"/>
        <w:bidi w:val="1"/>
      </w:pPr>
      <w:r>
        <w:rPr>
          <w:rFonts w:ascii="Noto Sans Hebrew" w:hAnsi="Noto Sans Hebrew" w:cs="Noto Sans Hebrew"/>
          <w:b/>
          <w:color w:val="143C48"/>
          <w:sz w:val="26"/>
        </w:rPr>
        <w:t>23.5 Migration rules</w:t>
      </w:r>
    </w:p>
    <w:p>
      <w:pPr>
        <w:pStyle w:val="ListBullet"/>
        <w:spacing w:after="40"/>
        <w:jc w:val="right"/>
        <w:bidi w:val="1"/>
      </w:pPr>
      <w:r>
        <w:rPr>
          <w:rFonts w:ascii="Noto Sans Hebrew" w:hAnsi="Noto Sans Hebrew" w:cs="Noto Sans Hebrew"/>
          <w:sz w:val="21"/>
        </w:rPr>
        <w:t>Alembic migrations forward-only in shared environments; destructive migrations are two-phase.</w:t>
      </w:r>
    </w:p>
    <w:p>
      <w:pPr>
        <w:pStyle w:val="ListBullet"/>
        <w:spacing w:after="40"/>
        <w:jc w:val="right"/>
        <w:bidi w:val="1"/>
      </w:pPr>
      <w:r>
        <w:rPr>
          <w:rFonts w:ascii="Noto Sans Hebrew" w:hAnsi="Noto Sans Hebrew" w:cs="Noto Sans Hebrew"/>
          <w:sz w:val="21"/>
        </w:rPr>
        <w:t>Geometry column/SRID changes require explicit backfill and validation query.</w:t>
      </w:r>
    </w:p>
    <w:p>
      <w:pPr>
        <w:pStyle w:val="ListBullet"/>
        <w:spacing w:after="40"/>
        <w:jc w:val="right"/>
        <w:bidi w:val="1"/>
      </w:pPr>
      <w:r>
        <w:rPr>
          <w:rFonts w:ascii="Noto Sans Hebrew" w:hAnsi="Noto Sans Hebrew" w:cs="Noto Sans Hebrew"/>
          <w:sz w:val="21"/>
        </w:rPr>
        <w:t>New score features are versioned; never recompute old ScoreSnapshot in place.</w:t>
      </w:r>
    </w:p>
    <w:p>
      <w:pPr>
        <w:pStyle w:val="ListBullet"/>
        <w:spacing w:after="40"/>
        <w:jc w:val="right"/>
        <w:bidi w:val="1"/>
      </w:pPr>
      <w:r>
        <w:rPr>
          <w:rFonts w:ascii="Noto Sans Hebrew" w:hAnsi="Noto Sans Hebrew" w:cs="Noto Sans Hebrew"/>
          <w:sz w:val="21"/>
        </w:rPr>
        <w:t>Source deletions are tombstones, not physical deletion, if referenced by historical runs.</w:t>
      </w:r>
    </w:p>
    <w:p>
      <w:pPr>
        <w:pStyle w:val="ListBullet"/>
        <w:spacing w:after="40"/>
        <w:jc w:val="right"/>
        <w:bidi w:val="1"/>
      </w:pPr>
      <w:r>
        <w:rPr>
          <w:rFonts w:ascii="Noto Sans Hebrew" w:hAnsi="Noto Sans Hebrew" w:cs="Noto Sans Hebrew"/>
          <w:sz w:val="21"/>
        </w:rPr>
        <w:t>Audit tables append-only; admin corrections become compensating events.</w:t>
      </w:r>
    </w:p>
    <w:p>
      <w:pPr>
        <w:pStyle w:val="Heading2"/>
        <w:spacing w:before="120" w:after="80"/>
        <w:jc w:val="right"/>
        <w:bidi w:val="1"/>
      </w:pPr>
      <w:r>
        <w:rPr>
          <w:rFonts w:ascii="Noto Sans Hebrew" w:hAnsi="Noto Sans Hebrew" w:cs="Noto Sans Hebrew"/>
          <w:b/>
          <w:color w:val="143C48"/>
          <w:sz w:val="26"/>
        </w:rPr>
        <w:t>23.6 Open design decisions</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fill="DCE9ED"/>
            <w:vAlign w:val="center"/>
          </w:tcPr>
          <w:p>
            <w:pPr>
              <w:jc w:val="right"/>
              <w:bidi w:val="1"/>
            </w:pPr>
            <w:r>
              <w:rPr>
                <w:rFonts w:ascii="Noto Sans Hebrew" w:hAnsi="Noto Sans Hebrew" w:cs="Noto Sans Hebrew"/>
                <w:b/>
                <w:sz w:val="18"/>
              </w:rPr>
              <w:t>Decision</w:t>
            </w:r>
          </w:p>
        </w:tc>
        <w:tc>
          <w:tcPr>
            <w:tcW w:type="dxa" w:w="3400"/>
            <w:shd w:fill="DCE9ED"/>
            <w:vAlign w:val="center"/>
          </w:tcPr>
          <w:p>
            <w:pPr>
              <w:jc w:val="right"/>
              <w:bidi w:val="1"/>
            </w:pPr>
            <w:r>
              <w:rPr>
                <w:rFonts w:ascii="Noto Sans Hebrew" w:hAnsi="Noto Sans Hebrew" w:cs="Noto Sans Hebrew"/>
                <w:b/>
                <w:sz w:val="18"/>
              </w:rPr>
              <w:t>Default</w:t>
            </w:r>
          </w:p>
        </w:tc>
        <w:tc>
          <w:tcPr>
            <w:tcW w:type="dxa" w:w="3400"/>
            <w:shd w:fill="DCE9ED"/>
            <w:vAlign w:val="center"/>
          </w:tcPr>
          <w:p>
            <w:pPr>
              <w:jc w:val="right"/>
              <w:bidi w:val="1"/>
            </w:pPr>
            <w:r>
              <w:rPr>
                <w:rFonts w:ascii="Noto Sans Hebrew" w:hAnsi="Noto Sans Hebrew" w:cs="Noto Sans Hebrew"/>
                <w:b/>
                <w:sz w:val="18"/>
              </w:rPr>
              <w:t>When to revisit</w:t>
            </w:r>
          </w:p>
        </w:tc>
        <w:trPr>
          <w:tblHeader/>
        </w:trPr>
      </w:tr>
      <w:tr>
        <w:tc>
          <w:tcPr>
            <w:tcW w:type="dxa" w:w="3400"/>
            <w:vAlign w:val="top"/>
          </w:tcPr>
          <w:p>
            <w:pPr>
              <w:jc w:val="right"/>
              <w:bidi w:val="1"/>
            </w:pPr>
            <w:r>
              <w:rPr>
                <w:rFonts w:ascii="Noto Sans Hebrew" w:hAnsi="Noto Sans Hebrew" w:cs="Noto Sans Hebrew"/>
                <w:sz w:val="17"/>
              </w:rPr>
              <w:t>Temporal vs DB queue</w:t>
            </w:r>
          </w:p>
        </w:tc>
        <w:tc>
          <w:tcPr>
            <w:tcW w:type="dxa" w:w="3400"/>
            <w:vAlign w:val="top"/>
          </w:tcPr>
          <w:p>
            <w:pPr>
              <w:jc w:val="right"/>
              <w:bidi w:val="1"/>
            </w:pPr>
            <w:r>
              <w:rPr>
                <w:rFonts w:ascii="Noto Sans Hebrew" w:hAnsi="Noto Sans Hebrew" w:cs="Noto Sans Hebrew"/>
                <w:sz w:val="17"/>
              </w:rPr>
              <w:t>Temporal</w:t>
            </w:r>
          </w:p>
        </w:tc>
        <w:tc>
          <w:tcPr>
            <w:tcW w:type="dxa" w:w="3400"/>
            <w:vAlign w:val="top"/>
          </w:tcPr>
          <w:p>
            <w:pPr>
              <w:jc w:val="right"/>
              <w:bidi w:val="1"/>
            </w:pPr>
            <w:r>
              <w:rPr>
                <w:rFonts w:ascii="Noto Sans Hebrew" w:hAnsi="Noto Sans Hebrew" w:cs="Noto Sans Hebrew"/>
                <w:sz w:val="17"/>
              </w:rPr>
              <w:t>Only if operational overhead outweighs durable workflow value</w:t>
            </w:r>
          </w:p>
        </w:tc>
      </w:tr>
      <w:tr>
        <w:tc>
          <w:tcPr>
            <w:tcW w:type="dxa" w:w="3400"/>
            <w:vAlign w:val="top"/>
          </w:tcPr>
          <w:p>
            <w:pPr>
              <w:jc w:val="right"/>
              <w:bidi w:val="1"/>
            </w:pPr>
            <w:r>
              <w:rPr>
                <w:rFonts w:ascii="Noto Sans Hebrew" w:hAnsi="Noto Sans Hebrew" w:cs="Noto Sans Hebrew"/>
                <w:sz w:val="17"/>
              </w:rPr>
              <w:t>MapLibre vs Leaflet</w:t>
            </w:r>
          </w:p>
        </w:tc>
        <w:tc>
          <w:tcPr>
            <w:tcW w:type="dxa" w:w="3400"/>
            <w:vAlign w:val="top"/>
          </w:tcPr>
          <w:p>
            <w:pPr>
              <w:jc w:val="right"/>
              <w:bidi w:val="1"/>
            </w:pPr>
            <w:r>
              <w:rPr>
                <w:rFonts w:ascii="Noto Sans Hebrew" w:hAnsi="Noto Sans Hebrew" w:cs="Noto Sans Hebrew"/>
                <w:sz w:val="17"/>
              </w:rPr>
              <w:t>MapLibre</w:t>
            </w:r>
          </w:p>
        </w:tc>
        <w:tc>
          <w:tcPr>
            <w:tcW w:type="dxa" w:w="3400"/>
            <w:vAlign w:val="top"/>
          </w:tcPr>
          <w:p>
            <w:pPr>
              <w:jc w:val="right"/>
              <w:bidi w:val="1"/>
            </w:pPr>
            <w:r>
              <w:rPr>
                <w:rFonts w:ascii="Noto Sans Hebrew" w:hAnsi="Noto Sans Hebrew" w:cs="Noto Sans Hebrew"/>
                <w:sz w:val="17"/>
              </w:rPr>
              <w:t>If GSI ArcGIS compatibility is materially easier with Leaflet/Esri plugin</w:t>
            </w:r>
          </w:p>
        </w:tc>
      </w:tr>
      <w:tr>
        <w:tc>
          <w:tcPr>
            <w:tcW w:type="dxa" w:w="3400"/>
            <w:vAlign w:val="top"/>
          </w:tcPr>
          <w:p>
            <w:pPr>
              <w:jc w:val="right"/>
              <w:bidi w:val="1"/>
            </w:pPr>
            <w:r>
              <w:rPr>
                <w:rFonts w:ascii="Noto Sans Hebrew" w:hAnsi="Noto Sans Hebrew" w:cs="Noto Sans Hebrew"/>
                <w:sz w:val="17"/>
              </w:rPr>
              <w:t>Raster in PostGIS vs COG</w:t>
            </w:r>
          </w:p>
        </w:tc>
        <w:tc>
          <w:tcPr>
            <w:tcW w:type="dxa" w:w="3400"/>
            <w:vAlign w:val="top"/>
          </w:tcPr>
          <w:p>
            <w:pPr>
              <w:jc w:val="right"/>
              <w:bidi w:val="1"/>
            </w:pPr>
            <w:r>
              <w:rPr>
                <w:rFonts w:ascii="Noto Sans Hebrew" w:hAnsi="Noto Sans Hebrew" w:cs="Noto Sans Hebrew"/>
                <w:sz w:val="17"/>
              </w:rPr>
              <w:t>COG/object store</w:t>
            </w:r>
          </w:p>
        </w:tc>
        <w:tc>
          <w:tcPr>
            <w:tcW w:type="dxa" w:w="3400"/>
            <w:vAlign w:val="top"/>
          </w:tcPr>
          <w:p>
            <w:pPr>
              <w:jc w:val="right"/>
              <w:bidi w:val="1"/>
            </w:pPr>
            <w:r>
              <w:rPr>
                <w:rFonts w:ascii="Noto Sans Hebrew" w:hAnsi="Noto Sans Hebrew" w:cs="Noto Sans Hebrew"/>
                <w:sz w:val="17"/>
              </w:rPr>
              <w:t>If query-local raster algebra becomes dominant</w:t>
            </w:r>
          </w:p>
        </w:tc>
      </w:tr>
      <w:tr>
        <w:tc>
          <w:tcPr>
            <w:tcW w:type="dxa" w:w="3400"/>
            <w:vAlign w:val="top"/>
          </w:tcPr>
          <w:p>
            <w:pPr>
              <w:jc w:val="right"/>
              <w:bidi w:val="1"/>
            </w:pPr>
            <w:r>
              <w:rPr>
                <w:rFonts w:ascii="Noto Sans Hebrew" w:hAnsi="Noto Sans Hebrew" w:cs="Noto Sans Hebrew"/>
                <w:sz w:val="17"/>
              </w:rPr>
              <w:t>Custom Result vs library</w:t>
            </w:r>
          </w:p>
        </w:tc>
        <w:tc>
          <w:tcPr>
            <w:tcW w:type="dxa" w:w="3400"/>
            <w:vAlign w:val="top"/>
          </w:tcPr>
          <w:p>
            <w:pPr>
              <w:jc w:val="right"/>
              <w:bidi w:val="1"/>
            </w:pPr>
            <w:r>
              <w:rPr>
                <w:rFonts w:ascii="Noto Sans Hebrew" w:hAnsi="Noto Sans Hebrew" w:cs="Noto Sans Hebrew"/>
                <w:sz w:val="17"/>
              </w:rPr>
              <w:t>Minimal internal Result API</w:t>
            </w:r>
          </w:p>
        </w:tc>
        <w:tc>
          <w:tcPr>
            <w:tcW w:type="dxa" w:w="3400"/>
            <w:vAlign w:val="top"/>
          </w:tcPr>
          <w:p>
            <w:pPr>
              <w:jc w:val="right"/>
              <w:bidi w:val="1"/>
            </w:pPr>
            <w:r>
              <w:rPr>
                <w:rFonts w:ascii="Noto Sans Hebrew" w:hAnsi="Noto Sans Hebrew" w:cs="Noto Sans Hebrew"/>
                <w:sz w:val="17"/>
              </w:rPr>
              <w:t>If richer HKT/composition library proves team-friendly</w:t>
            </w:r>
          </w:p>
        </w:tc>
      </w:tr>
      <w:tr>
        <w:tc>
          <w:tcPr>
            <w:tcW w:type="dxa" w:w="3400"/>
            <w:vAlign w:val="top"/>
          </w:tcPr>
          <w:p>
            <w:pPr>
              <w:jc w:val="right"/>
              <w:bidi w:val="1"/>
            </w:pPr>
            <w:r>
              <w:rPr>
                <w:rFonts w:ascii="Noto Sans Hebrew" w:hAnsi="Noto Sans Hebrew" w:cs="Noto Sans Hebrew"/>
                <w:sz w:val="17"/>
              </w:rPr>
              <w:t>Bayesian posterior vs heuristic score</w:t>
            </w:r>
          </w:p>
        </w:tc>
        <w:tc>
          <w:tcPr>
            <w:tcW w:type="dxa" w:w="3400"/>
            <w:vAlign w:val="top"/>
          </w:tcPr>
          <w:p>
            <w:pPr>
              <w:jc w:val="right"/>
              <w:bidi w:val="1"/>
            </w:pPr>
            <w:r>
              <w:rPr>
                <w:rFonts w:ascii="Noto Sans Hebrew" w:hAnsi="Noto Sans Hebrew" w:cs="Noto Sans Hebrew"/>
                <w:sz w:val="17"/>
              </w:rPr>
              <w:t>Versioned 0–100 score initially</w:t>
            </w:r>
          </w:p>
        </w:tc>
        <w:tc>
          <w:tcPr>
            <w:tcW w:type="dxa" w:w="3400"/>
            <w:vAlign w:val="top"/>
          </w:tcPr>
          <w:p>
            <w:pPr>
              <w:jc w:val="right"/>
              <w:bidi w:val="1"/>
            </w:pPr>
            <w:r>
              <w:rPr>
                <w:rFonts w:ascii="Noto Sans Hebrew" w:hAnsi="Noto Sans Hebrew" w:cs="Noto Sans Hebrew"/>
                <w:sz w:val="17"/>
              </w:rPr>
              <w:t>After labeled assays sufficient for calibration</w:t>
            </w:r>
          </w:p>
        </w:tc>
      </w:tr>
      <w:tr>
        <w:tc>
          <w:tcPr>
            <w:tcW w:type="dxa" w:w="3400"/>
            <w:vAlign w:val="top"/>
          </w:tcPr>
          <w:p>
            <w:pPr>
              <w:jc w:val="right"/>
              <w:bidi w:val="1"/>
            </w:pPr>
            <w:r>
              <w:rPr>
                <w:rFonts w:ascii="Noto Sans Hebrew" w:hAnsi="Noto Sans Hebrew" w:cs="Noto Sans Hebrew"/>
                <w:sz w:val="17"/>
              </w:rPr>
              <w:t>H3 as canonical unit</w:t>
            </w:r>
          </w:p>
        </w:tc>
        <w:tc>
          <w:tcPr>
            <w:tcW w:type="dxa" w:w="3400"/>
            <w:vAlign w:val="top"/>
          </w:tcPr>
          <w:p>
            <w:pPr>
              <w:jc w:val="right"/>
              <w:bidi w:val="1"/>
            </w:pPr>
            <w:r>
              <w:rPr>
                <w:rFonts w:ascii="Noto Sans Hebrew" w:hAnsi="Noto Sans Hebrew" w:cs="Noto Sans Hebrew"/>
                <w:sz w:val="17"/>
              </w:rPr>
              <w:t>No—aggregation only</w:t>
            </w:r>
          </w:p>
        </w:tc>
        <w:tc>
          <w:tcPr>
            <w:tcW w:type="dxa" w:w="3400"/>
            <w:vAlign w:val="top"/>
          </w:tcPr>
          <w:p>
            <w:pPr>
              <w:jc w:val="right"/>
              <w:bidi w:val="1"/>
            </w:pPr>
            <w:r>
              <w:rPr>
                <w:rFonts w:ascii="Noto Sans Hebrew" w:hAnsi="Noto Sans Hebrew" w:cs="Noto Sans Hebrew"/>
                <w:sz w:val="17"/>
              </w:rPr>
              <w:t>If product pivots to coarse national heatmap analytics</w:t>
            </w:r>
          </w:p>
        </w:tc>
      </w:tr>
    </w:tbl>
    <w:p>
      <w:pPr>
        <w:spacing w:after="20"/>
      </w:pPr>
    </w:p>
    <w:p>
      <w:pPr>
        <w:pStyle w:val="Heading2"/>
        <w:spacing w:before="120" w:after="80"/>
        <w:jc w:val="right"/>
        <w:bidi w:val="1"/>
      </w:pPr>
      <w:r>
        <w:rPr>
          <w:rFonts w:ascii="Noto Sans Hebrew" w:hAnsi="Noto Sans Hebrew" w:cs="Noto Sans Hebrew"/>
          <w:b/>
          <w:color w:val="143C48"/>
          <w:sz w:val="26"/>
        </w:rPr>
        <w:t>23.7 References and authoritative integration anchors</w:t>
      </w:r>
    </w:p>
    <w:tbl>
      <w:tblPr>
        <w:tblStyle w:val="TableGrid"/>
        <w:tblW w:type="auto" w:w="0"/>
        <w:jc w:val="center"/>
        <w:tblLook w:firstColumn="1" w:firstRow="1" w:lastColumn="0" w:lastRow="0" w:noHBand="0" w:noVBand="1" w:val="04A0"/>
      </w:tblPr>
      <w:tblGrid>
        <w:gridCol w:w="3400"/>
        <w:gridCol w:w="3400"/>
        <w:gridCol w:w="3400"/>
      </w:tblGrid>
      <w:tr>
        <w:tc>
          <w:tcPr>
            <w:tcW w:type="dxa" w:w="794"/>
            <w:shd w:fill="DCE9ED"/>
            <w:vAlign w:val="center"/>
          </w:tcPr>
          <w:p>
            <w:pPr>
              <w:jc w:val="right"/>
              <w:bidi w:val="1"/>
            </w:pPr>
            <w:r>
              <w:rPr>
                <w:rFonts w:ascii="Noto Sans Hebrew" w:hAnsi="Noto Sans Hebrew" w:cs="Noto Sans Hebrew"/>
                <w:b/>
                <w:sz w:val="18"/>
              </w:rPr>
              <w:t>Ref</w:t>
            </w:r>
          </w:p>
        </w:tc>
        <w:tc>
          <w:tcPr>
            <w:tcW w:type="dxa" w:w="5669"/>
            <w:shd w:fill="DCE9ED"/>
            <w:vAlign w:val="center"/>
          </w:tcPr>
          <w:p>
            <w:pPr>
              <w:jc w:val="right"/>
              <w:bidi w:val="1"/>
            </w:pPr>
            <w:r>
              <w:rPr>
                <w:rFonts w:ascii="Noto Sans Hebrew" w:hAnsi="Noto Sans Hebrew" w:cs="Noto Sans Hebrew"/>
                <w:b/>
                <w:sz w:val="18"/>
              </w:rPr>
              <w:t>Source</w:t>
            </w:r>
          </w:p>
        </w:tc>
        <w:tc>
          <w:tcPr>
            <w:tcW w:type="dxa" w:w="3402"/>
            <w:shd w:fill="DCE9ED"/>
            <w:vAlign w:val="center"/>
          </w:tcPr>
          <w:p>
            <w:pPr>
              <w:jc w:val="right"/>
              <w:bidi w:val="1"/>
            </w:pPr>
            <w:r>
              <w:rPr>
                <w:rFonts w:ascii="Noto Sans Hebrew" w:hAnsi="Noto Sans Hebrew" w:cs="Noto Sans Hebrew"/>
                <w:b/>
                <w:sz w:val="18"/>
              </w:rPr>
              <w:t>URL</w:t>
            </w:r>
          </w:p>
        </w:tc>
        <w:trPr>
          <w:tblHeader/>
        </w:trPr>
      </w:tr>
      <w:tr>
        <w:tc>
          <w:tcPr>
            <w:tcW w:type="dxa" w:w="794"/>
            <w:vAlign w:val="top"/>
          </w:tcPr>
          <w:p>
            <w:pPr>
              <w:jc w:val="right"/>
              <w:bidi w:val="1"/>
            </w:pPr>
            <w:r>
              <w:rPr>
                <w:rFonts w:ascii="Noto Sans Hebrew" w:hAnsi="Noto Sans Hebrew" w:cs="Noto Sans Hebrew"/>
                <w:sz w:val="17"/>
              </w:rPr>
              <w:t>[R1]</w:t>
            </w:r>
          </w:p>
        </w:tc>
        <w:tc>
          <w:tcPr>
            <w:tcW w:type="dxa" w:w="5669"/>
            <w:vAlign w:val="top"/>
          </w:tcPr>
          <w:p>
            <w:pPr>
              <w:jc w:val="right"/>
              <w:bidi w:val="1"/>
            </w:pPr>
            <w:r>
              <w:rPr>
                <w:rFonts w:ascii="Noto Sans Hebrew" w:hAnsi="Noto Sans Hebrew" w:cs="Noto Sans Hebrew"/>
                <w:sz w:val="17"/>
              </w:rPr>
              <w:t>Geological Survey of Israel (gov.il) map pages publish connection to GSI map-portal ArcGIS services at egozi.gsi.gov.il/arcgis. Example: Ari’el / Arbel map pages.</w:t>
            </w:r>
          </w:p>
        </w:tc>
        <w:tc>
          <w:tcPr>
            <w:tcW w:type="dxa" w:w="3402"/>
            <w:vAlign w:val="top"/>
          </w:tcPr>
          <w:p>
            <w:pPr>
              <w:jc w:val="right"/>
              <w:bidi w:val="1"/>
            </w:pPr>
            <w:r>
              <w:rPr>
                <w:rFonts w:ascii="Noto Sans Hebrew" w:hAnsi="Noto Sans Hebrew" w:cs="Noto Sans Hebrew"/>
                <w:sz w:val="17"/>
              </w:rPr>
              <w:t>https://www.gov.il/en/pages/ariel-map</w:t>
            </w:r>
          </w:p>
        </w:tc>
      </w:tr>
      <w:tr>
        <w:tc>
          <w:tcPr>
            <w:tcW w:type="dxa" w:w="794"/>
            <w:vAlign w:val="top"/>
          </w:tcPr>
          <w:p>
            <w:pPr>
              <w:jc w:val="right"/>
              <w:bidi w:val="1"/>
            </w:pPr>
            <w:r>
              <w:rPr>
                <w:rFonts w:ascii="Noto Sans Hebrew" w:hAnsi="Noto Sans Hebrew" w:cs="Noto Sans Hebrew"/>
                <w:sz w:val="17"/>
              </w:rPr>
              <w:t>[R2]</w:t>
            </w:r>
          </w:p>
        </w:tc>
        <w:tc>
          <w:tcPr>
            <w:tcW w:type="dxa" w:w="5669"/>
            <w:vAlign w:val="top"/>
          </w:tcPr>
          <w:p>
            <w:pPr>
              <w:jc w:val="right"/>
              <w:bidi w:val="1"/>
            </w:pPr>
            <w:r>
              <w:rPr>
                <w:rFonts w:ascii="Noto Sans Hebrew" w:hAnsi="Noto Sans Hebrew" w:cs="Noto Sans Hebrew"/>
                <w:sz w:val="17"/>
              </w:rPr>
              <w:t>Israel Water Authority — National Water Map GIS: surface water, hydrometric stations, streams, springs and hydrological data.</w:t>
            </w:r>
          </w:p>
        </w:tc>
        <w:tc>
          <w:tcPr>
            <w:tcW w:type="dxa" w:w="3402"/>
            <w:vAlign w:val="top"/>
          </w:tcPr>
          <w:p>
            <w:pPr>
              <w:jc w:val="right"/>
              <w:bidi w:val="1"/>
            </w:pPr>
            <w:r>
              <w:rPr>
                <w:rFonts w:ascii="Noto Sans Hebrew" w:hAnsi="Noto Sans Hebrew" w:cs="Noto Sans Hebrew"/>
                <w:sz w:val="17"/>
              </w:rPr>
              <w:t>https://govextra.gov.il/water-authority/water-authority/home/</w:t>
            </w:r>
          </w:p>
        </w:tc>
      </w:tr>
      <w:tr>
        <w:tc>
          <w:tcPr>
            <w:tcW w:type="dxa" w:w="794"/>
            <w:vAlign w:val="top"/>
          </w:tcPr>
          <w:p>
            <w:pPr>
              <w:jc w:val="right"/>
              <w:bidi w:val="1"/>
            </w:pPr>
            <w:r>
              <w:rPr>
                <w:rFonts w:ascii="Noto Sans Hebrew" w:hAnsi="Noto Sans Hebrew" w:cs="Noto Sans Hebrew"/>
                <w:sz w:val="17"/>
              </w:rPr>
              <w:t>[R3]</w:t>
            </w:r>
          </w:p>
        </w:tc>
        <w:tc>
          <w:tcPr>
            <w:tcW w:type="dxa" w:w="5669"/>
            <w:vAlign w:val="top"/>
          </w:tcPr>
          <w:p>
            <w:pPr>
              <w:jc w:val="right"/>
              <w:bidi w:val="1"/>
            </w:pPr>
            <w:r>
              <w:rPr>
                <w:rFonts w:ascii="Noto Sans Hebrew" w:hAnsi="Noto Sans Hebrew" w:cs="Noto Sans Hebrew"/>
                <w:sz w:val="17"/>
              </w:rPr>
              <w:t>GovMap — point stream water-quality monitoring; official sampling context.</w:t>
            </w:r>
          </w:p>
        </w:tc>
        <w:tc>
          <w:tcPr>
            <w:tcW w:type="dxa" w:w="3402"/>
            <w:vAlign w:val="top"/>
          </w:tcPr>
          <w:p>
            <w:pPr>
              <w:jc w:val="right"/>
              <w:bidi w:val="1"/>
            </w:pPr>
            <w:r>
              <w:rPr>
                <w:rFonts w:ascii="Noto Sans Hebrew" w:hAnsi="Noto Sans Hebrew" w:cs="Noto Sans Hebrew"/>
                <w:sz w:val="17"/>
              </w:rPr>
              <w:t>https://www.govmap.gov.il/?lay=449</w:t>
            </w:r>
          </w:p>
        </w:tc>
      </w:tr>
      <w:tr>
        <w:tc>
          <w:tcPr>
            <w:tcW w:type="dxa" w:w="794"/>
            <w:vAlign w:val="top"/>
          </w:tcPr>
          <w:p>
            <w:pPr>
              <w:jc w:val="right"/>
              <w:bidi w:val="1"/>
            </w:pPr>
            <w:r>
              <w:rPr>
                <w:rFonts w:ascii="Noto Sans Hebrew" w:hAnsi="Noto Sans Hebrew" w:cs="Noto Sans Hebrew"/>
                <w:sz w:val="17"/>
              </w:rPr>
              <w:t>[R4]</w:t>
            </w:r>
          </w:p>
        </w:tc>
        <w:tc>
          <w:tcPr>
            <w:tcW w:type="dxa" w:w="5669"/>
            <w:vAlign w:val="top"/>
          </w:tcPr>
          <w:p>
            <w:pPr>
              <w:jc w:val="right"/>
              <w:bidi w:val="1"/>
            </w:pPr>
            <w:r>
              <w:rPr>
                <w:rFonts w:ascii="Noto Sans Hebrew" w:hAnsi="Noto Sans Hebrew" w:cs="Noto Sans Hebrew"/>
                <w:sz w:val="17"/>
              </w:rPr>
              <w:t>GovMap — bacterial contamination in water points; bathing/immersion risk context.</w:t>
            </w:r>
          </w:p>
        </w:tc>
        <w:tc>
          <w:tcPr>
            <w:tcW w:type="dxa" w:w="3402"/>
            <w:vAlign w:val="top"/>
          </w:tcPr>
          <w:p>
            <w:pPr>
              <w:jc w:val="right"/>
              <w:bidi w:val="1"/>
            </w:pPr>
            <w:r>
              <w:rPr>
                <w:rFonts w:ascii="Noto Sans Hebrew" w:hAnsi="Noto Sans Hebrew" w:cs="Noto Sans Hebrew"/>
                <w:sz w:val="17"/>
              </w:rPr>
              <w:t>https://www.govmap.gov.il/?lay=451</w:t>
            </w:r>
          </w:p>
        </w:tc>
      </w:tr>
      <w:tr>
        <w:tc>
          <w:tcPr>
            <w:tcW w:type="dxa" w:w="794"/>
            <w:vAlign w:val="top"/>
          </w:tcPr>
          <w:p>
            <w:pPr>
              <w:jc w:val="right"/>
              <w:bidi w:val="1"/>
            </w:pPr>
            <w:r>
              <w:rPr>
                <w:rFonts w:ascii="Noto Sans Hebrew" w:hAnsi="Noto Sans Hebrew" w:cs="Noto Sans Hebrew"/>
                <w:sz w:val="17"/>
              </w:rPr>
              <w:t>[R5]</w:t>
            </w:r>
          </w:p>
        </w:tc>
        <w:tc>
          <w:tcPr>
            <w:tcW w:type="dxa" w:w="5669"/>
            <w:vAlign w:val="top"/>
          </w:tcPr>
          <w:p>
            <w:pPr>
              <w:jc w:val="right"/>
              <w:bidi w:val="1"/>
            </w:pPr>
            <w:r>
              <w:rPr>
                <w:rFonts w:ascii="Noto Sans Hebrew" w:hAnsi="Noto Sans Hebrew" w:cs="Noto Sans Hebrew"/>
                <w:sz w:val="17"/>
              </w:rPr>
              <w:t>Copernicus Data Space Ecosystem — STAC product catalogue documentation and Sentinel-2 collections.</w:t>
            </w:r>
          </w:p>
        </w:tc>
        <w:tc>
          <w:tcPr>
            <w:tcW w:type="dxa" w:w="3402"/>
            <w:vAlign w:val="top"/>
          </w:tcPr>
          <w:p>
            <w:pPr>
              <w:jc w:val="right"/>
              <w:bidi w:val="1"/>
            </w:pPr>
            <w:r>
              <w:rPr>
                <w:rFonts w:ascii="Noto Sans Hebrew" w:hAnsi="Noto Sans Hebrew" w:cs="Noto Sans Hebrew"/>
                <w:sz w:val="17"/>
              </w:rPr>
              <w:t>https://documentation.dataspace.copernicus.eu/APIs/STAC.html</w:t>
            </w:r>
          </w:p>
        </w:tc>
      </w:tr>
      <w:tr>
        <w:tc>
          <w:tcPr>
            <w:tcW w:type="dxa" w:w="794"/>
            <w:vAlign w:val="top"/>
          </w:tcPr>
          <w:p>
            <w:pPr>
              <w:jc w:val="right"/>
              <w:bidi w:val="1"/>
            </w:pPr>
            <w:r>
              <w:rPr>
                <w:rFonts w:ascii="Noto Sans Hebrew" w:hAnsi="Noto Sans Hebrew" w:cs="Noto Sans Hebrew"/>
                <w:sz w:val="17"/>
              </w:rPr>
              <w:t>[R6]</w:t>
            </w:r>
          </w:p>
        </w:tc>
        <w:tc>
          <w:tcPr>
            <w:tcW w:type="dxa" w:w="5669"/>
            <w:vAlign w:val="top"/>
          </w:tcPr>
          <w:p>
            <w:pPr>
              <w:jc w:val="right"/>
              <w:bidi w:val="1"/>
            </w:pPr>
            <w:r>
              <w:rPr>
                <w:rFonts w:ascii="Noto Sans Hebrew" w:hAnsi="Noto Sans Hebrew" w:cs="Noto Sans Hebrew"/>
                <w:sz w:val="17"/>
              </w:rPr>
              <w:t>PostGIS documentation — spatial objects, GiST-based spatial indexes and raster/geometry processing.</w:t>
            </w:r>
          </w:p>
        </w:tc>
        <w:tc>
          <w:tcPr>
            <w:tcW w:type="dxa" w:w="3402"/>
            <w:vAlign w:val="top"/>
          </w:tcPr>
          <w:p>
            <w:pPr>
              <w:jc w:val="right"/>
              <w:bidi w:val="1"/>
            </w:pPr>
            <w:r>
              <w:rPr>
                <w:rFonts w:ascii="Noto Sans Hebrew" w:hAnsi="Noto Sans Hebrew" w:cs="Noto Sans Hebrew"/>
                <w:sz w:val="17"/>
              </w:rPr>
              <w:t>https://postgis.net/docs/</w:t>
            </w:r>
          </w:p>
        </w:tc>
      </w:tr>
      <w:tr>
        <w:tc>
          <w:tcPr>
            <w:tcW w:type="dxa" w:w="794"/>
            <w:vAlign w:val="top"/>
          </w:tcPr>
          <w:p>
            <w:pPr>
              <w:jc w:val="right"/>
              <w:bidi w:val="1"/>
            </w:pPr>
            <w:r>
              <w:rPr>
                <w:rFonts w:ascii="Noto Sans Hebrew" w:hAnsi="Noto Sans Hebrew" w:cs="Noto Sans Hebrew"/>
                <w:sz w:val="17"/>
              </w:rPr>
              <w:t>[R7]</w:t>
            </w:r>
          </w:p>
        </w:tc>
        <w:tc>
          <w:tcPr>
            <w:tcW w:type="dxa" w:w="5669"/>
            <w:vAlign w:val="top"/>
          </w:tcPr>
          <w:p>
            <w:pPr>
              <w:jc w:val="right"/>
              <w:bidi w:val="1"/>
            </w:pPr>
            <w:r>
              <w:rPr>
                <w:rFonts w:ascii="Noto Sans Hebrew" w:hAnsi="Noto Sans Hebrew" w:cs="Noto Sans Hebrew"/>
                <w:sz w:val="17"/>
              </w:rPr>
              <w:t>SQLAlchemy 2.x official ORM documentation — typed/declarative ORM patterns.</w:t>
            </w:r>
          </w:p>
        </w:tc>
        <w:tc>
          <w:tcPr>
            <w:tcW w:type="dxa" w:w="3402"/>
            <w:vAlign w:val="top"/>
          </w:tcPr>
          <w:p>
            <w:pPr>
              <w:jc w:val="right"/>
              <w:bidi w:val="1"/>
            </w:pPr>
            <w:r>
              <w:rPr>
                <w:rFonts w:ascii="Noto Sans Hebrew" w:hAnsi="Noto Sans Hebrew" w:cs="Noto Sans Hebrew"/>
                <w:sz w:val="17"/>
              </w:rPr>
              <w:t>https://docs.sqlalchemy.org/orm/</w:t>
            </w:r>
          </w:p>
        </w:tc>
      </w:tr>
      <w:tr>
        <w:tc>
          <w:tcPr>
            <w:tcW w:type="dxa" w:w="794"/>
            <w:vAlign w:val="top"/>
          </w:tcPr>
          <w:p>
            <w:pPr>
              <w:jc w:val="right"/>
              <w:bidi w:val="1"/>
            </w:pPr>
            <w:r>
              <w:rPr>
                <w:rFonts w:ascii="Noto Sans Hebrew" w:hAnsi="Noto Sans Hebrew" w:cs="Noto Sans Hebrew"/>
                <w:sz w:val="17"/>
              </w:rPr>
              <w:t>[R8]</w:t>
            </w:r>
          </w:p>
        </w:tc>
        <w:tc>
          <w:tcPr>
            <w:tcW w:type="dxa" w:w="5669"/>
            <w:vAlign w:val="top"/>
          </w:tcPr>
          <w:p>
            <w:pPr>
              <w:jc w:val="right"/>
              <w:bidi w:val="1"/>
            </w:pPr>
            <w:r>
              <w:rPr>
                <w:rFonts w:ascii="Noto Sans Hebrew" w:hAnsi="Noto Sans Hebrew" w:cs="Noto Sans Hebrew"/>
                <w:sz w:val="17"/>
              </w:rPr>
              <w:t>Temporal official documentation — workflows, activities, event history and durable execution/replay.</w:t>
            </w:r>
          </w:p>
        </w:tc>
        <w:tc>
          <w:tcPr>
            <w:tcW w:type="dxa" w:w="3402"/>
            <w:vAlign w:val="top"/>
          </w:tcPr>
          <w:p>
            <w:pPr>
              <w:jc w:val="right"/>
              <w:bidi w:val="1"/>
            </w:pPr>
            <w:r>
              <w:rPr>
                <w:rFonts w:ascii="Noto Sans Hebrew" w:hAnsi="Noto Sans Hebrew" w:cs="Noto Sans Hebrew"/>
                <w:sz w:val="17"/>
              </w:rPr>
              <w:t>https://docs.temporal.io/</w:t>
            </w:r>
          </w:p>
        </w:tc>
      </w:tr>
      <w:tr>
        <w:tc>
          <w:tcPr>
            <w:tcW w:type="dxa" w:w="794"/>
            <w:vAlign w:val="top"/>
          </w:tcPr>
          <w:p>
            <w:pPr>
              <w:jc w:val="right"/>
              <w:bidi w:val="1"/>
            </w:pPr>
            <w:r>
              <w:rPr>
                <w:rFonts w:ascii="Noto Sans Hebrew" w:hAnsi="Noto Sans Hebrew" w:cs="Noto Sans Hebrew"/>
                <w:sz w:val="17"/>
              </w:rPr>
              <w:t>[R9]</w:t>
            </w:r>
          </w:p>
        </w:tc>
        <w:tc>
          <w:tcPr>
            <w:tcW w:type="dxa" w:w="5669"/>
            <w:vAlign w:val="top"/>
          </w:tcPr>
          <w:p>
            <w:pPr>
              <w:jc w:val="right"/>
              <w:bidi w:val="1"/>
            </w:pPr>
            <w:r>
              <w:rPr>
                <w:rFonts w:ascii="Noto Sans Hebrew" w:hAnsi="Noto Sans Hebrew" w:cs="Noto Sans Hebrew"/>
                <w:sz w:val="17"/>
              </w:rPr>
              <w:t>Ruff official documentation — Python linter and formatter/configuration.</w:t>
            </w:r>
          </w:p>
        </w:tc>
        <w:tc>
          <w:tcPr>
            <w:tcW w:type="dxa" w:w="3402"/>
            <w:vAlign w:val="top"/>
          </w:tcPr>
          <w:p>
            <w:pPr>
              <w:jc w:val="right"/>
              <w:bidi w:val="1"/>
            </w:pPr>
            <w:r>
              <w:rPr>
                <w:rFonts w:ascii="Noto Sans Hebrew" w:hAnsi="Noto Sans Hebrew" w:cs="Noto Sans Hebrew"/>
                <w:sz w:val="17"/>
              </w:rPr>
              <w:t>https://docs.astral.sh/ruff/</w:t>
            </w:r>
          </w:p>
        </w:tc>
      </w:tr>
      <w:tr>
        <w:tc>
          <w:tcPr>
            <w:tcW w:type="dxa" w:w="794"/>
            <w:vAlign w:val="top"/>
          </w:tcPr>
          <w:p>
            <w:pPr>
              <w:jc w:val="right"/>
              <w:bidi w:val="1"/>
            </w:pPr>
            <w:r>
              <w:rPr>
                <w:rFonts w:ascii="Noto Sans Hebrew" w:hAnsi="Noto Sans Hebrew" w:cs="Noto Sans Hebrew"/>
                <w:sz w:val="17"/>
              </w:rPr>
              <w:t>[R10]</w:t>
            </w:r>
          </w:p>
        </w:tc>
        <w:tc>
          <w:tcPr>
            <w:tcW w:type="dxa" w:w="5669"/>
            <w:vAlign w:val="top"/>
          </w:tcPr>
          <w:p>
            <w:pPr>
              <w:jc w:val="right"/>
              <w:bidi w:val="1"/>
            </w:pPr>
            <w:r>
              <w:rPr>
                <w:rFonts w:ascii="Noto Sans Hebrew" w:hAnsi="Noto Sans Hebrew" w:cs="Noto Sans Hebrew"/>
                <w:sz w:val="17"/>
              </w:rPr>
              <w:t>Ministry of Energy and Infrastructure — information on permits/licenses for prospecting minerals including gold under the Mining Ordinance.</w:t>
            </w:r>
          </w:p>
        </w:tc>
        <w:tc>
          <w:tcPr>
            <w:tcW w:type="dxa" w:w="3402"/>
            <w:vAlign w:val="top"/>
          </w:tcPr>
          <w:p>
            <w:pPr>
              <w:jc w:val="right"/>
              <w:bidi w:val="1"/>
            </w:pPr>
            <w:r>
              <w:rPr>
                <w:rFonts w:ascii="Noto Sans Hebrew" w:hAnsi="Noto Sans Hebrew" w:cs="Noto Sans Hebrew"/>
                <w:sz w:val="17"/>
              </w:rPr>
              <w:t>https://www.gov.il/he/pages/gold_mine</w:t>
            </w:r>
          </w:p>
        </w:tc>
      </w:tr>
      <w:tr>
        <w:tc>
          <w:tcPr>
            <w:tcW w:type="dxa" w:w="794"/>
            <w:vAlign w:val="top"/>
          </w:tcPr>
          <w:p>
            <w:pPr>
              <w:jc w:val="right"/>
              <w:bidi w:val="1"/>
            </w:pPr>
            <w:r>
              <w:rPr>
                <w:rFonts w:ascii="Noto Sans Hebrew" w:hAnsi="Noto Sans Hebrew" w:cs="Noto Sans Hebrew"/>
                <w:sz w:val="17"/>
              </w:rPr>
              <w:t>[R11]</w:t>
            </w:r>
          </w:p>
        </w:tc>
        <w:tc>
          <w:tcPr>
            <w:tcW w:type="dxa" w:w="5669"/>
            <w:vAlign w:val="top"/>
          </w:tcPr>
          <w:p>
            <w:pPr>
              <w:jc w:val="right"/>
              <w:bidi w:val="1"/>
            </w:pPr>
            <w:r>
              <w:rPr>
                <w:rFonts w:ascii="Noto Sans Hebrew" w:hAnsi="Noto Sans Hebrew" w:cs="Noto Sans Hebrew"/>
                <w:sz w:val="17"/>
              </w:rPr>
              <w:t>Published gold prospecting license — Nahal Roded; example of licensing authority and mineral scope.</w:t>
            </w:r>
          </w:p>
        </w:tc>
        <w:tc>
          <w:tcPr>
            <w:tcW w:type="dxa" w:w="3402"/>
            <w:vAlign w:val="top"/>
          </w:tcPr>
          <w:p>
            <w:pPr>
              <w:jc w:val="right"/>
              <w:bidi w:val="1"/>
            </w:pPr>
            <w:r>
              <w:rPr>
                <w:rFonts w:ascii="Noto Sans Hebrew" w:hAnsi="Noto Sans Hebrew" w:cs="Noto Sans Hebrew"/>
                <w:sz w:val="17"/>
              </w:rPr>
              <w:t>https://www.gov.il/he/pages/roded_gold_search</w:t>
            </w:r>
          </w:p>
        </w:tc>
      </w:tr>
    </w:tbl>
    <w:p>
      <w:pPr>
        <w:spacing w:after="20"/>
      </w:pPr>
    </w:p>
    <w:p>
      <w:pPr>
        <w:pStyle w:val="Heading2"/>
        <w:spacing w:before="120" w:after="80"/>
        <w:jc w:val="right"/>
        <w:bidi w:val="1"/>
      </w:pPr>
      <w:r>
        <w:rPr>
          <w:rFonts w:ascii="Noto Sans Hebrew" w:hAnsi="Noto Sans Hebrew" w:cs="Noto Sans Hebrew"/>
          <w:b/>
          <w:color w:val="143C48"/>
          <w:sz w:val="26"/>
        </w:rPr>
        <w:t>23.8 Definition of Done for the first production research run</w:t>
      </w:r>
    </w:p>
    <w:p>
      <w:pPr>
        <w:pStyle w:val="ListBullet"/>
        <w:spacing w:after="40"/>
        <w:jc w:val="right"/>
        <w:bidi w:val="1"/>
      </w:pPr>
      <w:r>
        <w:rPr>
          <w:rFonts w:ascii="Noto Sans Hebrew" w:hAnsi="Noto Sans Hebrew" w:cs="Noto Sans Hebrew"/>
          <w:sz w:val="21"/>
        </w:rPr>
        <w:t>A source snapshot is frozen and includes GSI, hydrology, environmental-safety, EO and at least one geological literature source.</w:t>
      </w:r>
    </w:p>
    <w:p>
      <w:pPr>
        <w:pStyle w:val="ListBullet"/>
        <w:spacing w:after="40"/>
        <w:jc w:val="right"/>
        <w:bidi w:val="1"/>
      </w:pPr>
      <w:r>
        <w:rPr>
          <w:rFonts w:ascii="Noto Sans Hebrew" w:hAnsi="Noto Sans Hebrew" w:cs="Noto Sans Hebrew"/>
          <w:sz w:val="21"/>
        </w:rPr>
        <w:t>All flowing segments in selected pilot basin are imported, topologically validated and flow-classified.</w:t>
      </w:r>
    </w:p>
    <w:p>
      <w:pPr>
        <w:pStyle w:val="ListBullet"/>
        <w:spacing w:after="40"/>
        <w:jc w:val="right"/>
        <w:bidi w:val="1"/>
      </w:pPr>
      <w:r>
        <w:rPr>
          <w:rFonts w:ascii="Noto Sans Hebrew" w:hAnsi="Noto Sans Hebrew" w:cs="Noto Sans Hebrew"/>
          <w:sz w:val="21"/>
        </w:rPr>
        <w:t>At least one research run completes end-to-end under Temporal and can be replayed.</w:t>
      </w:r>
    </w:p>
    <w:p>
      <w:pPr>
        <w:pStyle w:val="ListBullet"/>
        <w:spacing w:after="40"/>
        <w:jc w:val="right"/>
        <w:bidi w:val="1"/>
      </w:pPr>
      <w:r>
        <w:rPr>
          <w:rFonts w:ascii="Noto Sans Hebrew" w:hAnsi="Noto Sans Hebrew" w:cs="Noto Sans Hebrew"/>
          <w:sz w:val="21"/>
        </w:rPr>
        <w:t>Targets render on the map with GSI overlay and interactive dossiers.</w:t>
      </w:r>
    </w:p>
    <w:p>
      <w:pPr>
        <w:pStyle w:val="ListBullet"/>
        <w:spacing w:after="40"/>
        <w:jc w:val="right"/>
        <w:bidi w:val="1"/>
      </w:pPr>
      <w:r>
        <w:rPr>
          <w:rFonts w:ascii="Noto Sans Hebrew" w:hAnsi="Noto Sans Hebrew" w:cs="Noto Sans Hebrew"/>
          <w:sz w:val="21"/>
        </w:rPr>
        <w:t>Every target shows supporting + opposing evidence and a structured DecisionTrace.</w:t>
      </w:r>
    </w:p>
    <w:p>
      <w:pPr>
        <w:pStyle w:val="ListBullet"/>
        <w:spacing w:after="40"/>
        <w:jc w:val="right"/>
        <w:bidi w:val="1"/>
      </w:pPr>
      <w:r>
        <w:rPr>
          <w:rFonts w:ascii="Noto Sans Hebrew" w:hAnsi="Noto Sans Hebrew" w:cs="Noto Sans Hebrew"/>
          <w:sz w:val="21"/>
        </w:rPr>
        <w:t>No target marked FIELD_READY violates flow, safety or legal policy.</w:t>
      </w:r>
    </w:p>
    <w:p>
      <w:pPr>
        <w:pStyle w:val="ListBullet"/>
        <w:spacing w:after="40"/>
        <w:jc w:val="right"/>
        <w:bidi w:val="1"/>
      </w:pPr>
      <w:r>
        <w:rPr>
          <w:rFonts w:ascii="Noto Sans Hebrew" w:hAnsi="Noto Sans Hebrew" w:cs="Noto Sans Hebrew"/>
          <w:sz w:val="21"/>
        </w:rPr>
        <w:t>A synthetic or real assay can be submitted and causes deterministic re-ranking.</w:t>
      </w:r>
    </w:p>
    <w:p>
      <w:pPr>
        <w:pStyle w:val="ListBullet"/>
        <w:spacing w:after="40"/>
        <w:jc w:val="right"/>
        <w:bidi w:val="1"/>
      </w:pPr>
      <w:r>
        <w:rPr>
          <w:rFonts w:ascii="Noto Sans Hebrew" w:hAnsi="Noto Sans Hebrew" w:cs="Noto Sans Hebrew"/>
          <w:sz w:val="21"/>
        </w:rPr>
        <w:t>All quality gates pass; no untyped public API, no domain-layer ORM imports, no uncited numeric LLM feature.</w:t>
      </w:r>
    </w:p>
    <w:p>
      <w:pPr>
        <w:pStyle w:val="Heading1"/>
        <w:spacing w:before="200" w:after="80"/>
        <w:jc w:val="right"/>
        <w:bidi w:val="1"/>
      </w:pPr>
      <w:r>
        <w:rPr>
          <w:rFonts w:ascii="Noto Sans Hebrew" w:hAnsi="Noto Sans Hebrew" w:cs="Noto Sans Hebrew"/>
          <w:b/>
          <w:color w:val="143C48"/>
          <w:sz w:val="32"/>
        </w:rPr>
        <w:t>סיכום ארכיטקטוני</w:t>
      </w:r>
    </w:p>
    <w:p>
      <w:pPr>
        <w:spacing w:after="100" w:line="259" w:lineRule="auto"/>
        <w:jc w:val="right"/>
        <w:keepLines w:val="0"/>
        <w:bidi w:val="1"/>
      </w:pPr>
      <w:r>
        <w:rPr>
          <w:rFonts w:ascii="Noto Sans Hebrew" w:hAnsi="Noto Sans Hebrew" w:cs="Noto Sans Hebrew"/>
          <w:sz w:val="21"/>
        </w:rPr>
        <w:t>המערכת צריכה להתנהג כמו מנוע גילוי מדעי ולא כמו chatbot. הנתונים והגיאומטריה הם authoritative state; הסוכנים מייצרים ומאתגרים היפותזות; scorer דטרמיניסטי ממיר evidence לפיצ’רים ודירוג; guardrails מפרידים בין “מעניין מדעית” לבין “מותר/בטוח לפעול”; והשטח סוגר את הלולאה באמצעות observations ו-assays. המיקוד הקשיח בנחלים זורמים מונע בזבוז על אזורי זהב יבשים שאינם מתאימים לחוויית החיפוש התת־מימית, אך עדיין מאפשר להשתמש בגיאולוגיה של כל אגן הניקוז כדי להסביר את המקור האפשרי של החומר.</w:t>
      </w:r>
    </w:p>
    <w:sectPr w:rsidR="00FC693F" w:rsidRPr="0006063C" w:rsidSect="00034616">
      <w:headerReference w:type="default" r:id="rId9"/>
      <w:footerReference w:type="default" r:id="rId10"/>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0"/>
    </w:pPr>
    <w:r>
      <w:rPr>
        <w:rFonts w:ascii="DejaVu Sans" w:hAnsi="DejaVu Sans" w:cs="DejaVu Sans"/>
        <w:color w:val="646464"/>
        <w:sz w:val="15"/>
      </w:rPr>
      <w:t>Confidential design draft • 2026-08-15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Noto Sans Hebrew" w:hAnsi="Noto Sans Hebrew" w:cs="Noto Sans Hebrew"/>
        <w:b/>
        <w:color w:val="5A5A5A"/>
        <w:sz w:val="16"/>
      </w:rPr>
      <w:t>GoldFlow Israel  |  PRD + System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Hebrew" w:hAnsi="Noto Sans Hebrew" w:cs="Noto Sans Hebrew"/>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Hebrew" w:hAnsi="Noto Sans Hebrew" w:cs="Noto Sans Hebrew"/>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Hebrew" w:hAnsi="Noto Sans Hebrew" w:cs="Noto Sans Hebrew"/>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Hebrew" w:hAnsi="Noto Sans Hebrew" w:cs="Noto Sans Hebrew"/>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Hebrew" w:hAnsi="Noto Sans Hebrew" w:cs="Noto Sans Hebrew"/>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