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B3E0" w14:textId="77777777" w:rsidR="008A3127" w:rsidRDefault="00000000">
      <w:pPr>
        <w:shd w:val="clear" w:color="auto" w:fill="1E3A5F"/>
        <w:jc w:val="center"/>
      </w:pPr>
      <w:r>
        <w:rPr>
          <w:sz w:val="8"/>
          <w:szCs w:val="8"/>
        </w:rPr>
        <w:t xml:space="preserve"> </w:t>
      </w:r>
    </w:p>
    <w:p w14:paraId="015C52AC" w14:textId="77777777" w:rsidR="008A3127" w:rsidRDefault="00000000">
      <w:pPr>
        <w:shd w:val="clear" w:color="auto" w:fill="1E3A5F"/>
        <w:jc w:val="center"/>
      </w:pPr>
      <w:r>
        <w:rPr>
          <w:b/>
          <w:bCs/>
          <w:color w:val="FFFFFF"/>
          <w:sz w:val="36"/>
          <w:szCs w:val="36"/>
        </w:rPr>
        <w:t>MARKET RISK PROJECT REPORT</w:t>
      </w:r>
    </w:p>
    <w:p w14:paraId="4DDC5019" w14:textId="77777777" w:rsidR="008A3127" w:rsidRDefault="00000000">
      <w:pPr>
        <w:shd w:val="clear" w:color="auto" w:fill="1E3A5F"/>
        <w:spacing w:before="60"/>
        <w:jc w:val="center"/>
      </w:pPr>
      <w:r>
        <w:rPr>
          <w:color w:val="C9A84C"/>
          <w:sz w:val="22"/>
          <w:szCs w:val="22"/>
        </w:rPr>
        <w:t>Value at Risk (</w:t>
      </w:r>
      <w:proofErr w:type="spellStart"/>
      <w:r>
        <w:rPr>
          <w:color w:val="C9A84C"/>
          <w:sz w:val="22"/>
          <w:szCs w:val="22"/>
        </w:rPr>
        <w:t>VaR</w:t>
      </w:r>
      <w:proofErr w:type="spellEnd"/>
      <w:r>
        <w:rPr>
          <w:color w:val="C9A84C"/>
          <w:sz w:val="22"/>
          <w:szCs w:val="22"/>
        </w:rPr>
        <w:t>) Analysis — NSE Equity Portfolio</w:t>
      </w:r>
    </w:p>
    <w:p w14:paraId="17F9B118" w14:textId="2ABFBC1D" w:rsidR="008A3127" w:rsidRDefault="00000000">
      <w:pPr>
        <w:shd w:val="clear" w:color="auto" w:fill="1E3A5F"/>
        <w:spacing w:before="60"/>
        <w:jc w:val="center"/>
      </w:pPr>
      <w:r>
        <w:rPr>
          <w:color w:val="A0B4CC"/>
          <w:sz w:val="18"/>
          <w:szCs w:val="18"/>
        </w:rPr>
        <w:t xml:space="preserve">Jan 2022 – Dec </w:t>
      </w:r>
      <w:proofErr w:type="gramStart"/>
      <w:r>
        <w:rPr>
          <w:color w:val="A0B4CC"/>
          <w:sz w:val="18"/>
          <w:szCs w:val="18"/>
        </w:rPr>
        <w:t>2024  |</w:t>
      </w:r>
      <w:proofErr w:type="gramEnd"/>
      <w:r>
        <w:rPr>
          <w:color w:val="A0B4CC"/>
          <w:sz w:val="18"/>
          <w:szCs w:val="18"/>
        </w:rPr>
        <w:t xml:space="preserve">  Excel + Power BI  </w:t>
      </w:r>
    </w:p>
    <w:p w14:paraId="610B94C6" w14:textId="77777777" w:rsidR="008A3127" w:rsidRDefault="00000000">
      <w:pPr>
        <w:shd w:val="clear" w:color="auto" w:fill="1E3A5F"/>
        <w:spacing w:after="300"/>
      </w:pPr>
      <w:r>
        <w:rPr>
          <w:sz w:val="8"/>
          <w:szCs w:val="8"/>
        </w:rPr>
        <w:t xml:space="preserve"> </w:t>
      </w:r>
    </w:p>
    <w:p w14:paraId="14574C78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>1. Executive Summary</w:t>
      </w:r>
    </w:p>
    <w:p w14:paraId="741D5794" w14:textId="77777777" w:rsidR="008A3127" w:rsidRDefault="00000000">
      <w:pPr>
        <w:spacing w:before="60" w:after="160"/>
      </w:pPr>
      <w:r>
        <w:rPr>
          <w:color w:val="2D2D2D"/>
        </w:rPr>
        <w:t>This project conducts a comprehensive Market Risk analysis of a diversified NSE-listed equity portfolio comprising five large-cap Indian stocks: Reliance Industries, TCS, Infosys, ICICI Bank, and ITC Limited. Using three years of daily price data (January 2022 – December 2024), Value at Risk (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) was estimated using two industry-standard methodologies — Historical Simulation and Variance-Covariance — and subsequently validated through Basel-compliant </w:t>
      </w:r>
      <w:proofErr w:type="spellStart"/>
      <w:r>
        <w:rPr>
          <w:color w:val="2D2D2D"/>
        </w:rPr>
        <w:t>backtesting</w:t>
      </w:r>
      <w:proofErr w:type="spellEnd"/>
      <w:r>
        <w:rPr>
          <w:color w:val="2D2D2D"/>
        </w:rPr>
        <w:t>.</w:t>
      </w:r>
    </w:p>
    <w:p w14:paraId="24B5CD9E" w14:textId="77777777" w:rsidR="008A3127" w:rsidRDefault="00000000">
      <w:pPr>
        <w:spacing w:before="60" w:after="160"/>
      </w:pPr>
      <w:r>
        <w:rPr>
          <w:color w:val="2D2D2D"/>
        </w:rPr>
        <w:t>The analysis captures a complete market cycle including the high-volatility period of 2022 (driven by Fed rate hikes, global inflation, and geopolitical stress), the recovery of 2023, and the bull run of 2024, making the findings robust and realistic.</w:t>
      </w:r>
    </w:p>
    <w:p w14:paraId="6D9DDBD2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>2. Portfolio Composition</w:t>
      </w:r>
    </w:p>
    <w:p w14:paraId="5C06F4AF" w14:textId="77777777" w:rsidR="008A3127" w:rsidRDefault="00000000">
      <w:pPr>
        <w:spacing w:before="60" w:after="160"/>
      </w:pPr>
      <w:r>
        <w:rPr>
          <w:color w:val="2D2D2D"/>
        </w:rPr>
        <w:t>An equally weighted portfolio was constructed with 20% allocation to each stock, representing a diversified cross-sector exposure to the Indian equity market.</w:t>
      </w:r>
    </w:p>
    <w:p w14:paraId="11E5BEE9" w14:textId="77777777" w:rsidR="008A3127" w:rsidRDefault="008A31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60"/>
        <w:gridCol w:w="2500"/>
        <w:gridCol w:w="1800"/>
        <w:gridCol w:w="1700"/>
      </w:tblGrid>
      <w:tr w:rsidR="008A3127" w14:paraId="667521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9A23F" w14:textId="77777777" w:rsidR="008A312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22E2A" w14:textId="77777777" w:rsidR="008A3127" w:rsidRDefault="00000000">
            <w:r>
              <w:rPr>
                <w:b/>
                <w:bCs/>
                <w:color w:val="FFFFFF"/>
              </w:rPr>
              <w:t>Company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F4F3" w14:textId="77777777" w:rsidR="008A3127" w:rsidRDefault="00000000">
            <w:r>
              <w:rPr>
                <w:b/>
                <w:bCs/>
                <w:color w:val="FFFFFF"/>
              </w:rPr>
              <w:t>Sector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ED323" w14:textId="77777777" w:rsidR="008A3127" w:rsidRDefault="00000000">
            <w:r>
              <w:rPr>
                <w:b/>
                <w:bCs/>
                <w:color w:val="FFFFFF"/>
              </w:rPr>
              <w:t>Ticker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6BCC7" w14:textId="77777777" w:rsidR="008A3127" w:rsidRDefault="00000000">
            <w:r>
              <w:rPr>
                <w:b/>
                <w:bCs/>
                <w:color w:val="FFFFFF"/>
              </w:rPr>
              <w:t>Weight</w:t>
            </w:r>
          </w:p>
        </w:tc>
      </w:tr>
      <w:tr w:rsidR="008A3127" w14:paraId="032CFA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17B7D" w14:textId="77777777" w:rsidR="008A3127" w:rsidRDefault="00000000">
            <w:r>
              <w:rPr>
                <w:color w:val="1A1A1A"/>
                <w:sz w:val="19"/>
                <w:szCs w:val="19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B31BF" w14:textId="77777777" w:rsidR="008A3127" w:rsidRDefault="00000000">
            <w:r>
              <w:rPr>
                <w:color w:val="1A1A1A"/>
                <w:sz w:val="19"/>
                <w:szCs w:val="19"/>
              </w:rPr>
              <w:t>Reliance Industries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01CDD" w14:textId="77777777" w:rsidR="008A3127" w:rsidRDefault="00000000">
            <w:r>
              <w:rPr>
                <w:color w:val="1A1A1A"/>
                <w:sz w:val="19"/>
                <w:szCs w:val="19"/>
              </w:rPr>
              <w:t>Energy / Conglomerate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03821" w14:textId="77777777" w:rsidR="008A3127" w:rsidRDefault="00000000">
            <w:r>
              <w:rPr>
                <w:color w:val="1A1A1A"/>
                <w:sz w:val="19"/>
                <w:szCs w:val="19"/>
              </w:rPr>
              <w:t>RELIANCE.NS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62EC4" w14:textId="77777777" w:rsidR="008A3127" w:rsidRDefault="00000000">
            <w:r>
              <w:rPr>
                <w:color w:val="1A1A1A"/>
                <w:sz w:val="19"/>
                <w:szCs w:val="19"/>
              </w:rPr>
              <w:t>20%</w:t>
            </w:r>
          </w:p>
        </w:tc>
      </w:tr>
      <w:tr w:rsidR="008A3127" w14:paraId="65B0A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E965C" w14:textId="77777777" w:rsidR="008A3127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B4C59" w14:textId="77777777" w:rsidR="008A3127" w:rsidRDefault="00000000">
            <w:r>
              <w:rPr>
                <w:color w:val="1A1A1A"/>
                <w:sz w:val="19"/>
                <w:szCs w:val="19"/>
              </w:rPr>
              <w:t>Tata Consultancy 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CC5BB" w14:textId="77777777" w:rsidR="008A3127" w:rsidRDefault="00000000">
            <w:r>
              <w:rPr>
                <w:color w:val="1A1A1A"/>
                <w:sz w:val="19"/>
                <w:szCs w:val="19"/>
              </w:rPr>
              <w:t>Information 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A50C7" w14:textId="77777777" w:rsidR="008A3127" w:rsidRDefault="00000000">
            <w:r>
              <w:rPr>
                <w:color w:val="1A1A1A"/>
                <w:sz w:val="19"/>
                <w:szCs w:val="19"/>
              </w:rPr>
              <w:t>TCS.NS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9C4D3" w14:textId="77777777" w:rsidR="008A3127" w:rsidRDefault="00000000">
            <w:r>
              <w:rPr>
                <w:color w:val="1A1A1A"/>
                <w:sz w:val="19"/>
                <w:szCs w:val="19"/>
              </w:rPr>
              <w:t>20%</w:t>
            </w:r>
          </w:p>
        </w:tc>
      </w:tr>
      <w:tr w:rsidR="008A3127" w14:paraId="12CB35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0458E3" w14:textId="77777777" w:rsidR="008A3127" w:rsidRDefault="00000000">
            <w:r>
              <w:rPr>
                <w:color w:val="1A1A1A"/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2CFC9" w14:textId="77777777" w:rsidR="008A3127" w:rsidRDefault="00000000">
            <w:r>
              <w:rPr>
                <w:color w:val="1A1A1A"/>
                <w:sz w:val="19"/>
                <w:szCs w:val="19"/>
              </w:rPr>
              <w:t>Infosys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A2B41" w14:textId="77777777" w:rsidR="008A3127" w:rsidRDefault="00000000">
            <w:r>
              <w:rPr>
                <w:color w:val="1A1A1A"/>
                <w:sz w:val="19"/>
                <w:szCs w:val="19"/>
              </w:rPr>
              <w:t>Information 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A69A0" w14:textId="77777777" w:rsidR="008A3127" w:rsidRDefault="00000000">
            <w:r>
              <w:rPr>
                <w:color w:val="1A1A1A"/>
                <w:sz w:val="19"/>
                <w:szCs w:val="19"/>
              </w:rPr>
              <w:t>INFY.NS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319A2" w14:textId="77777777" w:rsidR="008A3127" w:rsidRDefault="00000000">
            <w:r>
              <w:rPr>
                <w:color w:val="1A1A1A"/>
                <w:sz w:val="19"/>
                <w:szCs w:val="19"/>
              </w:rPr>
              <w:t>20%</w:t>
            </w:r>
          </w:p>
        </w:tc>
      </w:tr>
      <w:tr w:rsidR="008A3127" w14:paraId="359A15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09A03" w14:textId="77777777" w:rsidR="008A3127" w:rsidRDefault="00000000">
            <w:r>
              <w:rPr>
                <w:color w:val="1A1A1A"/>
                <w:sz w:val="19"/>
                <w:szCs w:val="19"/>
              </w:rPr>
              <w:t>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112B9" w14:textId="77777777" w:rsidR="008A3127" w:rsidRDefault="00000000">
            <w:r>
              <w:rPr>
                <w:color w:val="1A1A1A"/>
                <w:sz w:val="19"/>
                <w:szCs w:val="19"/>
              </w:rPr>
              <w:t>ICICI Bank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80E6F" w14:textId="77777777" w:rsidR="008A3127" w:rsidRDefault="00000000">
            <w:r>
              <w:rPr>
                <w:color w:val="1A1A1A"/>
                <w:sz w:val="19"/>
                <w:szCs w:val="19"/>
              </w:rPr>
              <w:t>Banking &amp; Financial Services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EA040" w14:textId="77777777" w:rsidR="008A3127" w:rsidRDefault="00000000">
            <w:r>
              <w:rPr>
                <w:color w:val="1A1A1A"/>
                <w:sz w:val="19"/>
                <w:szCs w:val="19"/>
              </w:rPr>
              <w:t>ICICIBANK.NS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68E9E" w14:textId="77777777" w:rsidR="008A3127" w:rsidRDefault="00000000">
            <w:r>
              <w:rPr>
                <w:color w:val="1A1A1A"/>
                <w:sz w:val="19"/>
                <w:szCs w:val="19"/>
              </w:rPr>
              <w:t>20%</w:t>
            </w:r>
          </w:p>
        </w:tc>
      </w:tr>
      <w:tr w:rsidR="008A3127" w14:paraId="790733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FCC8A" w14:textId="77777777" w:rsidR="008A3127" w:rsidRDefault="00000000">
            <w:r>
              <w:rPr>
                <w:color w:val="1A1A1A"/>
                <w:sz w:val="19"/>
                <w:szCs w:val="19"/>
              </w:rPr>
              <w:t>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6B25D" w14:textId="77777777" w:rsidR="008A3127" w:rsidRDefault="00000000">
            <w:r>
              <w:rPr>
                <w:color w:val="1A1A1A"/>
                <w:sz w:val="19"/>
                <w:szCs w:val="19"/>
              </w:rPr>
              <w:t>ITC Limited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5405F" w14:textId="77777777" w:rsidR="008A3127" w:rsidRDefault="00000000">
            <w:r>
              <w:rPr>
                <w:color w:val="1A1A1A"/>
                <w:sz w:val="19"/>
                <w:szCs w:val="19"/>
              </w:rPr>
              <w:t>FMCG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36B42" w14:textId="77777777" w:rsidR="008A3127" w:rsidRDefault="00000000">
            <w:r>
              <w:rPr>
                <w:color w:val="1A1A1A"/>
                <w:sz w:val="19"/>
                <w:szCs w:val="19"/>
              </w:rPr>
              <w:t>ITC.NS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68848" w14:textId="77777777" w:rsidR="008A3127" w:rsidRDefault="00000000">
            <w:r>
              <w:rPr>
                <w:color w:val="1A1A1A"/>
                <w:sz w:val="19"/>
                <w:szCs w:val="19"/>
              </w:rPr>
              <w:t>20%</w:t>
            </w:r>
          </w:p>
        </w:tc>
      </w:tr>
    </w:tbl>
    <w:p w14:paraId="243DA3EF" w14:textId="77777777" w:rsidR="008A3127" w:rsidRDefault="008A3127">
      <w:pPr>
        <w:spacing w:before="120" w:after="120"/>
      </w:pPr>
    </w:p>
    <w:p w14:paraId="6BC6BC32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>3. Methodology</w:t>
      </w:r>
    </w:p>
    <w:p w14:paraId="422EC918" w14:textId="77777777" w:rsidR="008A3127" w:rsidRDefault="00000000">
      <w:pPr>
        <w:spacing w:before="240" w:after="80"/>
      </w:pPr>
      <w:r>
        <w:rPr>
          <w:b/>
          <w:bCs/>
          <w:color w:val="2E5F8A"/>
          <w:sz w:val="22"/>
          <w:szCs w:val="22"/>
        </w:rPr>
        <w:t>3.1 Data Collection &amp; Preparation</w:t>
      </w:r>
    </w:p>
    <w:p w14:paraId="17E56C2C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Daily closing prices downloaded for 742 trading days (Jan 2022 – Dec 2024)</w:t>
      </w:r>
    </w:p>
    <w:p w14:paraId="57738E47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Data sourced from Investing.com and NSE India official website</w:t>
      </w:r>
    </w:p>
    <w:p w14:paraId="07261FC6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Date alignment verified across all 5 stocks to ensure row-by-row consistency</w:t>
      </w:r>
    </w:p>
    <w:p w14:paraId="5C9DAA92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Daily log returns calculated using formula: </w:t>
      </w:r>
      <w:proofErr w:type="gramStart"/>
      <w:r>
        <w:rPr>
          <w:color w:val="2D2D2D"/>
        </w:rPr>
        <w:t>LN(</w:t>
      </w:r>
      <w:proofErr w:type="gramEnd"/>
      <w:r>
        <w:rPr>
          <w:color w:val="2D2D2D"/>
        </w:rPr>
        <w:t>Pt / Pt-1)</w:t>
      </w:r>
    </w:p>
    <w:p w14:paraId="27A5935C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Portfolio return computed as weighted average of individual stock log returns</w:t>
      </w:r>
    </w:p>
    <w:p w14:paraId="1612EE9E" w14:textId="77777777" w:rsidR="008A3127" w:rsidRDefault="008A3127">
      <w:pPr>
        <w:spacing w:before="80" w:after="80"/>
      </w:pPr>
    </w:p>
    <w:p w14:paraId="6F58CDBB" w14:textId="77777777" w:rsidR="008A3127" w:rsidRDefault="00000000">
      <w:pPr>
        <w:spacing w:before="240" w:after="80"/>
      </w:pPr>
      <w:r>
        <w:rPr>
          <w:b/>
          <w:bCs/>
          <w:color w:val="2E5F8A"/>
          <w:sz w:val="22"/>
          <w:szCs w:val="22"/>
        </w:rPr>
        <w:t>3.2 Method 1 — Historical Simulation</w:t>
      </w:r>
    </w:p>
    <w:p w14:paraId="3CD970D3" w14:textId="77777777" w:rsidR="008A3127" w:rsidRDefault="00000000">
      <w:pPr>
        <w:spacing w:before="60" w:after="160"/>
      </w:pPr>
      <w:r>
        <w:rPr>
          <w:color w:val="2D2D2D"/>
        </w:rPr>
        <w:t xml:space="preserve">Historical Simulation estimates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by directly using the empirical distribution of past portfolio returns. All 742 daily portfolio returns were sorted and the 1st percentile (for 99%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) and 5th percentile (for 95%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>) were extracted using Excel's PERCENTILE function. This method makes no distributional assumptions, capturing actual tail events that occurred during the observation period.</w:t>
      </w:r>
    </w:p>
    <w:p w14:paraId="7CCA2C16" w14:textId="77777777" w:rsidR="008A3127" w:rsidRDefault="008A3127">
      <w:pPr>
        <w:spacing w:before="80" w:after="80"/>
      </w:pPr>
    </w:p>
    <w:p w14:paraId="730A353C" w14:textId="77777777" w:rsidR="008A3127" w:rsidRDefault="00000000">
      <w:pPr>
        <w:spacing w:before="240" w:after="80"/>
      </w:pPr>
      <w:r>
        <w:rPr>
          <w:b/>
          <w:bCs/>
          <w:color w:val="2E5F8A"/>
          <w:sz w:val="22"/>
          <w:szCs w:val="22"/>
        </w:rPr>
        <w:t>3.3 Method 2 — Variance-Covariance</w:t>
      </w:r>
    </w:p>
    <w:p w14:paraId="69A938B4" w14:textId="77777777" w:rsidR="008A3127" w:rsidRDefault="00000000">
      <w:pPr>
        <w:spacing w:before="60" w:after="160"/>
      </w:pPr>
      <w:r>
        <w:rPr>
          <w:color w:val="2D2D2D"/>
        </w:rPr>
        <w:t xml:space="preserve">The Variance-Covariance method assumes portfolio returns follow a normal distribution and uses the mean and standard deviation of returns to estimate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analytically. The formula applied was: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= Mean − (Z-score × Standard Deviation), where Z-scores of 2.326 (99%) and 1.645 (95%) were used corresponding to each confidence level.</w:t>
      </w:r>
    </w:p>
    <w:p w14:paraId="1BF13F9D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>4. Results</w:t>
      </w:r>
    </w:p>
    <w:p w14:paraId="112224EF" w14:textId="77777777" w:rsidR="008A3127" w:rsidRDefault="00000000">
      <w:pPr>
        <w:spacing w:before="240" w:after="80"/>
      </w:pPr>
      <w:r>
        <w:rPr>
          <w:b/>
          <w:bCs/>
          <w:color w:val="2E5F8A"/>
          <w:sz w:val="22"/>
          <w:szCs w:val="22"/>
        </w:rPr>
        <w:t>4.1 Descriptive Statistics</w:t>
      </w:r>
    </w:p>
    <w:p w14:paraId="65EF8F75" w14:textId="77777777" w:rsidR="008A3127" w:rsidRDefault="008A31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A3127" w14:paraId="212165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F62E8" w14:textId="77777777" w:rsidR="008A3127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22B3C" w14:textId="77777777" w:rsidR="008A3127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A3127" w14:paraId="0C67E5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35B06" w14:textId="77777777" w:rsidR="008A3127" w:rsidRDefault="00000000">
            <w:r>
              <w:rPr>
                <w:color w:val="1A1A1A"/>
                <w:sz w:val="19"/>
                <w:szCs w:val="19"/>
              </w:rPr>
              <w:t>Total Trading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7A954" w14:textId="77777777" w:rsidR="008A3127" w:rsidRDefault="00000000">
            <w:r>
              <w:rPr>
                <w:color w:val="1A1A1A"/>
                <w:sz w:val="19"/>
                <w:szCs w:val="19"/>
              </w:rPr>
              <w:t>742</w:t>
            </w:r>
          </w:p>
        </w:tc>
      </w:tr>
      <w:tr w:rsidR="008A3127" w14:paraId="19482A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DB9CD" w14:textId="77777777" w:rsidR="008A3127" w:rsidRDefault="00000000">
            <w:r>
              <w:rPr>
                <w:color w:val="1A1A1A"/>
                <w:sz w:val="19"/>
                <w:szCs w:val="19"/>
              </w:rPr>
              <w:t>Mean Daily Portfolio Return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D98B5" w14:textId="77777777" w:rsidR="008A3127" w:rsidRDefault="00000000">
            <w:r>
              <w:rPr>
                <w:color w:val="1A1A1A"/>
                <w:sz w:val="19"/>
                <w:szCs w:val="19"/>
              </w:rPr>
              <w:t>0.0384% (positive drift)</w:t>
            </w:r>
          </w:p>
        </w:tc>
      </w:tr>
      <w:tr w:rsidR="008A3127" w14:paraId="7519EF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6D2B3" w14:textId="77777777" w:rsidR="008A3127" w:rsidRDefault="00000000">
            <w:r>
              <w:rPr>
                <w:color w:val="1A1A1A"/>
                <w:sz w:val="19"/>
                <w:szCs w:val="19"/>
              </w:rPr>
              <w:t>Standard Deviation (Daily)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DC20B" w14:textId="77777777" w:rsidR="008A3127" w:rsidRDefault="00000000">
            <w:r>
              <w:rPr>
                <w:color w:val="1A1A1A"/>
                <w:sz w:val="19"/>
                <w:szCs w:val="19"/>
              </w:rPr>
              <w:t>0.9402%</w:t>
            </w:r>
          </w:p>
        </w:tc>
      </w:tr>
      <w:tr w:rsidR="008A3127" w14:paraId="7F353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5B5B9" w14:textId="77777777" w:rsidR="008A3127" w:rsidRDefault="00000000">
            <w:r>
              <w:rPr>
                <w:color w:val="1A1A1A"/>
                <w:sz w:val="19"/>
                <w:szCs w:val="19"/>
              </w:rPr>
              <w:t>Observation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96B47" w14:textId="77777777" w:rsidR="008A3127" w:rsidRDefault="00000000">
            <w:r>
              <w:rPr>
                <w:color w:val="1A1A1A"/>
                <w:sz w:val="19"/>
                <w:szCs w:val="19"/>
              </w:rPr>
              <w:t>January 2022 — December 2024</w:t>
            </w:r>
          </w:p>
        </w:tc>
      </w:tr>
    </w:tbl>
    <w:p w14:paraId="37FF8046" w14:textId="77777777" w:rsidR="008A3127" w:rsidRDefault="008A3127">
      <w:pPr>
        <w:spacing w:before="180" w:after="120"/>
      </w:pPr>
    </w:p>
    <w:p w14:paraId="5FE8C895" w14:textId="77777777" w:rsidR="008A3127" w:rsidRDefault="00000000">
      <w:pPr>
        <w:spacing w:before="240" w:after="80"/>
      </w:pPr>
      <w:r>
        <w:rPr>
          <w:b/>
          <w:bCs/>
          <w:color w:val="2E5F8A"/>
          <w:sz w:val="22"/>
          <w:szCs w:val="22"/>
        </w:rPr>
        <w:t xml:space="preserve">4.2 </w:t>
      </w:r>
      <w:proofErr w:type="spellStart"/>
      <w:r>
        <w:rPr>
          <w:b/>
          <w:bCs/>
          <w:color w:val="2E5F8A"/>
          <w:sz w:val="22"/>
          <w:szCs w:val="22"/>
        </w:rPr>
        <w:t>VaR</w:t>
      </w:r>
      <w:proofErr w:type="spellEnd"/>
      <w:r>
        <w:rPr>
          <w:b/>
          <w:bCs/>
          <w:color w:val="2E5F8A"/>
          <w:sz w:val="22"/>
          <w:szCs w:val="22"/>
        </w:rPr>
        <w:t xml:space="preserve"> Results — Both Methods</w:t>
      </w:r>
    </w:p>
    <w:p w14:paraId="0063DD17" w14:textId="77777777" w:rsidR="008A3127" w:rsidRDefault="008A31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8A3127" w14:paraId="3DF26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5707C" w14:textId="77777777" w:rsidR="008A3127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8F035" w14:textId="77777777" w:rsidR="008A3127" w:rsidRDefault="00000000">
            <w:r>
              <w:rPr>
                <w:b/>
                <w:bCs/>
                <w:color w:val="FFFFFF"/>
              </w:rPr>
              <w:t>Conf. Level</w:t>
            </w:r>
          </w:p>
        </w:tc>
        <w:tc>
          <w:tcPr>
            <w:tcW w:w="1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3FB14" w14:textId="77777777" w:rsidR="008A3127" w:rsidRDefault="00000000">
            <w:proofErr w:type="spellStart"/>
            <w:r>
              <w:rPr>
                <w:b/>
                <w:bCs/>
                <w:color w:val="FFFFFF"/>
              </w:rPr>
              <w:t>VaR</w:t>
            </w:r>
            <w:proofErr w:type="spellEnd"/>
            <w:r>
              <w:rPr>
                <w:b/>
                <w:bCs/>
                <w:color w:val="FFFFFF"/>
              </w:rPr>
              <w:t xml:space="preserve"> (Daily %)</w:t>
            </w:r>
          </w:p>
        </w:tc>
        <w:tc>
          <w:tcPr>
            <w:tcW w:w="1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3E172" w14:textId="77777777" w:rsidR="008A3127" w:rsidRDefault="00000000">
            <w:proofErr w:type="spellStart"/>
            <w:r>
              <w:rPr>
                <w:b/>
                <w:bCs/>
                <w:color w:val="FFFFFF"/>
              </w:rPr>
              <w:t>VaR</w:t>
            </w:r>
            <w:proofErr w:type="spellEnd"/>
            <w:r>
              <w:rPr>
                <w:b/>
                <w:bCs/>
                <w:color w:val="FFFFFF"/>
              </w:rPr>
              <w:t xml:space="preserve"> (₹)</w:t>
            </w:r>
          </w:p>
        </w:tc>
        <w:tc>
          <w:tcPr>
            <w:tcW w:w="164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C8836" w14:textId="77777777" w:rsidR="008A3127" w:rsidRDefault="00000000">
            <w:r>
              <w:rPr>
                <w:b/>
                <w:bCs/>
                <w:color w:val="FFFFFF"/>
              </w:rPr>
              <w:t>Portfolio Value</w:t>
            </w:r>
          </w:p>
        </w:tc>
      </w:tr>
      <w:tr w:rsidR="008A3127" w14:paraId="3A4E75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5D381" w14:textId="77777777" w:rsidR="008A3127" w:rsidRDefault="00000000">
            <w:r>
              <w:rPr>
                <w:color w:val="1A1A1A"/>
                <w:sz w:val="19"/>
                <w:szCs w:val="19"/>
              </w:rPr>
              <w:t>Historical Simulation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FAF57" w14:textId="77777777" w:rsidR="008A3127" w:rsidRDefault="00000000">
            <w:r>
              <w:rPr>
                <w:color w:val="1A1A1A"/>
                <w:sz w:val="19"/>
                <w:szCs w:val="19"/>
              </w:rPr>
              <w:t>99%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066E47" w14:textId="77777777" w:rsidR="008A3127" w:rsidRDefault="00000000">
            <w:r>
              <w:rPr>
                <w:color w:val="1A1A1A"/>
                <w:sz w:val="19"/>
                <w:szCs w:val="19"/>
              </w:rPr>
              <w:t>-2.45%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1732F" w14:textId="77777777" w:rsidR="008A3127" w:rsidRDefault="00000000">
            <w:r>
              <w:rPr>
                <w:color w:val="1A1A1A"/>
                <w:sz w:val="19"/>
                <w:szCs w:val="19"/>
              </w:rPr>
              <w:t>-₹24,459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CA04D" w14:textId="77777777" w:rsidR="008A3127" w:rsidRDefault="00000000">
            <w:r>
              <w:rPr>
                <w:color w:val="1A1A1A"/>
                <w:sz w:val="19"/>
                <w:szCs w:val="19"/>
              </w:rPr>
              <w:t>₹10,00,000</w:t>
            </w:r>
          </w:p>
        </w:tc>
      </w:tr>
      <w:tr w:rsidR="008A3127" w14:paraId="056DE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72C8C" w14:textId="77777777" w:rsidR="008A3127" w:rsidRDefault="00000000">
            <w:r>
              <w:rPr>
                <w:color w:val="1A1A1A"/>
                <w:sz w:val="19"/>
                <w:szCs w:val="19"/>
              </w:rPr>
              <w:t>Historical Simulation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4D7BF" w14:textId="77777777" w:rsidR="008A3127" w:rsidRDefault="00000000">
            <w:r>
              <w:rPr>
                <w:color w:val="1A1A1A"/>
                <w:sz w:val="19"/>
                <w:szCs w:val="19"/>
              </w:rPr>
              <w:t>95%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5689E" w14:textId="77777777" w:rsidR="008A3127" w:rsidRDefault="00000000">
            <w:r>
              <w:rPr>
                <w:color w:val="1A1A1A"/>
                <w:sz w:val="19"/>
                <w:szCs w:val="19"/>
              </w:rPr>
              <w:t>-1.44%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B5203" w14:textId="77777777" w:rsidR="008A3127" w:rsidRDefault="00000000">
            <w:r>
              <w:rPr>
                <w:color w:val="1A1A1A"/>
                <w:sz w:val="19"/>
                <w:szCs w:val="19"/>
              </w:rPr>
              <w:t>-₹14,353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660F83" w14:textId="77777777" w:rsidR="008A3127" w:rsidRDefault="00000000">
            <w:r>
              <w:rPr>
                <w:color w:val="1A1A1A"/>
                <w:sz w:val="19"/>
                <w:szCs w:val="19"/>
              </w:rPr>
              <w:t>₹10,00,000</w:t>
            </w:r>
          </w:p>
        </w:tc>
      </w:tr>
      <w:tr w:rsidR="008A3127" w14:paraId="7853A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15090" w14:textId="77777777" w:rsidR="008A3127" w:rsidRDefault="00000000">
            <w:r>
              <w:rPr>
                <w:color w:val="1A1A1A"/>
                <w:sz w:val="19"/>
                <w:szCs w:val="19"/>
              </w:rPr>
              <w:t>Variance-Covariance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C9A2D" w14:textId="77777777" w:rsidR="008A3127" w:rsidRDefault="00000000">
            <w:r>
              <w:rPr>
                <w:color w:val="1A1A1A"/>
                <w:sz w:val="19"/>
                <w:szCs w:val="19"/>
              </w:rPr>
              <w:t>99%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37F79" w14:textId="77777777" w:rsidR="008A3127" w:rsidRDefault="00000000">
            <w:r>
              <w:rPr>
                <w:color w:val="1A1A1A"/>
                <w:sz w:val="19"/>
                <w:szCs w:val="19"/>
              </w:rPr>
              <w:t>-2.15%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E179B" w14:textId="77777777" w:rsidR="008A3127" w:rsidRDefault="00000000">
            <w:r>
              <w:rPr>
                <w:color w:val="1A1A1A"/>
                <w:sz w:val="19"/>
                <w:szCs w:val="19"/>
              </w:rPr>
              <w:t>-₹21,486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C5632" w14:textId="77777777" w:rsidR="008A3127" w:rsidRDefault="00000000">
            <w:r>
              <w:rPr>
                <w:color w:val="1A1A1A"/>
                <w:sz w:val="19"/>
                <w:szCs w:val="19"/>
              </w:rPr>
              <w:t>₹10,00,000</w:t>
            </w:r>
          </w:p>
        </w:tc>
      </w:tr>
      <w:tr w:rsidR="008A3127" w14:paraId="1ADE1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9221F" w14:textId="77777777" w:rsidR="008A3127" w:rsidRDefault="00000000">
            <w:r>
              <w:rPr>
                <w:color w:val="1A1A1A"/>
                <w:sz w:val="19"/>
                <w:szCs w:val="19"/>
              </w:rPr>
              <w:t>Variance-Covariance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EC3D2" w14:textId="77777777" w:rsidR="008A3127" w:rsidRDefault="00000000">
            <w:r>
              <w:rPr>
                <w:color w:val="1A1A1A"/>
                <w:sz w:val="19"/>
                <w:szCs w:val="19"/>
              </w:rPr>
              <w:t>95%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B30D9" w14:textId="77777777" w:rsidR="008A3127" w:rsidRDefault="00000000">
            <w:r>
              <w:rPr>
                <w:color w:val="1A1A1A"/>
                <w:sz w:val="19"/>
                <w:szCs w:val="19"/>
              </w:rPr>
              <w:t>-1.50%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DBB57" w14:textId="77777777" w:rsidR="008A3127" w:rsidRDefault="00000000">
            <w:r>
              <w:rPr>
                <w:color w:val="1A1A1A"/>
                <w:sz w:val="19"/>
                <w:szCs w:val="19"/>
              </w:rPr>
              <w:t>-₹15,036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8CF85" w14:textId="77777777" w:rsidR="008A3127" w:rsidRDefault="00000000">
            <w:r>
              <w:rPr>
                <w:color w:val="1A1A1A"/>
                <w:sz w:val="19"/>
                <w:szCs w:val="19"/>
              </w:rPr>
              <w:t>₹10,00,000</w:t>
            </w:r>
          </w:p>
        </w:tc>
      </w:tr>
    </w:tbl>
    <w:p w14:paraId="5503D0A5" w14:textId="77777777" w:rsidR="008A3127" w:rsidRDefault="008A3127">
      <w:pPr>
        <w:spacing w:before="180" w:after="80"/>
      </w:pPr>
    </w:p>
    <w:p w14:paraId="0E682FEC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 xml:space="preserve">5. </w:t>
      </w:r>
      <w:proofErr w:type="spellStart"/>
      <w:r>
        <w:rPr>
          <w:b/>
          <w:bCs/>
          <w:color w:val="1E3A5F"/>
          <w:sz w:val="28"/>
          <w:szCs w:val="28"/>
        </w:rPr>
        <w:t>Backtesting</w:t>
      </w:r>
      <w:proofErr w:type="spellEnd"/>
      <w:r>
        <w:rPr>
          <w:b/>
          <w:bCs/>
          <w:color w:val="1E3A5F"/>
          <w:sz w:val="28"/>
          <w:szCs w:val="28"/>
        </w:rPr>
        <w:t xml:space="preserve"> — Basel Traffic Light Test</w:t>
      </w:r>
    </w:p>
    <w:p w14:paraId="4E032C60" w14:textId="77777777" w:rsidR="008A3127" w:rsidRDefault="00000000">
      <w:pPr>
        <w:spacing w:before="60" w:after="160"/>
      </w:pPr>
      <w:r>
        <w:rPr>
          <w:color w:val="2D2D2D"/>
        </w:rPr>
        <w:t xml:space="preserve">The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model was validated using the Basel Committee's Traffic Light Test, which compares actual loss breaches against expected breach counts at each confidence level.</w:t>
      </w:r>
    </w:p>
    <w:p w14:paraId="6ACA4F31" w14:textId="77777777" w:rsidR="008A3127" w:rsidRDefault="008A312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1660"/>
        <w:gridCol w:w="1800"/>
        <w:gridCol w:w="2200"/>
      </w:tblGrid>
      <w:tr w:rsidR="008A3127" w14:paraId="7F996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CEF5A" w14:textId="77777777" w:rsidR="008A3127" w:rsidRDefault="00000000">
            <w:r>
              <w:rPr>
                <w:b/>
                <w:bCs/>
                <w:color w:val="FFFFFF"/>
              </w:rPr>
              <w:t>Confidence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746E9" w14:textId="77777777" w:rsidR="008A3127" w:rsidRDefault="00000000">
            <w:r>
              <w:rPr>
                <w:b/>
                <w:bCs/>
                <w:color w:val="FFFFFF"/>
              </w:rPr>
              <w:t>Actual Breaches</w:t>
            </w:r>
          </w:p>
        </w:tc>
        <w:tc>
          <w:tcPr>
            <w:tcW w:w="1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80BD3" w14:textId="77777777" w:rsidR="008A3127" w:rsidRDefault="00000000">
            <w:r>
              <w:rPr>
                <w:b/>
                <w:bCs/>
                <w:color w:val="FFFFFF"/>
              </w:rPr>
              <w:t>Expected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A5373" w14:textId="77777777" w:rsidR="008A3127" w:rsidRDefault="00000000">
            <w:r>
              <w:rPr>
                <w:b/>
                <w:bCs/>
                <w:color w:val="FFFFFF"/>
              </w:rPr>
              <w:t>Breach Rate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04CA8" w14:textId="77777777" w:rsidR="008A3127" w:rsidRDefault="00000000">
            <w:r>
              <w:rPr>
                <w:b/>
                <w:bCs/>
                <w:color w:val="FFFFFF"/>
              </w:rPr>
              <w:t>Basel Verdict</w:t>
            </w:r>
          </w:p>
        </w:tc>
      </w:tr>
      <w:tr w:rsidR="008A3127" w14:paraId="01F54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34F88" w14:textId="77777777" w:rsidR="008A3127" w:rsidRDefault="00000000">
            <w:r>
              <w:rPr>
                <w:color w:val="1A1A1A"/>
                <w:sz w:val="19"/>
                <w:szCs w:val="19"/>
              </w:rPr>
              <w:t>99%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EE627" w14:textId="77777777" w:rsidR="008A3127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04687" w14:textId="77777777" w:rsidR="008A3127" w:rsidRDefault="00000000">
            <w:r>
              <w:rPr>
                <w:color w:val="1A1A1A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E7325" w14:textId="77777777" w:rsidR="008A3127" w:rsidRDefault="00000000">
            <w:r>
              <w:rPr>
                <w:color w:val="1A1A1A"/>
                <w:sz w:val="19"/>
                <w:szCs w:val="19"/>
              </w:rPr>
              <w:t>1.35%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444EE" w14:textId="77777777" w:rsidR="008A3127" w:rsidRDefault="00000000">
            <w:r>
              <w:rPr>
                <w:color w:val="1A1A1A"/>
                <w:sz w:val="19"/>
                <w:szCs w:val="19"/>
              </w:rPr>
              <w:t>⚠ Exceeds Basel Limit</w:t>
            </w:r>
          </w:p>
        </w:tc>
      </w:tr>
      <w:tr w:rsidR="008A3127" w14:paraId="49BB7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28F6F" w14:textId="77777777" w:rsidR="008A3127" w:rsidRDefault="00000000">
            <w:r>
              <w:rPr>
                <w:color w:val="1A1A1A"/>
                <w:sz w:val="19"/>
                <w:szCs w:val="19"/>
              </w:rPr>
              <w:t>95%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56BB9" w14:textId="77777777" w:rsidR="008A3127" w:rsidRDefault="00000000">
            <w:r>
              <w:rPr>
                <w:color w:val="1A1A1A"/>
                <w:sz w:val="19"/>
                <w:szCs w:val="19"/>
              </w:rPr>
              <w:t>35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24CE2" w14:textId="77777777" w:rsidR="008A3127" w:rsidRDefault="00000000">
            <w:r>
              <w:rPr>
                <w:color w:val="1A1A1A"/>
                <w:sz w:val="19"/>
                <w:szCs w:val="19"/>
              </w:rPr>
              <w:t>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C482E" w14:textId="77777777" w:rsidR="008A3127" w:rsidRDefault="00000000">
            <w:r>
              <w:rPr>
                <w:color w:val="1A1A1A"/>
                <w:sz w:val="19"/>
                <w:szCs w:val="19"/>
              </w:rPr>
              <w:t>4.72%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9CA88" w14:textId="77777777" w:rsidR="008A3127" w:rsidRDefault="00000000">
            <w:r>
              <w:rPr>
                <w:color w:val="1A1A1A"/>
                <w:sz w:val="19"/>
                <w:szCs w:val="19"/>
              </w:rPr>
              <w:t>✓ Within Basel Limit</w:t>
            </w:r>
          </w:p>
        </w:tc>
      </w:tr>
    </w:tbl>
    <w:p w14:paraId="36F4F77A" w14:textId="77777777" w:rsidR="008A3127" w:rsidRDefault="008A3127">
      <w:pPr>
        <w:spacing w:before="180" w:after="80"/>
      </w:pPr>
    </w:p>
    <w:p w14:paraId="6EC6CF85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lastRenderedPageBreak/>
        <w:t>6. Key Findings &amp; Interpretation</w:t>
      </w:r>
    </w:p>
    <w:p w14:paraId="5C14171A" w14:textId="77777777" w:rsidR="008A3127" w:rsidRDefault="00000000">
      <w:pPr>
        <w:spacing w:before="60" w:after="80"/>
      </w:pPr>
      <w:r>
        <w:rPr>
          <w:b/>
          <w:bCs/>
          <w:color w:val="1E3A5F"/>
        </w:rPr>
        <w:t xml:space="preserve">Finding 1 — </w:t>
      </w:r>
      <w:r>
        <w:rPr>
          <w:color w:val="2D2D2D"/>
        </w:rPr>
        <w:t xml:space="preserve">The 99% Historical Simulation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recorded 10 breaches against an expected maximum of 7 (Basel limit). This slight exceedance is attributable to the extreme market volatility of 2022, driven by the US Federal Reserve's aggressive rate hiking cycle, global inflation, and the Russia-Ukraine geopolitical crisis — events that produced tail losses beyond what Historical Simulation could anticipate based on prior data.</w:t>
      </w:r>
    </w:p>
    <w:p w14:paraId="09C72EF8" w14:textId="77777777" w:rsidR="008A3127" w:rsidRDefault="00000000">
      <w:pPr>
        <w:spacing w:before="60" w:after="80"/>
      </w:pPr>
      <w:r>
        <w:rPr>
          <w:b/>
          <w:bCs/>
          <w:color w:val="1E3A5F"/>
        </w:rPr>
        <w:t xml:space="preserve">Finding 2 — </w:t>
      </w:r>
      <w:r>
        <w:rPr>
          <w:color w:val="2D2D2D"/>
        </w:rPr>
        <w:t xml:space="preserve">The 95%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model performed with high accuracy, recording 35 breaches against an expected 37 — demonstrating that the model performs reliably at moderate confidence levels. The near-perfect alignment confirms that the normal distribution assumption of the Variance-Covariance method holds well for non-extreme return scenarios.</w:t>
      </w:r>
    </w:p>
    <w:p w14:paraId="39619080" w14:textId="77777777" w:rsidR="008A3127" w:rsidRDefault="00000000">
      <w:pPr>
        <w:spacing w:before="60" w:after="80"/>
      </w:pPr>
      <w:r>
        <w:rPr>
          <w:b/>
          <w:bCs/>
          <w:color w:val="1E3A5F"/>
        </w:rPr>
        <w:t xml:space="preserve">Finding 3 — </w:t>
      </w:r>
      <w:r>
        <w:rPr>
          <w:color w:val="2D2D2D"/>
        </w:rPr>
        <w:t xml:space="preserve">Historical Simulation produced a more conservative (larger)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estimate at the 99% level (-2.45%) compared to Variance-Covariance (-2.15%), reflecting the model's ability to capture actual extreme events without relying on distributional assumptions. At the 95% level, both methods converged closely (-1.44% vs -1.50%).</w:t>
      </w:r>
    </w:p>
    <w:p w14:paraId="6EF13F03" w14:textId="77777777" w:rsidR="008A3127" w:rsidRDefault="00000000">
      <w:pPr>
        <w:spacing w:before="60" w:after="80"/>
      </w:pPr>
      <w:r>
        <w:rPr>
          <w:b/>
          <w:bCs/>
          <w:color w:val="1E3A5F"/>
        </w:rPr>
        <w:t xml:space="preserve">Finding 4 — </w:t>
      </w:r>
      <w:r>
        <w:rPr>
          <w:color w:val="2D2D2D"/>
        </w:rPr>
        <w:t>The positive mean daily return of 0.038% confirms that despite volatility, the diversified portfolio maintained a slight upward drift over the 3-year period — consistent with the overall bullish trend in Indian equity markets from 2022 to 2024.</w:t>
      </w:r>
    </w:p>
    <w:p w14:paraId="380B3EFE" w14:textId="77777777" w:rsidR="008A3127" w:rsidRDefault="00000000">
      <w:pPr>
        <w:pBdr>
          <w:bottom w:val="single" w:sz="8" w:space="4" w:color="1E3A5F"/>
        </w:pBdr>
        <w:spacing w:before="320" w:after="120"/>
      </w:pPr>
      <w:r>
        <w:rPr>
          <w:b/>
          <w:bCs/>
          <w:color w:val="1E3A5F"/>
          <w:sz w:val="28"/>
          <w:szCs w:val="28"/>
        </w:rPr>
        <w:t>7. Limitations &amp; Future Scope</w:t>
      </w:r>
    </w:p>
    <w:p w14:paraId="227C5524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Historical Simulation relies entirely on past data and cannot anticipate unprecedented macro shocks or black swan events.</w:t>
      </w:r>
    </w:p>
    <w:p w14:paraId="16DB08C4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Variance-Covariance assumes normally distributed returns, which underestimates the probability of extreme tail losses (fat tails).</w:t>
      </w:r>
    </w:p>
    <w:p w14:paraId="6BEC1401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The analysis uses daily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— extending to 10-day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(as required under Basel III) using the square root of time rule would further strengthen the model.</w:t>
      </w:r>
    </w:p>
    <w:p w14:paraId="5AC84B2B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Future scope includes Monte Carlo Simulation as a third </w:t>
      </w:r>
      <w:proofErr w:type="spellStart"/>
      <w:r>
        <w:rPr>
          <w:color w:val="2D2D2D"/>
        </w:rPr>
        <w:t>VaR</w:t>
      </w:r>
      <w:proofErr w:type="spellEnd"/>
      <w:r>
        <w:rPr>
          <w:color w:val="2D2D2D"/>
        </w:rPr>
        <w:t xml:space="preserve"> methodology, Expected Shortfall (CVaR) calculation, and sector-wise risk decomposition.</w:t>
      </w:r>
    </w:p>
    <w:p w14:paraId="50F8A489" w14:textId="77777777" w:rsidR="008A312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Correlation dynamics between stocks were assumed constant — a dynamic conditional correlation (DCC) model could improve accuracy during stress periods.</w:t>
      </w:r>
    </w:p>
    <w:sectPr w:rsidR="008A3127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06501" w14:textId="77777777" w:rsidR="004C79CB" w:rsidRDefault="004C79CB">
      <w:r>
        <w:separator/>
      </w:r>
    </w:p>
  </w:endnote>
  <w:endnote w:type="continuationSeparator" w:id="0">
    <w:p w14:paraId="1647BE00" w14:textId="77777777" w:rsidR="004C79CB" w:rsidRDefault="004C7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CD33" w14:textId="77777777" w:rsidR="008A3127" w:rsidRDefault="00000000">
    <w:pPr>
      <w:jc w:val="center"/>
    </w:pPr>
    <w:r>
      <w:rPr>
        <w:color w:val="888888"/>
        <w:sz w:val="16"/>
        <w:szCs w:val="16"/>
      </w:rPr>
      <w:t xml:space="preserve">Market Risk — </w:t>
    </w:r>
    <w:proofErr w:type="spellStart"/>
    <w:r>
      <w:rPr>
        <w:color w:val="888888"/>
        <w:sz w:val="16"/>
        <w:szCs w:val="16"/>
      </w:rPr>
      <w:t>VaR</w:t>
    </w:r>
    <w:proofErr w:type="spellEnd"/>
    <w:r>
      <w:rPr>
        <w:color w:val="888888"/>
        <w:sz w:val="16"/>
        <w:szCs w:val="16"/>
      </w:rPr>
      <w:t xml:space="preserve"> Analysis </w:t>
    </w:r>
    <w:proofErr w:type="gramStart"/>
    <w:r>
      <w:rPr>
        <w:color w:val="888888"/>
        <w:sz w:val="16"/>
        <w:szCs w:val="16"/>
      </w:rPr>
      <w:t>Project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A27F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9FB6" w14:textId="77777777" w:rsidR="004C79CB" w:rsidRDefault="004C79CB">
      <w:r>
        <w:separator/>
      </w:r>
    </w:p>
  </w:footnote>
  <w:footnote w:type="continuationSeparator" w:id="0">
    <w:p w14:paraId="2286EB37" w14:textId="77777777" w:rsidR="004C79CB" w:rsidRDefault="004C7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12CB"/>
    <w:multiLevelType w:val="hybridMultilevel"/>
    <w:tmpl w:val="8EDADF34"/>
    <w:lvl w:ilvl="0" w:tplc="88209BCC">
      <w:start w:val="1"/>
      <w:numFmt w:val="bullet"/>
      <w:lvlText w:val="●"/>
      <w:lvlJc w:val="left"/>
      <w:pPr>
        <w:ind w:left="720" w:hanging="360"/>
      </w:pPr>
    </w:lvl>
    <w:lvl w:ilvl="1" w:tplc="6BCC0B68">
      <w:start w:val="1"/>
      <w:numFmt w:val="bullet"/>
      <w:lvlText w:val="○"/>
      <w:lvlJc w:val="left"/>
      <w:pPr>
        <w:ind w:left="1440" w:hanging="360"/>
      </w:pPr>
    </w:lvl>
    <w:lvl w:ilvl="2" w:tplc="D50CE944">
      <w:start w:val="1"/>
      <w:numFmt w:val="bullet"/>
      <w:lvlText w:val="■"/>
      <w:lvlJc w:val="left"/>
      <w:pPr>
        <w:ind w:left="2160" w:hanging="360"/>
      </w:pPr>
    </w:lvl>
    <w:lvl w:ilvl="3" w:tplc="554A6E44">
      <w:start w:val="1"/>
      <w:numFmt w:val="bullet"/>
      <w:lvlText w:val="●"/>
      <w:lvlJc w:val="left"/>
      <w:pPr>
        <w:ind w:left="2880" w:hanging="360"/>
      </w:pPr>
    </w:lvl>
    <w:lvl w:ilvl="4" w:tplc="AFB06340">
      <w:start w:val="1"/>
      <w:numFmt w:val="bullet"/>
      <w:lvlText w:val="○"/>
      <w:lvlJc w:val="left"/>
      <w:pPr>
        <w:ind w:left="3600" w:hanging="360"/>
      </w:pPr>
    </w:lvl>
    <w:lvl w:ilvl="5" w:tplc="2B748FA4">
      <w:start w:val="1"/>
      <w:numFmt w:val="bullet"/>
      <w:lvlText w:val="■"/>
      <w:lvlJc w:val="left"/>
      <w:pPr>
        <w:ind w:left="4320" w:hanging="360"/>
      </w:pPr>
    </w:lvl>
    <w:lvl w:ilvl="6" w:tplc="32C03E62">
      <w:start w:val="1"/>
      <w:numFmt w:val="bullet"/>
      <w:lvlText w:val="●"/>
      <w:lvlJc w:val="left"/>
      <w:pPr>
        <w:ind w:left="5040" w:hanging="360"/>
      </w:pPr>
    </w:lvl>
    <w:lvl w:ilvl="7" w:tplc="A2D694B4">
      <w:start w:val="1"/>
      <w:numFmt w:val="bullet"/>
      <w:lvlText w:val="●"/>
      <w:lvlJc w:val="left"/>
      <w:pPr>
        <w:ind w:left="5760" w:hanging="360"/>
      </w:pPr>
    </w:lvl>
    <w:lvl w:ilvl="8" w:tplc="446E9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B02E7"/>
    <w:multiLevelType w:val="hybridMultilevel"/>
    <w:tmpl w:val="F280A372"/>
    <w:lvl w:ilvl="0" w:tplc="B6960600">
      <w:start w:val="1"/>
      <w:numFmt w:val="bullet"/>
      <w:lvlText w:val="•"/>
      <w:lvlJc w:val="left"/>
      <w:pPr>
        <w:ind w:left="600" w:hanging="300"/>
      </w:pPr>
    </w:lvl>
    <w:lvl w:ilvl="1" w:tplc="7F8A362C">
      <w:numFmt w:val="decimal"/>
      <w:lvlText w:val=""/>
      <w:lvlJc w:val="left"/>
    </w:lvl>
    <w:lvl w:ilvl="2" w:tplc="87CE8D32">
      <w:numFmt w:val="decimal"/>
      <w:lvlText w:val=""/>
      <w:lvlJc w:val="left"/>
    </w:lvl>
    <w:lvl w:ilvl="3" w:tplc="493845CA">
      <w:numFmt w:val="decimal"/>
      <w:lvlText w:val=""/>
      <w:lvlJc w:val="left"/>
    </w:lvl>
    <w:lvl w:ilvl="4" w:tplc="ABF6A336">
      <w:numFmt w:val="decimal"/>
      <w:lvlText w:val=""/>
      <w:lvlJc w:val="left"/>
    </w:lvl>
    <w:lvl w:ilvl="5" w:tplc="F160B25E">
      <w:numFmt w:val="decimal"/>
      <w:lvlText w:val=""/>
      <w:lvlJc w:val="left"/>
    </w:lvl>
    <w:lvl w:ilvl="6" w:tplc="6478E56A">
      <w:numFmt w:val="decimal"/>
      <w:lvlText w:val=""/>
      <w:lvlJc w:val="left"/>
    </w:lvl>
    <w:lvl w:ilvl="7" w:tplc="D8E2CEF4">
      <w:numFmt w:val="decimal"/>
      <w:lvlText w:val=""/>
      <w:lvlJc w:val="left"/>
    </w:lvl>
    <w:lvl w:ilvl="8" w:tplc="163696A4">
      <w:numFmt w:val="decimal"/>
      <w:lvlText w:val=""/>
      <w:lvlJc w:val="left"/>
    </w:lvl>
  </w:abstractNum>
  <w:num w:numId="1" w16cid:durableId="1155416446">
    <w:abstractNumId w:val="0"/>
    <w:lvlOverride w:ilvl="0">
      <w:startOverride w:val="1"/>
    </w:lvlOverride>
  </w:num>
  <w:num w:numId="2" w16cid:durableId="1502620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27"/>
    <w:rsid w:val="00364CE5"/>
    <w:rsid w:val="004A27FB"/>
    <w:rsid w:val="004C79CB"/>
    <w:rsid w:val="008A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B1BE"/>
  <w15:docId w15:val="{F9E2DD3F-79E6-4872-A768-73763620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SAHARAN</cp:lastModifiedBy>
  <cp:revision>2</cp:revision>
  <dcterms:created xsi:type="dcterms:W3CDTF">2026-03-03T06:45:00Z</dcterms:created>
  <dcterms:modified xsi:type="dcterms:W3CDTF">2026-03-03T07:11:00Z</dcterms:modified>
</cp:coreProperties>
</file>