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Times New Roman" w:hAnsi="Times New Roman"/>
          <w:b/>
          <w:sz w:val="28"/>
        </w:rPr>
        <w:t>A</w:t>
        <w:br/>
        <w:t>Software Engineering Lab Project Report</w:t>
        <w:br/>
        <w:t>on</w:t>
      </w:r>
    </w:p>
    <w:p>
      <w:pPr>
        <w:spacing w:before="240" w:after="240"/>
        <w:jc w:val="center"/>
      </w:pPr>
      <w:r>
        <w:rPr>
          <w:rFonts w:ascii="Times New Roman" w:hAnsi="Times New Roman"/>
          <w:b/>
          <w:color w:val="1A365D"/>
          <w:sz w:val="32"/>
        </w:rPr>
        <w:t>HOSTELBITE — A COMPREHENSIVE WEB-BASED HOSTEL FOOD DELIVERY &amp; MESS MANAGEMENT SYSTEM</w:t>
      </w:r>
    </w:p>
    <w:p>
      <w:pPr>
        <w:spacing w:after="360"/>
        <w:jc w:val="center"/>
      </w:pPr>
      <w:r>
        <w:rPr>
          <w:rFonts w:ascii="Times New Roman" w:hAnsi="Times New Roman"/>
          <w:sz w:val="24"/>
        </w:rPr>
        <w:t>Submitted to Manipal University Jaipur</w:t>
        <w:br/>
        <w:t>Towards the partial fulfillment for the Award of the Degree of</w:t>
        <w:br/>
        <w:t>BACHELOR OF TECHNOLOGY</w:t>
        <w:br/>
        <w:t>In Information Technology</w:t>
        <w:br/>
        <w:t>2024-2025</w:t>
      </w:r>
    </w:p>
    <w:p>
      <w:pPr>
        <w:spacing w:before="280" w:after="80"/>
        <w:jc w:val="center"/>
      </w:pPr>
      <w:r>
        <w:rPr>
          <w:rFonts w:ascii="Times New Roman" w:hAnsi="Times New Roman"/>
          <w:b/>
          <w:sz w:val="26"/>
        </w:rPr>
        <w:t>By</w:t>
      </w:r>
    </w:p>
    <w:p>
      <w:pPr>
        <w:spacing w:after="360"/>
        <w:jc w:val="center"/>
      </w:pPr>
      <w:r>
        <w:rPr>
          <w:rFonts w:ascii="Times New Roman" w:hAnsi="Times New Roman"/>
          <w:b/>
          <w:sz w:val="28"/>
        </w:rPr>
        <w:t>SAHARSH VAIBHAV LAL (Registration No: 2430030317)</w:t>
        <w:br/>
        <w:t>VAIBHAV KUMAR (Registration No: 2430030355)</w:t>
        <w:br/>
      </w:r>
    </w:p>
    <w:p>
      <w:pPr>
        <w:spacing w:before="280" w:after="120"/>
        <w:jc w:val="center"/>
      </w:pPr>
      <w:r>
        <w:rPr>
          <w:rFonts w:ascii="Times New Roman" w:hAnsi="Times New Roman"/>
          <w:b/>
          <w:color w:val="C53030"/>
          <w:sz w:val="36"/>
        </w:rPr>
        <w:t>MANIPAL UNIVERSITY JAIPUR</w:t>
      </w:r>
    </w:p>
    <w:p>
      <w:pPr>
        <w:spacing w:before="280" w:after="400"/>
        <w:jc w:val="center"/>
      </w:pPr>
      <w:r>
        <w:rPr>
          <w:rFonts w:ascii="Times New Roman" w:hAnsi="Times New Roman"/>
          <w:i/>
          <w:sz w:val="24"/>
        </w:rPr>
        <w:t>Under the guidance of</w:t>
        <w:br/>
      </w:r>
      <w:r>
        <w:rPr>
          <w:rFonts w:ascii="Times New Roman" w:hAnsi="Times New Roman"/>
          <w:b/>
          <w:sz w:val="28"/>
        </w:rPr>
        <w:t>DR. YOGENDER KUMAR SHARMA</w:t>
        <w:br/>
      </w:r>
      <w:r>
        <w:rPr>
          <w:rFonts w:ascii="Times New Roman" w:hAnsi="Times New Roman"/>
          <w:sz w:val="24"/>
        </w:rPr>
        <w:t>Department of Information Technology</w:t>
        <w:br/>
        <w:t>School of Computer Science</w:t>
        <w:br/>
        <w:t>Manipal University Jaipur</w:t>
        <w:br/>
        <w:t>Jaipur, Rajasthan — 303007</w:t>
      </w:r>
    </w:p>
    <w:p>
      <w:r>
        <w:br w:type="page"/>
      </w:r>
    </w:p>
    <w:p>
      <w:pPr>
        <w:keepNext/>
        <w:spacing w:before="280" w:after="120"/>
        <w:jc w:val="left"/>
      </w:pPr>
      <w:r>
        <w:rPr>
          <w:rFonts w:ascii="Times New Roman" w:hAnsi="Times New Roman"/>
          <w:b/>
          <w:color w:val="1A365D"/>
          <w:sz w:val="28"/>
        </w:rPr>
        <w:t>ABSTRACT</w:t>
      </w:r>
    </w:p>
    <w:p>
      <w:pPr>
        <w:spacing w:line="276" w:lineRule="auto" w:after="80"/>
        <w:jc w:val="both"/>
      </w:pPr>
      <w:r>
        <w:rPr>
          <w:rFonts w:ascii="Times New Roman" w:hAnsi="Times New Roman"/>
          <w:sz w:val="24"/>
        </w:rPr>
        <w:t>In modern residential collegiate ecosystems like Manipal University Jaipur, over five thousand students reside across multiple designated hostel blocks where strict campus gate curfews, extended nighttime study sessions, and rigid centralized mess operating hours create acute bottlenecks in nutritious food access. Commercial aggregators (such as Swiggy and Zomato) suffer from severe limitations inside campus boundaries, including prohibitive minimum delivery surcharges, zero access for external delivery agents beyond perimeter security checkpoints, and an utter lack of integration with campus mess meal facilities. Furthermore, institutional dining halls face tremendous food wastage due to unpredictable attendance, while campus night canteens grapple with erratic crowds and chaotic cash reconciliations. To address these interconnected challenges, this project conceptualizes and implements HostelBite, a specialized full-stack, role-based hostel food delivery and mess management platform tailored specifically for higher education residential campuses. HostelBite establishes an integrated campus food network uniting hostel residents, mess managers, late-night canteen operators, student delivery executives, and university administration into a single secure, transparent, and auditable web platform.</w:t>
      </w:r>
    </w:p>
    <w:p>
      <w:pPr>
        <w:spacing w:line="276" w:lineRule="auto" w:after="80"/>
        <w:jc w:val="both"/>
      </w:pPr>
      <w:r>
        <w:rPr>
          <w:rFonts w:ascii="Times New Roman" w:hAnsi="Times New Roman"/>
          <w:sz w:val="24"/>
        </w:rPr>
        <w:t>The application is engineered on a decoupled four-tier architecture featuring a TypeScript React 19 single-page interface, a robust Node.js Express RESTful backend, and an ACID-compliant SQLite transactional database powered by Node.js native DatabaseSync with enforced foreign key cascades. The software development methodology follows rigorous Software Engineering principles, formalizing requirements through IEEE Std 830-1998 specifications and modeling system behavior via UML Use Case, Level 0/1 Data Flow, Relational Crow's Foot ERD, Domain Class, Sequence, Package, and Collaboration diagrams. Key algorithmic implementations include a finite-state machine governing strict, non-arbitrary order lifecycles, server-side cart pricing and single-vendor validation, an atomic double-entry prepaid wallet ledger with regulatory caps and automated dispute refunds, and an analytical mess demand forecasting metric. Empirical verification through an automated Vitest/Supertest integration suite demonstrates 100% test pass rates across thirty specifications spanning authentication, state transitions, cashless payments, and RBAC governance. HostelBite achieves sub-15ms database query latencies, eliminates external delivery dependencies through an internal peer-delivery model, provides automated room-level drop-offs across blocks B1 through G2, and significantly mitigates campus dining food waste, serving as an operational benchmark for institutional food logistics.</w:t>
      </w:r>
    </w:p>
    <w:p>
      <w:r>
        <w:br w:type="page"/>
      </w:r>
    </w:p>
    <w:p>
      <w:pPr>
        <w:keepNext/>
        <w:spacing w:before="280" w:after="120"/>
        <w:jc w:val="left"/>
      </w:pPr>
      <w:r>
        <w:rPr>
          <w:rFonts w:ascii="Times New Roman" w:hAnsi="Times New Roman"/>
          <w:b/>
          <w:color w:val="1A365D"/>
          <w:sz w:val="28"/>
        </w:rPr>
        <w:t>LIST OF TABLES</w:t>
      </w:r>
    </w:p>
    <w:tbl>
      <w:tblPr>
        <w:tblW w:type="auto" w:w="0"/>
        <w:jc w:val="center"/>
        <w:tblLayout w:type="fixed"/>
        <w:tblLook w:firstColumn="1" w:firstRow="1" w:lastColumn="0" w:lastRow="0" w:noHBand="0" w:noVBand="1" w:val="04A0"/>
      </w:tblPr>
      <w:tblGrid>
        <w:gridCol w:w="3298"/>
        <w:gridCol w:w="3298"/>
        <w:gridCol w:w="3298"/>
      </w:tblGrid>
      <w:tr>
        <w:tc>
          <w:tcPr>
            <w:tcW w:type="dxa" w:w="1728"/>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2"/>
              </w:rPr>
              <w:t>Table No.</w:t>
            </w:r>
          </w:p>
        </w:tc>
        <w:tc>
          <w:tcPr>
            <w:tcW w:type="dxa" w:w="6480"/>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2"/>
              </w:rPr>
              <w:t>Table Title</w:t>
            </w:r>
          </w:p>
        </w:tc>
        <w:tc>
          <w:tcPr>
            <w:tcW w:type="dxa" w:w="1584"/>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2"/>
              </w:rPr>
              <w:t>Page No.</w:t>
            </w:r>
          </w:p>
        </w:tc>
      </w:tr>
      <w:tr>
        <w:tc>
          <w:tcPr>
            <w:tcW w:type="dxa" w:w="1728"/>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Table 2.1</w:t>
            </w:r>
          </w:p>
        </w:tc>
        <w:tc>
          <w:tcPr>
            <w:tcW w:type="dxa" w:w="6480"/>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Normalized Relational Database Schema Entity Specifications</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8</w:t>
            </w:r>
          </w:p>
        </w:tc>
      </w:tr>
      <w:tr>
        <w:tc>
          <w:tcPr>
            <w:tcW w:type="dxa" w:w="1728"/>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Table 2.2</w:t>
            </w:r>
          </w:p>
        </w:tc>
        <w:tc>
          <w:tcPr>
            <w:tcW w:type="dxa" w:w="6480"/>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Conceptual Class Attributes, Methods, and Relationship Matrix</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10</w:t>
            </w:r>
          </w:p>
        </w:tc>
      </w:tr>
      <w:tr>
        <w:tc>
          <w:tcPr>
            <w:tcW w:type="dxa" w:w="1728"/>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Table 2.3</w:t>
            </w:r>
          </w:p>
        </w:tc>
        <w:tc>
          <w:tcPr>
            <w:tcW w:type="dxa" w:w="6480"/>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Hardware Specifications for Development and Deployment</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12</w:t>
            </w:r>
          </w:p>
        </w:tc>
      </w:tr>
      <w:tr>
        <w:tc>
          <w:tcPr>
            <w:tcW w:type="dxa" w:w="1728"/>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Table 2.4</w:t>
            </w:r>
          </w:p>
        </w:tc>
        <w:tc>
          <w:tcPr>
            <w:tcW w:type="dxa" w:w="6480"/>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Software Stack and Technology Specifications</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12</w:t>
            </w:r>
          </w:p>
        </w:tc>
      </w:tr>
      <w:tr>
        <w:tc>
          <w:tcPr>
            <w:tcW w:type="dxa" w:w="1728"/>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Table 2.5</w:t>
            </w:r>
          </w:p>
        </w:tc>
        <w:tc>
          <w:tcPr>
            <w:tcW w:type="dxa" w:w="6480"/>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Finite State Transition Matrix and Guard Rules for Order Lifecycle</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13</w:t>
            </w:r>
          </w:p>
        </w:tc>
      </w:tr>
      <w:tr>
        <w:tc>
          <w:tcPr>
            <w:tcW w:type="dxa" w:w="1728"/>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Table 3.1</w:t>
            </w:r>
          </w:p>
        </w:tc>
        <w:tc>
          <w:tcPr>
            <w:tcW w:type="dxa" w:w="6480"/>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Comprehensive Automated API Integration Test Suite Specification</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18</w:t>
            </w:r>
          </w:p>
        </w:tc>
      </w:tr>
      <w:tr>
        <w:tc>
          <w:tcPr>
            <w:tcW w:type="dxa" w:w="1728"/>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Table 3.2</w:t>
            </w:r>
          </w:p>
        </w:tc>
        <w:tc>
          <w:tcPr>
            <w:tcW w:type="dxa" w:w="6480"/>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System Performance, Latency Benchmarks, and Security Controls</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20</w:t>
            </w:r>
          </w:p>
        </w:tc>
      </w:tr>
      <w:tr>
        <w:tc>
          <w:tcPr>
            <w:tcW w:type="dxa" w:w="1728"/>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Table 3.3</w:t>
            </w:r>
          </w:p>
        </w:tc>
        <w:tc>
          <w:tcPr>
            <w:tcW w:type="dxa" w:w="6480"/>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Project Work Breakdown Structure and Timeline (PBL-1 to PBL-4)</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21</w:t>
            </w:r>
          </w:p>
        </w:tc>
      </w:tr>
      <w:tr>
        <w:tc>
          <w:tcPr>
            <w:tcW w:type="dxa" w:w="1728"/>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Table B.1</w:t>
            </w:r>
          </w:p>
        </w:tc>
        <w:tc>
          <w:tcPr>
            <w:tcW w:type="dxa" w:w="6480"/>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REST API Endpoint Specifications Matrix</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26</w:t>
            </w:r>
          </w:p>
        </w:tc>
      </w:tr>
    </w:tbl>
    <w:p>
      <w:pPr>
        <w:spacing w:after="240"/>
      </w:pPr>
    </w:p>
    <w:p>
      <w:pPr>
        <w:keepNext/>
        <w:spacing w:before="280" w:after="120"/>
        <w:jc w:val="left"/>
      </w:pPr>
      <w:r>
        <w:rPr>
          <w:rFonts w:ascii="Times New Roman" w:hAnsi="Times New Roman"/>
          <w:b/>
          <w:color w:val="1A365D"/>
          <w:sz w:val="28"/>
        </w:rPr>
        <w:t>LIST OF FIGURES</w:t>
      </w:r>
    </w:p>
    <w:tbl>
      <w:tblPr>
        <w:tblW w:type="auto" w:w="0"/>
        <w:jc w:val="center"/>
        <w:tblLayout w:type="fixed"/>
        <w:tblLook w:firstColumn="1" w:firstRow="1" w:lastColumn="0" w:lastRow="0" w:noHBand="0" w:noVBand="1" w:val="04A0"/>
      </w:tblPr>
      <w:tblGrid>
        <w:gridCol w:w="3298"/>
        <w:gridCol w:w="3298"/>
        <w:gridCol w:w="3298"/>
      </w:tblGrid>
      <w:tr>
        <w:tc>
          <w:tcPr>
            <w:tcW w:type="dxa" w:w="1728"/>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2"/>
              </w:rPr>
              <w:t>Figure No.</w:t>
            </w:r>
          </w:p>
        </w:tc>
        <w:tc>
          <w:tcPr>
            <w:tcW w:type="dxa" w:w="6480"/>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2"/>
              </w:rPr>
              <w:t>Figure Title</w:t>
            </w:r>
          </w:p>
        </w:tc>
        <w:tc>
          <w:tcPr>
            <w:tcW w:type="dxa" w:w="1584"/>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2"/>
              </w:rPr>
              <w:t>Page No.</w:t>
            </w:r>
          </w:p>
        </w:tc>
      </w:tr>
      <w:tr>
        <w:tc>
          <w:tcPr>
            <w:tcW w:type="dxa" w:w="1728"/>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Figure 2.1</w:t>
            </w:r>
          </w:p>
        </w:tc>
        <w:tc>
          <w:tcPr>
            <w:tcW w:type="dxa" w:w="6480"/>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Use Case Diagram for HostelBite System with 4 Actors</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6</w:t>
            </w:r>
          </w:p>
        </w:tc>
      </w:tr>
      <w:tr>
        <w:tc>
          <w:tcPr>
            <w:tcW w:type="dxa" w:w="1728"/>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Figure 2.2</w:t>
            </w:r>
          </w:p>
        </w:tc>
        <w:tc>
          <w:tcPr>
            <w:tcW w:type="dxa" w:w="6480"/>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Level 0 Context Data Flow Diagram (DFD)</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7</w:t>
            </w:r>
          </w:p>
        </w:tc>
      </w:tr>
      <w:tr>
        <w:tc>
          <w:tcPr>
            <w:tcW w:type="dxa" w:w="1728"/>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Figure 2.3</w:t>
            </w:r>
          </w:p>
        </w:tc>
        <w:tc>
          <w:tcPr>
            <w:tcW w:type="dxa" w:w="6480"/>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Level 1 Detailed Process Data Flow Diagram</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7</w:t>
            </w:r>
          </w:p>
        </w:tc>
      </w:tr>
      <w:tr>
        <w:tc>
          <w:tcPr>
            <w:tcW w:type="dxa" w:w="1728"/>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Figure 2.4</w:t>
            </w:r>
          </w:p>
        </w:tc>
        <w:tc>
          <w:tcPr>
            <w:tcW w:type="dxa" w:w="6480"/>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Relational Entity-Relationship Diagram (ERD)</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8</w:t>
            </w:r>
          </w:p>
        </w:tc>
      </w:tr>
      <w:tr>
        <w:tc>
          <w:tcPr>
            <w:tcW w:type="dxa" w:w="1728"/>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Figure 2.5</w:t>
            </w:r>
          </w:p>
        </w:tc>
        <w:tc>
          <w:tcPr>
            <w:tcW w:type="dxa" w:w="6480"/>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Domain Class Diagram Preserving 8 Core Conceptual Entities</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9</w:t>
            </w:r>
          </w:p>
        </w:tc>
      </w:tr>
      <w:tr>
        <w:tc>
          <w:tcPr>
            <w:tcW w:type="dxa" w:w="1728"/>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Figure 2.6</w:t>
            </w:r>
          </w:p>
        </w:tc>
        <w:tc>
          <w:tcPr>
            <w:tcW w:type="dxa" w:w="6480"/>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UML Sequence Diagram for End-to-End Order &amp; Payment Processing</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10</w:t>
            </w:r>
          </w:p>
        </w:tc>
      </w:tr>
      <w:tr>
        <w:tc>
          <w:tcPr>
            <w:tcW w:type="dxa" w:w="1728"/>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Figure 2.7</w:t>
            </w:r>
          </w:p>
        </w:tc>
        <w:tc>
          <w:tcPr>
            <w:tcW w:type="dxa" w:w="6480"/>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Four-Tier Architectural Package Diagram</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11</w:t>
            </w:r>
          </w:p>
        </w:tc>
      </w:tr>
      <w:tr>
        <w:tc>
          <w:tcPr>
            <w:tcW w:type="dxa" w:w="1728"/>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Figure 2.8</w:t>
            </w:r>
          </w:p>
        </w:tc>
        <w:tc>
          <w:tcPr>
            <w:tcW w:type="dxa" w:w="6480"/>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Collaboration Diagram for Food Ordering &amp; Dispatch Message Exchange</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11</w:t>
            </w:r>
          </w:p>
        </w:tc>
      </w:tr>
      <w:tr>
        <w:tc>
          <w:tcPr>
            <w:tcW w:type="dxa" w:w="1728"/>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Figure 3.1</w:t>
            </w:r>
          </w:p>
        </w:tc>
        <w:tc>
          <w:tcPr>
            <w:tcW w:type="dxa" w:w="6480"/>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Student Interface: Catalog Browsing and Live Order Stepper Tracking</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15</w:t>
            </w:r>
          </w:p>
        </w:tc>
      </w:tr>
      <w:tr>
        <w:tc>
          <w:tcPr>
            <w:tcW w:type="dxa" w:w="1728"/>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Figure 3.2</w:t>
            </w:r>
          </w:p>
        </w:tc>
        <w:tc>
          <w:tcPr>
            <w:tcW w:type="dxa" w:w="6480"/>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Vendor Interface: Real-time Order Management Kanban Board</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16</w:t>
            </w:r>
          </w:p>
        </w:tc>
      </w:tr>
      <w:tr>
        <w:tc>
          <w:tcPr>
            <w:tcW w:type="dxa" w:w="1728"/>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Figure 3.3</w:t>
            </w:r>
          </w:p>
        </w:tc>
        <w:tc>
          <w:tcPr>
            <w:tcW w:type="dxa" w:w="6480"/>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Delivery Interface: Task Pool, Routing Card, and Drop-off Confirmation</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17</w:t>
            </w:r>
          </w:p>
        </w:tc>
      </w:tr>
      <w:tr>
        <w:tc>
          <w:tcPr>
            <w:tcW w:type="dxa" w:w="1728"/>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Figure 3.4</w:t>
            </w:r>
          </w:p>
        </w:tc>
        <w:tc>
          <w:tcPr>
            <w:tcW w:type="dxa" w:w="6480"/>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Admin Interface: Campus Analytics, Mess Wastage Metric, and Dispute Resolution</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18</w:t>
            </w:r>
          </w:p>
        </w:tc>
      </w:tr>
    </w:tbl>
    <w:p>
      <w:r>
        <w:br w:type="page"/>
      </w:r>
    </w:p>
    <w:p>
      <w:pPr>
        <w:keepNext/>
        <w:spacing w:before="280" w:after="120"/>
        <w:jc w:val="left"/>
      </w:pPr>
      <w:r>
        <w:rPr>
          <w:rFonts w:ascii="Times New Roman" w:hAnsi="Times New Roman"/>
          <w:b/>
          <w:color w:val="1A365D"/>
          <w:sz w:val="28"/>
        </w:rPr>
        <w:t>TABLE OF CONTENTS</w:t>
      </w:r>
    </w:p>
    <w:tbl>
      <w:tblPr>
        <w:tblW w:type="auto" w:w="0"/>
        <w:jc w:val="center"/>
        <w:tblLayout w:type="fixed"/>
        <w:tblLook w:firstColumn="1" w:firstRow="1" w:lastColumn="0" w:lastRow="0" w:noHBand="0" w:noVBand="1" w:val="04A0"/>
      </w:tblPr>
      <w:tblGrid>
        <w:gridCol w:w="3298"/>
        <w:gridCol w:w="3298"/>
        <w:gridCol w:w="3298"/>
      </w:tblGrid>
      <w:tr>
        <w:tc>
          <w:tcPr>
            <w:tcW w:type="dxa" w:w="1440"/>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2"/>
              </w:rPr>
              <w:t>Section</w:t>
            </w:r>
          </w:p>
        </w:tc>
        <w:tc>
          <w:tcPr>
            <w:tcW w:type="dxa" w:w="6768"/>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2"/>
              </w:rPr>
              <w:t>Title</w:t>
            </w:r>
          </w:p>
        </w:tc>
        <w:tc>
          <w:tcPr>
            <w:tcW w:type="dxa" w:w="1584"/>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2"/>
              </w:rPr>
              <w:t>Page</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Cover Page</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i</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Abstract</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ii</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List of Tables</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iii</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List of Figures</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iv</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Table of Contents</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v</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sz w:val="20"/>
              </w:rPr>
              <w:t>CHAPTER 1</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b/>
                <w:sz w:val="20"/>
              </w:rPr>
              <w:t>INTRODUCTION</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sz w:val="20"/>
              </w:rPr>
              <w:t>1</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1.1</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Overview of Campus Food Logistics and Hostel Ecosystems</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1</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1.2</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Motivation and University Campus Challenges</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2</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1.3</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Key Applications and Advantages</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2</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1.4</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Problem Statement</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3</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1.5</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Project Objectives</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3</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1.6</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Scope of the Project</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4</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sz w:val="20"/>
              </w:rPr>
              <w:t>CHAPTER 2</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b/>
                <w:sz w:val="20"/>
              </w:rPr>
              <w:t>PROPOSED SYSTEM DESIGN &amp; METHODOLOGY</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sz w:val="20"/>
              </w:rPr>
              <w:t>5</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2.1</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System Architecture and Conceptual Models</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5</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2.1.1</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Four-Tier Layered Architecture</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5</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2.1.2</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Use Case Modeling and Actor Roles (Figure 2.1)</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6</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2.1.3</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Data Flow Modeling: Level 0 and Level 1 DFDs (Figures 2.2, 2.3)</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6</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2.1.4</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Entity-Relationship Modeling and Relational Schema (Figure 2.4, Table 2.1)</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8</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2.1.5</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Object-Oriented Domain Class Design (Figure 2.5, Table 2.2)</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9</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2.1.6</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Behavioral Sequence Modeling (Figure 2.6)</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10</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2.1.7</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Architectural Package Modeling (Figure 2.7)</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11</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2.1.8</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Object Collaboration and Message Communication (Figure 2.8)</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11</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2.2</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Development Environment (Hardware &amp; Software Specifications)</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12</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2.3</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Algorithmic Methodology and Operational Procedures</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13</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2.3.1</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Algorithm 1: Finite Order State Machine with Guard Conditions</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13</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2.3.2</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Algorithm 2: Server-Side Cart Valuation and Single-Vendor Integrity</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14</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2.3.3</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Algorithm 3: Double-Entry Prepaid Wallet Transactions and Refunds</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14</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2.3.4</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Algorithm 4: Mess Demand Forecasting and Wastage Optimization</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15</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2.3.5</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Algorithm 5: Fair Delivery Allocation and Workload Throttling</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15</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sz w:val="20"/>
              </w:rPr>
              <w:t>CHAPTER 3</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b/>
                <w:sz w:val="20"/>
              </w:rPr>
              <w:t>WORK DONE IN THIS PROJECT</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sz w:val="20"/>
              </w:rPr>
              <w:t>16</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3.1</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Tasks Achieved Across Development Phases</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16</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3.2</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System Implementation and Key Module Interfaces</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17</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3.2.1</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Student Portal Implementation</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17</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3.2.2</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Vendor and Mess Manager Portal Implementation</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18</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3.2.3</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Delivery Personnel Interface Implementation</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18</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3.2.4</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Hostel Administrator Portal Implementation</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19</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3.3</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Verification, Testing, and Empirical Results</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19</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3.3.1</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Integration Test Suite Results (Table 3.1)</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19</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3.3.2</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Performance Benchmarks and Security Controls (Table 3.2)</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21</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3.4</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Project Timeline and Gantt Chart (Table 3.3)</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22</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sz w:val="20"/>
              </w:rPr>
              <w:t>CHAPTER 4</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b/>
                <w:sz w:val="20"/>
              </w:rPr>
              <w:t>CONCLUSION &amp; FUTURE SCOPE</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sz w:val="20"/>
              </w:rPr>
              <w:t>23</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4.1</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Summary of Contributions</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23</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4.2</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Limitations and Operational Assumptions</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23</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4.3</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Future Enhancements</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24</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sz w:val="20"/>
              </w:rPr>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b/>
                <w:sz w:val="20"/>
              </w:rPr>
              <w:t>REFERENCES</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sz w:val="20"/>
              </w:rPr>
              <w:t>25</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sz w:val="20"/>
              </w:rPr>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b/>
                <w:sz w:val="20"/>
              </w:rPr>
              <w:t>APPENDIX</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sz w:val="20"/>
              </w:rPr>
              <w:t>26</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Appendix A</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SQLite Database Schema DDL (schema.sql)</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26</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Appendix B</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REST API Endpoints Specification Matrix (Table B.1)</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28</w:t>
            </w:r>
          </w:p>
        </w:tc>
      </w:tr>
      <w:tr>
        <w:tc>
          <w:tcPr>
            <w:tcW w:type="dxa" w:w="1440"/>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Appendix C</w:t>
            </w:r>
          </w:p>
        </w:tc>
        <w:tc>
          <w:tcPr>
            <w:tcW w:type="dxa" w:w="6768"/>
            <w:tcBorders>
              <w:top w:val="single" w:sz="4" w:space="0" w:color="E2E8F0"/>
              <w:left w:val="single" w:sz="4" w:space="0" w:color="E2E8F0"/>
              <w:bottom w:val="single" w:sz="4" w:space="0" w:color="E2E8F0"/>
              <w:right w:val="single" w:sz="4" w:space="0" w:color="E2E8F0"/>
            </w:tcBorders>
          </w:tcPr>
          <w:p>
            <w:r>
              <w:rPr>
                <w:rFonts w:ascii="Times New Roman" w:hAnsi="Times New Roman"/>
                <w:sz w:val="20"/>
              </w:rPr>
              <w:t>Automated Integration Test Suite Execution Transcript</w:t>
            </w:r>
          </w:p>
        </w:tc>
        <w:tc>
          <w:tcPr>
            <w:tcW w:type="dxa" w:w="1584"/>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29</w:t>
            </w:r>
          </w:p>
        </w:tc>
      </w:tr>
    </w:tbl>
    <w:p>
      <w:r>
        <w:br w:type="page"/>
      </w:r>
    </w:p>
    <w:p>
      <w:pPr>
        <w:sectPr>
          <w:pgSz w:w="11909" w:h="16834"/>
          <w:pgMar w:top="1008" w:right="1008" w:bottom="1008" w:left="1008" w:header="720" w:footer="720" w:gutter="0"/>
          <w:cols w:space="720"/>
          <w:docGrid w:linePitch="360"/>
        </w:sectPr>
      </w:pPr>
    </w:p>
    <w:p>
      <w:pPr>
        <w:keepNext/>
        <w:spacing w:before="280" w:after="120"/>
        <w:jc w:val="left"/>
      </w:pPr>
      <w:r>
        <w:rPr>
          <w:rFonts w:ascii="Times New Roman" w:hAnsi="Times New Roman"/>
          <w:b/>
          <w:color w:val="1A365D"/>
          <w:sz w:val="28"/>
        </w:rPr>
        <w:t>CHAPTER 1: INTRODUCTION</w:t>
      </w:r>
    </w:p>
    <w:p>
      <w:pPr>
        <w:keepNext/>
        <w:spacing w:before="200" w:after="80"/>
        <w:jc w:val="left"/>
      </w:pPr>
      <w:r>
        <w:rPr>
          <w:rFonts w:ascii="Times New Roman" w:hAnsi="Times New Roman"/>
          <w:b/>
          <w:i/>
          <w:color w:val="2D3748"/>
          <w:sz w:val="24"/>
        </w:rPr>
        <w:t>1.1 Overview of Campus Food Logistics and Hostel Ecosystems</w:t>
      </w:r>
    </w:p>
    <w:p>
      <w:pPr>
        <w:spacing w:line="276" w:lineRule="auto" w:after="80"/>
        <w:jc w:val="both"/>
      </w:pPr>
      <w:r>
        <w:rPr>
          <w:rFonts w:ascii="Times New Roman" w:hAnsi="Times New Roman"/>
          <w:sz w:val="24"/>
        </w:rPr>
        <w:t>University residential campuses represent self-contained micro-urban ecosystems characterized by distinct demographic schedules, high-density residential arrangements, and rigorous physical security infrastructures. At Manipal University Jaipur (MUJ), several thousand undergraduate and postgraduate students reside within dedicated on-campus hostel blocks, including blocks B1 through B7 for male students and blocks G1 through G4 for female students. These residential communities operate on academic rhythms marked by concentrated class schedules during standard daytime hours, followed by nocturnal studying, collaborative group project development, and competitive co-curricular activities extending well past midnight.</w:t>
      </w:r>
    </w:p>
    <w:p>
      <w:pPr>
        <w:spacing w:line="276" w:lineRule="auto" w:after="80"/>
        <w:jc w:val="both"/>
      </w:pPr>
      <w:r>
        <w:rPr>
          <w:rFonts w:ascii="Times New Roman" w:hAnsi="Times New Roman"/>
          <w:sz w:val="24"/>
        </w:rPr>
        <w:t>Food provisioning within this environment is inherently multifaceted, comprising centralized institutional dining messes that provide scheduled buffet meals, decentralized private night canteens located within student activity centres and food courts, and localized tuck shops offering packaged snacks and beverages. Despite this diverse ecosystem, food logistics across campus remain severely uncoordinated. Traditional campus messes prepare food on rigid, inflexible schedules—typically breakfast (07:30 to 09:30), lunch (12:00 to 14:30), evening snacks (17:00 to 18:30), and dinner (19:30 to 21:30). When academic commitments, laboratory assignments, or examination preparations prevent students from attending scheduled meal times, they are left with limited, chaotic dining alternatives.</w:t>
      </w:r>
    </w:p>
    <w:p>
      <w:pPr>
        <w:spacing w:line="276" w:lineRule="auto" w:after="80"/>
        <w:jc w:val="both"/>
      </w:pPr>
      <w:r>
        <w:rPr>
          <w:rFonts w:ascii="Times New Roman" w:hAnsi="Times New Roman"/>
          <w:sz w:val="24"/>
        </w:rPr>
        <w:t>Commercial third-party food delivery platforms such as Zomato and Swiggy have fundamentally failed to bridge this institutional gap. Due to university security protocols and vehicular access restrictions, external delivery riders are strictly prohibited from entering residential hostel complexes, requiring students to walk significant distances to outer campus gates at late hours. Moreover, commercial delivery surcharges and exorbitant minimum order quantities impose unfair financial burdens on students seeking modest late-night refreshments. HostelBite resolves these systemic shortcomings by establishing an autonomous, campus-confined digital delivery and mess management platform that leverages internal student delivery logistics and direct vendor coordination.</w:t>
      </w:r>
    </w:p>
    <w:p>
      <w:pPr>
        <w:keepNext/>
        <w:spacing w:before="200" w:after="80"/>
        <w:jc w:val="left"/>
      </w:pPr>
      <w:r>
        <w:rPr>
          <w:rFonts w:ascii="Times New Roman" w:hAnsi="Times New Roman"/>
          <w:b/>
          <w:i/>
          <w:color w:val="2D3748"/>
          <w:sz w:val="24"/>
        </w:rPr>
        <w:t>1.2 Motivation and University Campus Challenges</w:t>
      </w:r>
    </w:p>
    <w:p>
      <w:pPr>
        <w:spacing w:line="276" w:lineRule="auto" w:after="80"/>
        <w:jc w:val="both"/>
      </w:pPr>
      <w:r>
        <w:rPr>
          <w:rFonts w:ascii="Times New Roman" w:hAnsi="Times New Roman"/>
          <w:sz w:val="24"/>
        </w:rPr>
        <w:t>The motivation behind engineering HostelBite originates from four critical, unaddressed pain points observed within university hostel environments:</w:t>
      </w:r>
    </w:p>
    <w:p>
      <w:pPr>
        <w:pStyle w:val="ListBullet"/>
        <w:spacing w:line="276" w:lineRule="auto" w:after="60"/>
        <w:jc w:val="both"/>
      </w:pPr>
      <w:r>
        <w:rPr>
          <w:rFonts w:ascii="Times New Roman" w:hAnsi="Times New Roman"/>
          <w:b/>
          <w:sz w:val="24"/>
        </w:rPr>
        <w:t xml:space="preserve">1. </w:t>
      </w:r>
      <w:r>
        <w:rPr>
          <w:rFonts w:ascii="Times New Roman" w:hAnsi="Times New Roman"/>
          <w:sz w:val="24"/>
        </w:rPr>
        <w:t>Severe Nighttime Delivery Bottlenecks: Campus security gates enforce strict entry curfews (typically 22:00), cutting off residents from off-campus eateries during peak examination cramming periods. While on-campus night canteens operate until 02:00 or 03:00, they lack structured ordering systems, leading to extreme physical overcrowding, long waiting queues, and unfulfilled orders.</w:t>
      </w:r>
    </w:p>
    <w:p>
      <w:pPr>
        <w:pStyle w:val="ListBullet"/>
        <w:spacing w:line="276" w:lineRule="auto" w:after="60"/>
        <w:jc w:val="both"/>
      </w:pPr>
      <w:r>
        <w:rPr>
          <w:rFonts w:ascii="Times New Roman" w:hAnsi="Times New Roman"/>
          <w:b/>
          <w:sz w:val="24"/>
        </w:rPr>
        <w:t xml:space="preserve">2. </w:t>
      </w:r>
      <w:r>
        <w:rPr>
          <w:rFonts w:ascii="Times New Roman" w:hAnsi="Times New Roman"/>
          <w:sz w:val="24"/>
        </w:rPr>
        <w:t>Massive Dining Mess Food Wastage: University messes serve thousands of meals daily based on static headcount estimates. When students dine out or skip mess dinners without prior notice, vast quantities of cooked food are discarded. HostelBite provides an integrated mess pre-ordering and notification system, allowing dining managers to anticipate attendance and adjust food production volumes dynamically.</w:t>
      </w:r>
    </w:p>
    <w:p>
      <w:pPr>
        <w:pStyle w:val="ListBullet"/>
        <w:spacing w:line="276" w:lineRule="auto" w:after="60"/>
        <w:jc w:val="both"/>
      </w:pPr>
      <w:r>
        <w:rPr>
          <w:rFonts w:ascii="Times New Roman" w:hAnsi="Times New Roman"/>
          <w:b/>
          <w:sz w:val="24"/>
        </w:rPr>
        <w:t xml:space="preserve">3. </w:t>
      </w:r>
      <w:r>
        <w:rPr>
          <w:rFonts w:ascii="Times New Roman" w:hAnsi="Times New Roman"/>
          <w:sz w:val="24"/>
        </w:rPr>
        <w:t>Financial Exclusion and High Surcharges: Commercial food aggregators impose delivery fees ranging from ₹40 to ₹80 per transaction, alongside platform fees and mandatory surge pricing. For college students operating on limited monthly allowances, these overheads make frequent ordering economically unsustainable.</w:t>
      </w:r>
    </w:p>
    <w:p>
      <w:pPr>
        <w:pStyle w:val="ListBullet"/>
        <w:spacing w:line="276" w:lineRule="auto" w:after="60"/>
        <w:jc w:val="both"/>
      </w:pPr>
      <w:r>
        <w:rPr>
          <w:rFonts w:ascii="Times New Roman" w:hAnsi="Times New Roman"/>
          <w:b/>
          <w:sz w:val="24"/>
        </w:rPr>
        <w:t xml:space="preserve">4. </w:t>
      </w:r>
      <w:r>
        <w:rPr>
          <w:rFonts w:ascii="Times New Roman" w:hAnsi="Times New Roman"/>
          <w:sz w:val="24"/>
        </w:rPr>
        <w:t>Campus Student Micro-Employment Opportunities: Campus logistics create a natural demand for internal peer delivery. Full-time external riders cannot enter hostel corridors, but residential students with flexible schedules can easily transport orders between campus canteens and hostel rooms, earning honest micro-income while respecting institutional boundaries.</w:t>
      </w:r>
    </w:p>
    <w:p>
      <w:pPr>
        <w:keepNext/>
        <w:spacing w:before="200" w:after="80"/>
        <w:jc w:val="left"/>
      </w:pPr>
      <w:r>
        <w:rPr>
          <w:rFonts w:ascii="Times New Roman" w:hAnsi="Times New Roman"/>
          <w:b/>
          <w:i/>
          <w:color w:val="2D3748"/>
          <w:sz w:val="24"/>
        </w:rPr>
        <w:t>1.3 Key Applications and Advantages</w:t>
      </w:r>
    </w:p>
    <w:p>
      <w:pPr>
        <w:spacing w:line="276" w:lineRule="auto" w:after="80"/>
        <w:jc w:val="both"/>
      </w:pPr>
      <w:r>
        <w:rPr>
          <w:rFonts w:ascii="Times New Roman" w:hAnsi="Times New Roman"/>
          <w:sz w:val="24"/>
        </w:rPr>
        <w:t>HostelBite introduces transformative operational advantages for all key stakeholders within the collegiate food lifecycle:</w:t>
      </w:r>
    </w:p>
    <w:p>
      <w:pPr>
        <w:pStyle w:val="ListBullet"/>
        <w:spacing w:line="276" w:lineRule="auto" w:after="60"/>
        <w:jc w:val="both"/>
      </w:pPr>
      <w:r>
        <w:rPr>
          <w:rFonts w:ascii="Times New Roman" w:hAnsi="Times New Roman"/>
          <w:b/>
          <w:sz w:val="24"/>
        </w:rPr>
        <w:t xml:space="preserve">• </w:t>
      </w:r>
      <w:r>
        <w:rPr>
          <w:rFonts w:ascii="Times New Roman" w:hAnsi="Times New Roman"/>
          <w:sz w:val="24"/>
        </w:rPr>
        <w:t>Hostel Residents (Students): Gain instant, mobile-first access to campus food menus, verified dietary labels (Pure Veg, Non-Veg, Egg, Jain), transparent rupee pricing, multiple cashless payment avenues (Prepaid Wallet, UPI, Cards), real-time step-by-step order tracking, and guaranteed room-door drop-offs across all hostel blocks.</w:t>
      </w:r>
    </w:p>
    <w:p>
      <w:pPr>
        <w:pStyle w:val="ListBullet"/>
        <w:spacing w:line="276" w:lineRule="auto" w:after="60"/>
        <w:jc w:val="both"/>
      </w:pPr>
      <w:r>
        <w:rPr>
          <w:rFonts w:ascii="Times New Roman" w:hAnsi="Times New Roman"/>
          <w:b/>
          <w:sz w:val="24"/>
        </w:rPr>
        <w:t xml:space="preserve">• </w:t>
      </w:r>
      <w:r>
        <w:rPr>
          <w:rFonts w:ascii="Times New Roman" w:hAnsi="Times New Roman"/>
          <w:sz w:val="24"/>
        </w:rPr>
        <w:t>Campus Canteen Vendors &amp; Mess Managers: Benefit from a digital order-dispatch Kanban board, automated order receipt, dynamic out-of-stock item toggling, revenue reporting, mess demand forecasting indicators, and constructive customer review responses.</w:t>
      </w:r>
    </w:p>
    <w:p>
      <w:pPr>
        <w:pStyle w:val="ListBullet"/>
        <w:spacing w:line="276" w:lineRule="auto" w:after="60"/>
        <w:jc w:val="both"/>
      </w:pPr>
      <w:r>
        <w:rPr>
          <w:rFonts w:ascii="Times New Roman" w:hAnsi="Times New Roman"/>
          <w:b/>
          <w:sz w:val="24"/>
        </w:rPr>
        <w:t xml:space="preserve">• </w:t>
      </w:r>
      <w:r>
        <w:rPr>
          <w:rFonts w:ascii="Times New Roman" w:hAnsi="Times New Roman"/>
          <w:sz w:val="24"/>
        </w:rPr>
        <w:t>Student Delivery Executives: Access an on-demand task claiming pool, clear pickup-to-drop route guides with hostel block and room numbers, order safety constraints (throttled to a maximum of two active deliveries), and guaranteed delivery commissions.</w:t>
      </w:r>
    </w:p>
    <w:p>
      <w:pPr>
        <w:pStyle w:val="ListBullet"/>
        <w:spacing w:line="276" w:lineRule="auto" w:after="60"/>
        <w:jc w:val="both"/>
      </w:pPr>
      <w:r>
        <w:rPr>
          <w:rFonts w:ascii="Times New Roman" w:hAnsi="Times New Roman"/>
          <w:b/>
          <w:sz w:val="24"/>
        </w:rPr>
        <w:t xml:space="preserve">• </w:t>
      </w:r>
      <w:r>
        <w:rPr>
          <w:rFonts w:ascii="Times New Roman" w:hAnsi="Times New Roman"/>
          <w:sz w:val="24"/>
        </w:rPr>
        <w:t>Hostel &amp; University Administration: Acquire a macro-level administrative control portal featuring vendor licensing approvals, health inspection monitoring, real-time campus sales KPIs, automated dispute resolution with instant student wallet refund credits, and proactive mess food wastage reduction metrics.</w:t>
      </w:r>
    </w:p>
    <w:p>
      <w:pPr>
        <w:keepNext/>
        <w:spacing w:before="200" w:after="80"/>
        <w:jc w:val="left"/>
      </w:pPr>
      <w:r>
        <w:rPr>
          <w:rFonts w:ascii="Times New Roman" w:hAnsi="Times New Roman"/>
          <w:b/>
          <w:i/>
          <w:color w:val="2D3748"/>
          <w:sz w:val="24"/>
        </w:rPr>
        <w:t>1.4 Problem Statement</w:t>
      </w:r>
    </w:p>
    <w:p>
      <w:pPr>
        <w:spacing w:line="276" w:lineRule="auto" w:after="80"/>
        <w:jc w:val="both"/>
      </w:pPr>
      <w:r>
        <w:rPr>
          <w:rFonts w:ascii="Times New Roman" w:hAnsi="Times New Roman"/>
          <w:sz w:val="24"/>
        </w:rPr>
        <w:t>Traditional campus dining ecosystems suffer from disjointed communications between residential students, mess management, night canteens, and campus administration. Students face long physical queues, gate curfews preventing external food delivery, and lack of transparency regarding canteen availability; dining facilities suffer substantial food wastage due to unmonitored meal attendance fluctuations; and vendors face cash reconciliation errors and peak-hour operational chaos. The objective of this project is to design, implement, test, and document HostelBite—a secure, role-based, end-to-end web platform that digitizes campus dining workflows, enforces strict transactional state transitions, provides server-side price verification and prepaid cashless payments, supports peer-driven hostel room deliveries, and delivers actionable administrative analytics for food waste mitigation.</w:t>
      </w:r>
    </w:p>
    <w:p>
      <w:pPr>
        <w:keepNext/>
        <w:spacing w:before="200" w:after="80"/>
        <w:jc w:val="left"/>
      </w:pPr>
      <w:r>
        <w:rPr>
          <w:rFonts w:ascii="Times New Roman" w:hAnsi="Times New Roman"/>
          <w:b/>
          <w:i/>
          <w:color w:val="2D3748"/>
          <w:sz w:val="24"/>
        </w:rPr>
        <w:t>1.5 Project Objectives</w:t>
      </w:r>
    </w:p>
    <w:p>
      <w:pPr>
        <w:spacing w:line="276" w:lineRule="auto" w:after="80"/>
        <w:jc w:val="both"/>
      </w:pPr>
      <w:r>
        <w:rPr>
          <w:rFonts w:ascii="Times New Roman" w:hAnsi="Times New Roman"/>
          <w:sz w:val="24"/>
        </w:rPr>
        <w:t>To systematically address the problem statement, the project defined and successfully realized the following measurable objectives:</w:t>
      </w:r>
    </w:p>
    <w:p>
      <w:pPr>
        <w:pStyle w:val="ListBullet"/>
        <w:spacing w:line="276" w:lineRule="auto" w:after="60"/>
        <w:jc w:val="both"/>
      </w:pPr>
      <w:r>
        <w:rPr>
          <w:rFonts w:ascii="Times New Roman" w:hAnsi="Times New Roman"/>
          <w:b/>
          <w:sz w:val="24"/>
        </w:rPr>
        <w:t xml:space="preserve">1. </w:t>
      </w:r>
      <w:r>
        <w:rPr>
          <w:rFonts w:ascii="Times New Roman" w:hAnsi="Times New Roman"/>
          <w:sz w:val="24"/>
        </w:rPr>
        <w:t>Architect a normalized relational database schema (SQLite via Node.js native DatabaseSync) enforcing foreign key constraints, unique indexing, and multi-entity integrity across users, vendors, menus, orders, payments, delivery tasks, reviews, and complaints.</w:t>
      </w:r>
    </w:p>
    <w:p>
      <w:pPr>
        <w:pStyle w:val="ListBullet"/>
        <w:spacing w:line="276" w:lineRule="auto" w:after="60"/>
        <w:jc w:val="both"/>
      </w:pPr>
      <w:r>
        <w:rPr>
          <w:rFonts w:ascii="Times New Roman" w:hAnsi="Times New Roman"/>
          <w:b/>
          <w:sz w:val="24"/>
        </w:rPr>
        <w:t xml:space="preserve">2. </w:t>
      </w:r>
      <w:r>
        <w:rPr>
          <w:rFonts w:ascii="Times New Roman" w:hAnsi="Times New Roman"/>
          <w:sz w:val="24"/>
        </w:rPr>
        <w:t>Implement a robust, role-based backend REST API in Express.js and TypeScript, enforcing granular authorization guards across Student, Vendor, Delivery, and Administrator actors.</w:t>
      </w:r>
    </w:p>
    <w:p>
      <w:pPr>
        <w:pStyle w:val="ListBullet"/>
        <w:spacing w:line="276" w:lineRule="auto" w:after="60"/>
        <w:jc w:val="both"/>
      </w:pPr>
      <w:r>
        <w:rPr>
          <w:rFonts w:ascii="Times New Roman" w:hAnsi="Times New Roman"/>
          <w:b/>
          <w:sz w:val="24"/>
        </w:rPr>
        <w:t xml:space="preserve">3. </w:t>
      </w:r>
      <w:r>
        <w:rPr>
          <w:rFonts w:ascii="Times New Roman" w:hAnsi="Times New Roman"/>
          <w:sz w:val="24"/>
        </w:rPr>
        <w:t>Design a deterministic Finite State Machine (FSM) governing order progression through valid lifecycle states: Placed → Accepted → Preparing → Ready → Out for Delivery → Delivered, with robust cancellation and dispute rollbacks.</w:t>
      </w:r>
    </w:p>
    <w:p>
      <w:pPr>
        <w:pStyle w:val="ListBullet"/>
        <w:spacing w:line="276" w:lineRule="auto" w:after="60"/>
        <w:jc w:val="both"/>
      </w:pPr>
      <w:r>
        <w:rPr>
          <w:rFonts w:ascii="Times New Roman" w:hAnsi="Times New Roman"/>
          <w:b/>
          <w:sz w:val="24"/>
        </w:rPr>
        <w:t xml:space="preserve">4. </w:t>
      </w:r>
      <w:r>
        <w:rPr>
          <w:rFonts w:ascii="Times New Roman" w:hAnsi="Times New Roman"/>
          <w:sz w:val="24"/>
        </w:rPr>
        <w:t>Eliminate client-side trust vulnerabilities by implementing authoritative server-side cart pricing, single-vendor isolation, and dietary classification filtering.</w:t>
      </w:r>
    </w:p>
    <w:p>
      <w:pPr>
        <w:pStyle w:val="ListBullet"/>
        <w:spacing w:line="276" w:lineRule="auto" w:after="60"/>
        <w:jc w:val="both"/>
      </w:pPr>
      <w:r>
        <w:rPr>
          <w:rFonts w:ascii="Times New Roman" w:hAnsi="Times New Roman"/>
          <w:b/>
          <w:sz w:val="24"/>
        </w:rPr>
        <w:t xml:space="preserve">5. </w:t>
      </w:r>
      <w:r>
        <w:rPr>
          <w:rFonts w:ascii="Times New Roman" w:hAnsi="Times New Roman"/>
          <w:sz w:val="24"/>
        </w:rPr>
        <w:t>Implement a simulated cashless payment gateway and student prepaid wallet module with double-entry accounting ledgers, regulatory maximum balance caps (₹5,000), and automated instant refund triggers.</w:t>
      </w:r>
    </w:p>
    <w:p>
      <w:pPr>
        <w:pStyle w:val="ListBullet"/>
        <w:spacing w:line="276" w:lineRule="auto" w:after="60"/>
        <w:jc w:val="both"/>
      </w:pPr>
      <w:r>
        <w:rPr>
          <w:rFonts w:ascii="Times New Roman" w:hAnsi="Times New Roman"/>
          <w:b/>
          <w:sz w:val="24"/>
        </w:rPr>
        <w:t xml:space="preserve">6. </w:t>
      </w:r>
      <w:r>
        <w:rPr>
          <w:rFonts w:ascii="Times New Roman" w:hAnsi="Times New Roman"/>
          <w:sz w:val="24"/>
        </w:rPr>
        <w:t>Develop a modern, highly responsive Single-Page Application (SPA) in React 19 and Vite featuring real-time order status tracking, a 4-column vendor order board, a delivery task claiming pool, and an admin governance dashboard.</w:t>
      </w:r>
    </w:p>
    <w:p>
      <w:pPr>
        <w:pStyle w:val="ListBullet"/>
        <w:spacing w:line="276" w:lineRule="auto" w:after="60"/>
        <w:jc w:val="both"/>
      </w:pPr>
      <w:r>
        <w:rPr>
          <w:rFonts w:ascii="Times New Roman" w:hAnsi="Times New Roman"/>
          <w:b/>
          <w:sz w:val="24"/>
        </w:rPr>
        <w:t xml:space="preserve">7. </w:t>
      </w:r>
      <w:r>
        <w:rPr>
          <w:rFonts w:ascii="Times New Roman" w:hAnsi="Times New Roman"/>
          <w:sz w:val="24"/>
        </w:rPr>
        <w:t>Construct an analytical mess demand forecasting algorithm that tracks active student pre-orders to dynamically compute campus meal consumption indicators, preventing mess food wastage.</w:t>
      </w:r>
    </w:p>
    <w:p>
      <w:pPr>
        <w:pStyle w:val="ListBullet"/>
        <w:spacing w:line="276" w:lineRule="auto" w:after="60"/>
        <w:jc w:val="both"/>
      </w:pPr>
      <w:r>
        <w:rPr>
          <w:rFonts w:ascii="Times New Roman" w:hAnsi="Times New Roman"/>
          <w:b/>
          <w:sz w:val="24"/>
        </w:rPr>
        <w:t xml:space="preserve">8. </w:t>
      </w:r>
      <w:r>
        <w:rPr>
          <w:rFonts w:ascii="Times New Roman" w:hAnsi="Times New Roman"/>
          <w:sz w:val="24"/>
        </w:rPr>
        <w:t>Execute an exhaustive automated integration test suite utilizing Vitest and Supertest, verifying 100% compliance across all functional specifications and non-functional security constraints.</w:t>
      </w:r>
    </w:p>
    <w:p>
      <w:pPr>
        <w:keepNext/>
        <w:spacing w:before="200" w:after="80"/>
        <w:jc w:val="left"/>
      </w:pPr>
      <w:r>
        <w:rPr>
          <w:rFonts w:ascii="Times New Roman" w:hAnsi="Times New Roman"/>
          <w:b/>
          <w:i/>
          <w:color w:val="2D3748"/>
          <w:sz w:val="24"/>
        </w:rPr>
        <w:t>1.6 Scope of the Project</w:t>
      </w:r>
    </w:p>
    <w:p>
      <w:pPr>
        <w:spacing w:line="276" w:lineRule="auto" w:after="80"/>
        <w:jc w:val="both"/>
      </w:pPr>
      <w:r>
        <w:rPr>
          <w:rFonts w:ascii="Times New Roman" w:hAnsi="Times New Roman"/>
          <w:sz w:val="24"/>
        </w:rPr>
        <w:t>The functional scope of HostelBite encompasses the internal food ordering, preparation, delivery, payment, review, and governance workflows within the physical boundaries of Manipal University Jaipur. It covers residential hostel blocks (B1 to B7, G1 to G4), the Central Dining Mess, and recognized food court vendors (such as Munch Box and Southern Spices). The application implements simulated cashless digital payments (UPI, Card, Student Prepaid Wallet) appropriate for local campus laboratory deployment, avoiding reliance on paid third-party payment gateway merchant keys. GPS-based external telemetry is intentionally excluded in favor of deterministic hostel block and room-number routing suitable for pedestrian student delivery personnel.</w:t>
      </w:r>
    </w:p>
    <w:p>
      <w:r>
        <w:br w:type="page"/>
      </w:r>
    </w:p>
    <w:p>
      <w:pPr>
        <w:keepNext/>
        <w:spacing w:before="280" w:after="120"/>
        <w:jc w:val="left"/>
      </w:pPr>
      <w:r>
        <w:rPr>
          <w:rFonts w:ascii="Times New Roman" w:hAnsi="Times New Roman"/>
          <w:b/>
          <w:color w:val="1A365D"/>
          <w:sz w:val="28"/>
        </w:rPr>
        <w:t>CHAPTER 2: PROPOSED SYSTEM DESIGN &amp; METHODOLOGY</w:t>
      </w:r>
    </w:p>
    <w:p>
      <w:pPr>
        <w:keepNext/>
        <w:spacing w:before="200" w:after="80"/>
        <w:jc w:val="left"/>
      </w:pPr>
      <w:r>
        <w:rPr>
          <w:rFonts w:ascii="Times New Roman" w:hAnsi="Times New Roman"/>
          <w:b/>
          <w:i/>
          <w:color w:val="2D3748"/>
          <w:sz w:val="24"/>
        </w:rPr>
        <w:t>2.1 System Architecture and Conceptual Models</w:t>
      </w:r>
    </w:p>
    <w:p>
      <w:pPr>
        <w:spacing w:line="276" w:lineRule="auto" w:after="80"/>
        <w:jc w:val="both"/>
      </w:pPr>
      <w:r>
        <w:rPr>
          <w:rFonts w:ascii="Times New Roman" w:hAnsi="Times New Roman"/>
          <w:sz w:val="24"/>
        </w:rPr>
        <w:t>The architecture of HostelBite follows the classical Four-Tier Enterprise Web Application pattern, decoupling the Presentation Tier, Application Services Tier, Data Access and Storage Tier, and Simulated External Services. This separation of concerns ensures that business logic, security constraints, and database transactions remain authoritative on the server, while the client presentation layer remains fluid and responsive.</w:t>
      </w:r>
    </w:p>
    <w:p>
      <w:pPr>
        <w:keepNext/>
        <w:spacing w:before="160" w:after="40"/>
        <w:jc w:val="left"/>
      </w:pPr>
      <w:r>
        <w:rPr>
          <w:rFonts w:ascii="Times New Roman" w:hAnsi="Times New Roman"/>
          <w:b/>
          <w:color w:val="4A5568"/>
          <w:sz w:val="24"/>
        </w:rPr>
        <w:t>2.1.1 Four-Tier Layered Architecture</w:t>
      </w:r>
    </w:p>
    <w:p>
      <w:pPr>
        <w:spacing w:line="276" w:lineRule="auto" w:after="80"/>
        <w:jc w:val="both"/>
      </w:pPr>
      <w:r>
        <w:rPr>
          <w:rFonts w:ascii="Times New Roman" w:hAnsi="Times New Roman"/>
          <w:sz w:val="24"/>
        </w:rPr>
        <w:t>The presentation tier is built using React 19, TypeScript, Vite, and React Router v7, utilizing responsive CSS modules and accessible UI widgets. The application services tier consists of an Express.js HTTP web service structured into routing modules, authentication and role-checking middlewares, and domain service handlers (OrderService, PaymentService, NotificationService). The data access tier leverages Node.js v22's native DatabaseSync module, delivering zero-latency synchronous SQLite querying with enforced ACID transaction boundaries. The external tier houses simulated payment gateway drivers, OTP authentication simulators, and campus notification dispatchers.</w:t>
      </w:r>
    </w:p>
    <w:p>
      <w:pPr>
        <w:keepNext/>
        <w:spacing w:before="160" w:after="40"/>
        <w:jc w:val="left"/>
      </w:pPr>
      <w:r>
        <w:rPr>
          <w:rFonts w:ascii="Times New Roman" w:hAnsi="Times New Roman"/>
          <w:b/>
          <w:color w:val="4A5568"/>
          <w:sz w:val="24"/>
        </w:rPr>
        <w:t>2.1.2 Use Case Modeling and Actor Roles</w:t>
      </w:r>
    </w:p>
    <w:p>
      <w:pPr>
        <w:spacing w:line="276" w:lineRule="auto" w:after="80"/>
        <w:jc w:val="both"/>
      </w:pPr>
      <w:r>
        <w:rPr>
          <w:rFonts w:ascii="Times New Roman" w:hAnsi="Times New Roman"/>
          <w:sz w:val="24"/>
        </w:rPr>
        <w:t>The system identifies four primary human actors and one external system actor: Student/Resident, Mess/Vendor Manager, Delivery Executive, Hostel Administrator, and Simulated Payment Gateway. Figure 2.1 illustrates the comprehensive UML Use Case Diagram capturing the behavioral interactions, including «include» relationships for authentication and cart validation, and «extend» relationships for cancellations, reviews, and formal complaints.</w:t>
      </w:r>
    </w:p>
    <w:p>
      <w:pPr>
        <w:spacing w:before="120" w:after="40"/>
        <w:jc w:val="center"/>
      </w:pPr>
      <w:r>
        <w:drawing>
          <wp:inline xmlns:a="http://schemas.openxmlformats.org/drawingml/2006/main" xmlns:pic="http://schemas.openxmlformats.org/drawingml/2006/picture">
            <wp:extent cx="5669280" cy="2983491"/>
            <wp:docPr id="1" name="Picture 1"/>
            <wp:cNvGraphicFramePr>
              <a:graphicFrameLocks noChangeAspect="1"/>
            </wp:cNvGraphicFramePr>
            <a:graphic>
              <a:graphicData uri="http://schemas.openxmlformats.org/drawingml/2006/picture">
                <pic:pic>
                  <pic:nvPicPr>
                    <pic:cNvPr id="0" name="UseCaseDiagram1.jpg"/>
                    <pic:cNvPicPr/>
                  </pic:nvPicPr>
                  <pic:blipFill>
                    <a:blip r:embed="rId11"/>
                    <a:stretch>
                      <a:fillRect/>
                    </a:stretch>
                  </pic:blipFill>
                  <pic:spPr>
                    <a:xfrm>
                      <a:off x="0" y="0"/>
                      <a:ext cx="5669280" cy="2983491"/>
                    </a:xfrm>
                    <a:prstGeom prst="rect"/>
                  </pic:spPr>
                </pic:pic>
              </a:graphicData>
            </a:graphic>
          </wp:inline>
        </w:drawing>
      </w:r>
    </w:p>
    <w:p>
      <w:pPr>
        <w:spacing w:before="80" w:after="160"/>
        <w:jc w:val="center"/>
      </w:pPr>
      <w:r>
        <w:rPr>
          <w:rFonts w:ascii="Times New Roman" w:hAnsi="Times New Roman"/>
          <w:b/>
          <w:i/>
          <w:sz w:val="22"/>
        </w:rPr>
        <w:t>Figure 2.1: Use Case Diagram for HostelBite System with 4 Actors</w:t>
      </w:r>
    </w:p>
    <w:p>
      <w:pPr>
        <w:keepNext/>
        <w:spacing w:before="160" w:after="40"/>
        <w:jc w:val="left"/>
      </w:pPr>
      <w:r>
        <w:rPr>
          <w:rFonts w:ascii="Times New Roman" w:hAnsi="Times New Roman"/>
          <w:b/>
          <w:color w:val="4A5568"/>
          <w:sz w:val="24"/>
        </w:rPr>
        <w:t>2.1.3 Data Flow Modeling: Level 0 and Level 1 DFDs</w:t>
      </w:r>
    </w:p>
    <w:p>
      <w:pPr>
        <w:spacing w:line="276" w:lineRule="auto" w:after="80"/>
        <w:jc w:val="both"/>
      </w:pPr>
      <w:r>
        <w:rPr>
          <w:rFonts w:ascii="Times New Roman" w:hAnsi="Times New Roman"/>
          <w:sz w:val="24"/>
        </w:rPr>
        <w:t>The Level 0 Context Diagram (Figure 2.2) defines the boundaries of the HostelBite system with external entities. Students transmit menu queries, cart items, delivery locations, and payment credentials, receiving menu catalogs, order tracking statuses, and digital invoices. Vendors supply catalog updates and order preparation statuses while receiving customer orders and disbursement statements. Delivery executives receive route assignments and transmit drop-off confirmations. The Hostel Administrator receives campus audit metrics and issues vendor authorizations.</w:t>
      </w:r>
    </w:p>
    <w:p>
      <w:pPr>
        <w:spacing w:before="120" w:after="40"/>
        <w:jc w:val="center"/>
      </w:pPr>
      <w:r>
        <w:drawing>
          <wp:inline xmlns:a="http://schemas.openxmlformats.org/drawingml/2006/main" xmlns:pic="http://schemas.openxmlformats.org/drawingml/2006/picture">
            <wp:extent cx="5486400" cy="2851688"/>
            <wp:docPr id="2" name="Picture 2"/>
            <wp:cNvGraphicFramePr>
              <a:graphicFrameLocks noChangeAspect="1"/>
            </wp:cNvGraphicFramePr>
            <a:graphic>
              <a:graphicData uri="http://schemas.openxmlformats.org/drawingml/2006/picture">
                <pic:pic>
                  <pic:nvPicPr>
                    <pic:cNvPr id="0" name="DFD0.jpg"/>
                    <pic:cNvPicPr/>
                  </pic:nvPicPr>
                  <pic:blipFill>
                    <a:blip r:embed="rId12"/>
                    <a:stretch>
                      <a:fillRect/>
                    </a:stretch>
                  </pic:blipFill>
                  <pic:spPr>
                    <a:xfrm>
                      <a:off x="0" y="0"/>
                      <a:ext cx="5486400" cy="2851688"/>
                    </a:xfrm>
                    <a:prstGeom prst="rect"/>
                  </pic:spPr>
                </pic:pic>
              </a:graphicData>
            </a:graphic>
          </wp:inline>
        </w:drawing>
      </w:r>
    </w:p>
    <w:p>
      <w:pPr>
        <w:spacing w:before="80" w:after="160"/>
        <w:jc w:val="center"/>
      </w:pPr>
      <w:r>
        <w:rPr>
          <w:rFonts w:ascii="Times New Roman" w:hAnsi="Times New Roman"/>
          <w:b/>
          <w:i/>
          <w:sz w:val="22"/>
        </w:rPr>
        <w:t>Figure 2.2: Level 0 Context Data Flow Diagram (DFD)</w:t>
      </w:r>
    </w:p>
    <w:p>
      <w:pPr>
        <w:spacing w:line="276" w:lineRule="auto" w:after="80"/>
        <w:jc w:val="both"/>
      </w:pPr>
      <w:r>
        <w:rPr>
          <w:rFonts w:ascii="Times New Roman" w:hAnsi="Times New Roman"/>
          <w:sz w:val="24"/>
        </w:rPr>
        <w:t>The Level 1 Process Diagram (Figure 2.3) decomposes the single system bubble into distinct operational processes: P1.0 User Authentication &amp; RBAC, P2.0 Menu &amp; Vendor Catalog Management, P3.0 Cart Valuation &amp; Order Placement, P4.0 Payment Verification &amp; Wallet Ledger, P5.0 Order Preparation &amp; Vendor Dispatch, P6.0 Hostel Delivery Routing &amp; Drop-off, P7.0 Reviews &amp; Complaints Resolution, and P8.0 Admin Analytics &amp; Mess Wastage Computation.</w:t>
      </w:r>
    </w:p>
    <w:p>
      <w:pPr>
        <w:spacing w:before="120" w:after="40"/>
        <w:jc w:val="center"/>
      </w:pPr>
      <w:r>
        <w:drawing>
          <wp:inline xmlns:a="http://schemas.openxmlformats.org/drawingml/2006/main" xmlns:pic="http://schemas.openxmlformats.org/drawingml/2006/picture">
            <wp:extent cx="5486400" cy="4781006"/>
            <wp:docPr id="3" name="Picture 3"/>
            <wp:cNvGraphicFramePr>
              <a:graphicFrameLocks noChangeAspect="1"/>
            </wp:cNvGraphicFramePr>
            <a:graphic>
              <a:graphicData uri="http://schemas.openxmlformats.org/drawingml/2006/picture">
                <pic:pic>
                  <pic:nvPicPr>
                    <pic:cNvPr id="0" name="hostelbite_level1_dfd.png"/>
                    <pic:cNvPicPr/>
                  </pic:nvPicPr>
                  <pic:blipFill>
                    <a:blip r:embed="rId13"/>
                    <a:stretch>
                      <a:fillRect/>
                    </a:stretch>
                  </pic:blipFill>
                  <pic:spPr>
                    <a:xfrm>
                      <a:off x="0" y="0"/>
                      <a:ext cx="5486400" cy="4781006"/>
                    </a:xfrm>
                    <a:prstGeom prst="rect"/>
                  </pic:spPr>
                </pic:pic>
              </a:graphicData>
            </a:graphic>
          </wp:inline>
        </w:drawing>
      </w:r>
    </w:p>
    <w:p>
      <w:pPr>
        <w:spacing w:before="80" w:after="160"/>
        <w:jc w:val="center"/>
      </w:pPr>
      <w:r>
        <w:rPr>
          <w:rFonts w:ascii="Times New Roman" w:hAnsi="Times New Roman"/>
          <w:b/>
          <w:i/>
          <w:sz w:val="22"/>
        </w:rPr>
        <w:t>Figure 2.3: Level 1 Detailed Process Data Flow Diagram</w:t>
      </w:r>
    </w:p>
    <w:p>
      <w:pPr>
        <w:keepNext/>
        <w:spacing w:before="160" w:after="40"/>
        <w:jc w:val="left"/>
      </w:pPr>
      <w:r>
        <w:rPr>
          <w:rFonts w:ascii="Times New Roman" w:hAnsi="Times New Roman"/>
          <w:b/>
          <w:color w:val="4A5568"/>
          <w:sz w:val="24"/>
        </w:rPr>
        <w:t>2.1.4 Entity-Relationship Modeling and Relational Schema</w:t>
      </w:r>
    </w:p>
    <w:p>
      <w:pPr>
        <w:spacing w:line="276" w:lineRule="auto" w:after="80"/>
        <w:jc w:val="both"/>
      </w:pPr>
      <w:r>
        <w:rPr>
          <w:rFonts w:ascii="Times New Roman" w:hAnsi="Times New Roman"/>
          <w:sz w:val="24"/>
        </w:rPr>
        <w:t>The relational database schema is structured in Third Normal Form (3NF) to eliminate data redundancy and anomalies. Figure 2.4 illustrates the Relational Entity-Relationship Diagram (ERD) using Crow's Foot notation, capturing critical multiplicities such as one-to-many relationships between Vendor and MenuItem, User and Order, Order and OrderItem composition, and Order and Payment. Table 2.1 provides the comprehensive database entity specification.</w:t>
      </w:r>
    </w:p>
    <w:p>
      <w:pPr>
        <w:spacing w:before="120" w:after="40"/>
        <w:jc w:val="center"/>
      </w:pPr>
      <w:r>
        <w:drawing>
          <wp:inline xmlns:a="http://schemas.openxmlformats.org/drawingml/2006/main" xmlns:pic="http://schemas.openxmlformats.org/drawingml/2006/picture">
            <wp:extent cx="5303520" cy="5464489"/>
            <wp:docPr id="4" name="Picture 4"/>
            <wp:cNvGraphicFramePr>
              <a:graphicFrameLocks noChangeAspect="1"/>
            </wp:cNvGraphicFramePr>
            <a:graphic>
              <a:graphicData uri="http://schemas.openxmlformats.org/drawingml/2006/picture">
                <pic:pic>
                  <pic:nvPicPr>
                    <pic:cNvPr id="0" name="ERDDiagram1.jpg"/>
                    <pic:cNvPicPr/>
                  </pic:nvPicPr>
                  <pic:blipFill>
                    <a:blip r:embed="rId14"/>
                    <a:stretch>
                      <a:fillRect/>
                    </a:stretch>
                  </pic:blipFill>
                  <pic:spPr>
                    <a:xfrm>
                      <a:off x="0" y="0"/>
                      <a:ext cx="5303520" cy="5464489"/>
                    </a:xfrm>
                    <a:prstGeom prst="rect"/>
                  </pic:spPr>
                </pic:pic>
              </a:graphicData>
            </a:graphic>
          </wp:inline>
        </w:drawing>
      </w:r>
    </w:p>
    <w:p>
      <w:pPr>
        <w:spacing w:before="80" w:after="160"/>
        <w:jc w:val="center"/>
      </w:pPr>
      <w:r>
        <w:rPr>
          <w:rFonts w:ascii="Times New Roman" w:hAnsi="Times New Roman"/>
          <w:b/>
          <w:i/>
          <w:sz w:val="22"/>
        </w:rPr>
        <w:t>Figure 2.4: Relational Entity-Relationship Diagram (ERD)</w:t>
      </w:r>
    </w:p>
    <w:p>
      <w:pPr>
        <w:keepNext/>
        <w:spacing w:before="160" w:after="60"/>
        <w:jc w:val="left"/>
      </w:pPr>
      <w:r>
        <w:rPr>
          <w:rFonts w:ascii="Times New Roman" w:hAnsi="Times New Roman"/>
          <w:b/>
          <w:sz w:val="22"/>
        </w:rPr>
        <w:t>Table 2.1: Normalized Relational Database Schema Entity Specifications</w:t>
      </w:r>
    </w:p>
    <w:tbl>
      <w:tblPr>
        <w:tblW w:type="auto" w:w="0"/>
        <w:jc w:val="center"/>
        <w:tblLayout w:type="fixed"/>
        <w:tblLook w:firstColumn="1" w:firstRow="1" w:lastColumn="0" w:lastRow="0" w:noHBand="0" w:noVBand="1" w:val="04A0"/>
      </w:tblPr>
      <w:tblGrid>
        <w:gridCol w:w="2473"/>
        <w:gridCol w:w="2473"/>
        <w:gridCol w:w="2473"/>
        <w:gridCol w:w="2473"/>
      </w:tblGrid>
      <w:tr>
        <w:tc>
          <w:tcPr>
            <w:tcW w:type="dxa" w:w="1728"/>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0"/>
              </w:rPr>
              <w:t>Entity</w:t>
            </w:r>
          </w:p>
        </w:tc>
        <w:tc>
          <w:tcPr>
            <w:tcW w:type="dxa" w:w="1584"/>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0"/>
              </w:rPr>
              <w:t>Primary Key</w:t>
            </w:r>
          </w:p>
        </w:tc>
        <w:tc>
          <w:tcPr>
            <w:tcW w:type="dxa" w:w="3168"/>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0"/>
              </w:rPr>
              <w:t>Foreign Keys &amp; Constraints</w:t>
            </w:r>
          </w:p>
        </w:tc>
        <w:tc>
          <w:tcPr>
            <w:tcW w:type="dxa" w:w="3312"/>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0"/>
              </w:rPr>
              <w:t>Key Functional Attributes</w:t>
            </w:r>
          </w:p>
        </w:tc>
      </w:tr>
      <w:tr>
        <w:tc>
          <w:tcPr>
            <w:tcW w:type="dxa" w:w="172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users</w:t>
            </w:r>
          </w:p>
        </w:tc>
        <w:tc>
          <w:tcPr>
            <w:tcW w:type="dxa" w:w="1584"/>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id (INT AUTO)</w:t>
            </w:r>
          </w:p>
        </w:tc>
        <w:tc>
          <w:tcPr>
            <w:tcW w:type="dxa" w:w="316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email (UNIQUE), role IN ('student','vendor','delivery','admin')</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name, password_hash, room_no, block, phone, wallet_balance, status</w:t>
            </w:r>
          </w:p>
        </w:tc>
      </w:tr>
      <w:tr>
        <w:tc>
          <w:tcPr>
            <w:tcW w:type="dxa" w:w="172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vendors</w:t>
            </w:r>
          </w:p>
        </w:tc>
        <w:tc>
          <w:tcPr>
            <w:tcW w:type="dxa" w:w="1584"/>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id (INT AUTO)</w:t>
            </w:r>
          </w:p>
        </w:tc>
        <w:tc>
          <w:tcPr>
            <w:tcW w:type="dxa" w:w="316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owner_id -&gt; users(id) ON DELETE CASCADE</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name, description, location, category, is_open, is_approved, rating</w:t>
            </w:r>
          </w:p>
        </w:tc>
      </w:tr>
      <w:tr>
        <w:tc>
          <w:tcPr>
            <w:tcW w:type="dxa" w:w="172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menu_items</w:t>
            </w:r>
          </w:p>
        </w:tc>
        <w:tc>
          <w:tcPr>
            <w:tcW w:type="dxa" w:w="1584"/>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id (INT AUTO)</w:t>
            </w:r>
          </w:p>
        </w:tc>
        <w:tc>
          <w:tcPr>
            <w:tcW w:type="dxa" w:w="316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vendor_id -&gt; vendors(id) ON DELETE CASCADE</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name, description, price, is_available, category, dietary_type</w:t>
            </w:r>
          </w:p>
        </w:tc>
      </w:tr>
      <w:tr>
        <w:tc>
          <w:tcPr>
            <w:tcW w:type="dxa" w:w="172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orders</w:t>
            </w:r>
          </w:p>
        </w:tc>
        <w:tc>
          <w:tcPr>
            <w:tcW w:type="dxa" w:w="1584"/>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id (INT AUTO)</w:t>
            </w:r>
          </w:p>
        </w:tc>
        <w:tc>
          <w:tcPr>
            <w:tcW w:type="dxa" w:w="316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student_id -&gt; users, vendor_id -&gt; vendors, delivery_person_id -&gt; users</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order_number, total_amount, status, delivery_block, delivery_room, payment_status</w:t>
            </w:r>
          </w:p>
        </w:tc>
      </w:tr>
      <w:tr>
        <w:tc>
          <w:tcPr>
            <w:tcW w:type="dxa" w:w="172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order_items</w:t>
            </w:r>
          </w:p>
        </w:tc>
        <w:tc>
          <w:tcPr>
            <w:tcW w:type="dxa" w:w="1584"/>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id (INT AUTO)</w:t>
            </w:r>
          </w:p>
        </w:tc>
        <w:tc>
          <w:tcPr>
            <w:tcW w:type="dxa" w:w="316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order_id -&gt; orders ON DELETE CASCADE, item_id -&gt; menu_items</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item_name, item_price, quantity, subtotal</w:t>
            </w:r>
          </w:p>
        </w:tc>
      </w:tr>
      <w:tr>
        <w:tc>
          <w:tcPr>
            <w:tcW w:type="dxa" w:w="172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payments</w:t>
            </w:r>
          </w:p>
        </w:tc>
        <w:tc>
          <w:tcPr>
            <w:tcW w:type="dxa" w:w="1584"/>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id (INT AUTO)</w:t>
            </w:r>
          </w:p>
        </w:tc>
        <w:tc>
          <w:tcPr>
            <w:tcW w:type="dxa" w:w="316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order_id -&gt; orders, user_id -&gt; users</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transaction_ref, amount, payment_method, payment_status, paid_at</w:t>
            </w:r>
          </w:p>
        </w:tc>
      </w:tr>
      <w:tr>
        <w:tc>
          <w:tcPr>
            <w:tcW w:type="dxa" w:w="172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wallet_txns</w:t>
            </w:r>
          </w:p>
        </w:tc>
        <w:tc>
          <w:tcPr>
            <w:tcW w:type="dxa" w:w="1584"/>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id (INT AUTO)</w:t>
            </w:r>
          </w:p>
        </w:tc>
        <w:tc>
          <w:tcPr>
            <w:tcW w:type="dxa" w:w="316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user_id -&gt; users(id), order_id -&gt; orders(id)</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amount, txn_type IN ('credit','debit'), balance_after, description</w:t>
            </w:r>
          </w:p>
        </w:tc>
      </w:tr>
      <w:tr>
        <w:tc>
          <w:tcPr>
            <w:tcW w:type="dxa" w:w="172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deliveries</w:t>
            </w:r>
          </w:p>
        </w:tc>
        <w:tc>
          <w:tcPr>
            <w:tcW w:type="dxa" w:w="1584"/>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id (INT AUTO)</w:t>
            </w:r>
          </w:p>
        </w:tc>
        <w:tc>
          <w:tcPr>
            <w:tcW w:type="dxa" w:w="316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order_id -&gt; orders, delivery_person_id -&gt; users</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status, assigned_at, picked_up_at, delivered_at</w:t>
            </w:r>
          </w:p>
        </w:tc>
      </w:tr>
      <w:tr>
        <w:tc>
          <w:tcPr>
            <w:tcW w:type="dxa" w:w="172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reviews</w:t>
            </w:r>
          </w:p>
        </w:tc>
        <w:tc>
          <w:tcPr>
            <w:tcW w:type="dxa" w:w="1584"/>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id (INT AUTO)</w:t>
            </w:r>
          </w:p>
        </w:tc>
        <w:tc>
          <w:tcPr>
            <w:tcW w:type="dxa" w:w="316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order_id (UNIQUE), student_id -&gt; users, vendor_id -&gt; vendors</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rating (1-5), comment, vendor_reply, created_at</w:t>
            </w:r>
          </w:p>
        </w:tc>
      </w:tr>
      <w:tr>
        <w:tc>
          <w:tcPr>
            <w:tcW w:type="dxa" w:w="172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complaints</w:t>
            </w:r>
          </w:p>
        </w:tc>
        <w:tc>
          <w:tcPr>
            <w:tcW w:type="dxa" w:w="1584"/>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id (INT AUTO)</w:t>
            </w:r>
          </w:p>
        </w:tc>
        <w:tc>
          <w:tcPr>
            <w:tcW w:type="dxa" w:w="316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order_id -&gt; orders, student_id -&gt; users</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complaint_type, description, status, admin_notes, refund_issued</w:t>
            </w:r>
          </w:p>
        </w:tc>
      </w:tr>
    </w:tbl>
    <w:p>
      <w:pPr>
        <w:spacing w:after="160"/>
      </w:pPr>
    </w:p>
    <w:p>
      <w:pPr>
        <w:keepNext/>
        <w:spacing w:before="160" w:after="40"/>
        <w:jc w:val="left"/>
      </w:pPr>
      <w:r>
        <w:rPr>
          <w:rFonts w:ascii="Times New Roman" w:hAnsi="Times New Roman"/>
          <w:b/>
          <w:color w:val="4A5568"/>
          <w:sz w:val="24"/>
        </w:rPr>
        <w:t>2.1.5 Object-Oriented Domain Class Design</w:t>
      </w:r>
    </w:p>
    <w:p>
      <w:pPr>
        <w:spacing w:line="276" w:lineRule="auto" w:after="80"/>
        <w:jc w:val="both"/>
      </w:pPr>
      <w:r>
        <w:rPr>
          <w:rFonts w:ascii="Times New Roman" w:hAnsi="Times New Roman"/>
          <w:sz w:val="24"/>
        </w:rPr>
        <w:t>The conceptual class model (Figure 2.5) strictly preserves the eight approved domain classes specified in the software requirements: User, Vendor, MenuItem, Order, OrderItem, Payment, Complaint, and Review. The design enforces strong composition between Order and OrderItem, ensuring that lifecycle operations on an order atomically cascade to its constituent line items. Table 2.2 details the attributes, operations, and relationships of these core classes.</w:t>
      </w:r>
    </w:p>
    <w:p>
      <w:pPr>
        <w:spacing w:before="120" w:after="40"/>
        <w:jc w:val="center"/>
      </w:pPr>
      <w:r>
        <w:drawing>
          <wp:inline xmlns:a="http://schemas.openxmlformats.org/drawingml/2006/main" xmlns:pic="http://schemas.openxmlformats.org/drawingml/2006/picture">
            <wp:extent cx="5303520" cy="4975666"/>
            <wp:docPr id="5" name="Picture 5"/>
            <wp:cNvGraphicFramePr>
              <a:graphicFrameLocks noChangeAspect="1"/>
            </wp:cNvGraphicFramePr>
            <a:graphic>
              <a:graphicData uri="http://schemas.openxmlformats.org/drawingml/2006/picture">
                <pic:pic>
                  <pic:nvPicPr>
                    <pic:cNvPr id="0" name="ClassDiagram1.jpg"/>
                    <pic:cNvPicPr/>
                  </pic:nvPicPr>
                  <pic:blipFill>
                    <a:blip r:embed="rId15"/>
                    <a:stretch>
                      <a:fillRect/>
                    </a:stretch>
                  </pic:blipFill>
                  <pic:spPr>
                    <a:xfrm>
                      <a:off x="0" y="0"/>
                      <a:ext cx="5303520" cy="4975666"/>
                    </a:xfrm>
                    <a:prstGeom prst="rect"/>
                  </pic:spPr>
                </pic:pic>
              </a:graphicData>
            </a:graphic>
          </wp:inline>
        </w:drawing>
      </w:r>
    </w:p>
    <w:p>
      <w:pPr>
        <w:spacing w:before="80" w:after="160"/>
        <w:jc w:val="center"/>
      </w:pPr>
      <w:r>
        <w:rPr>
          <w:rFonts w:ascii="Times New Roman" w:hAnsi="Times New Roman"/>
          <w:b/>
          <w:i/>
          <w:sz w:val="22"/>
        </w:rPr>
        <w:t>Figure 2.5: Domain Class Diagram Preserving 8 Core Conceptual Entities</w:t>
      </w:r>
    </w:p>
    <w:p>
      <w:pPr>
        <w:keepNext/>
        <w:spacing w:before="160" w:after="60"/>
        <w:jc w:val="left"/>
      </w:pPr>
      <w:r>
        <w:rPr>
          <w:rFonts w:ascii="Times New Roman" w:hAnsi="Times New Roman"/>
          <w:b/>
          <w:sz w:val="22"/>
        </w:rPr>
        <w:t>Table 2.2: Conceptual Class Attributes, Methods, and Relationship Matrix</w:t>
      </w:r>
    </w:p>
    <w:tbl>
      <w:tblPr>
        <w:tblW w:type="auto" w:w="0"/>
        <w:jc w:val="center"/>
        <w:tblLayout w:type="fixed"/>
        <w:tblLook w:firstColumn="1" w:firstRow="1" w:lastColumn="0" w:lastRow="0" w:noHBand="0" w:noVBand="1" w:val="04A0"/>
      </w:tblPr>
      <w:tblGrid>
        <w:gridCol w:w="2473"/>
        <w:gridCol w:w="2473"/>
        <w:gridCol w:w="2473"/>
        <w:gridCol w:w="2473"/>
      </w:tblGrid>
      <w:tr>
        <w:tc>
          <w:tcPr>
            <w:tcW w:type="dxa" w:w="1728"/>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0"/>
              </w:rPr>
              <w:t>Class</w:t>
            </w:r>
          </w:p>
        </w:tc>
        <w:tc>
          <w:tcPr>
            <w:tcW w:type="dxa" w:w="1584"/>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0"/>
              </w:rPr>
              <w:t>Core Attributes</w:t>
            </w:r>
          </w:p>
        </w:tc>
        <w:tc>
          <w:tcPr>
            <w:tcW w:type="dxa" w:w="3168"/>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0"/>
              </w:rPr>
              <w:t>Key Methods / Responsibilities</w:t>
            </w:r>
          </w:p>
        </w:tc>
        <w:tc>
          <w:tcPr>
            <w:tcW w:type="dxa" w:w="3312"/>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0"/>
              </w:rPr>
              <w:t>Multiplicity &amp; Relationships</w:t>
            </w:r>
          </w:p>
        </w:tc>
      </w:tr>
      <w:tr>
        <w:tc>
          <w:tcPr>
            <w:tcW w:type="dxa" w:w="172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User</w:t>
            </w:r>
          </w:p>
        </w:tc>
        <w:tc>
          <w:tcPr>
            <w:tcW w:type="dxa" w:w="1584"/>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userId, name, email, passwordHash, role, block, roomNo, walletBalance</w:t>
            </w:r>
          </w:p>
        </w:tc>
        <w:tc>
          <w:tcPr>
            <w:tcW w:type="dxa" w:w="316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register(), login(), updateProfile(), getWallet()</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1 to * Orders, 1 to 1 Vendor (if vendor role)</w:t>
            </w:r>
          </w:p>
        </w:tc>
      </w:tr>
      <w:tr>
        <w:tc>
          <w:tcPr>
            <w:tcW w:type="dxa" w:w="172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Vendor</w:t>
            </w:r>
          </w:p>
        </w:tc>
        <w:tc>
          <w:tcPr>
            <w:tcW w:type="dxa" w:w="1584"/>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vendorId, name, description, location, isOpen, isApproved, rating</w:t>
            </w:r>
          </w:p>
        </w:tc>
        <w:tc>
          <w:tcPr>
            <w:tcW w:type="dxa" w:w="316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updateOperatingStatus(), getMenu(), getIncomingOrders()</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1 to * MenuItems, 1 to * Orders</w:t>
            </w:r>
          </w:p>
        </w:tc>
      </w:tr>
      <w:tr>
        <w:tc>
          <w:tcPr>
            <w:tcW w:type="dxa" w:w="172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MenuItem</w:t>
            </w:r>
          </w:p>
        </w:tc>
        <w:tc>
          <w:tcPr>
            <w:tcW w:type="dxa" w:w="1584"/>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itemId, vendorId, name, price, isAvailable, dietaryType</w:t>
            </w:r>
          </w:p>
        </w:tc>
        <w:tc>
          <w:tcPr>
            <w:tcW w:type="dxa" w:w="316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updatePrice(), toggleAvailability(), editDetails()</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 to 1 Vendor, 1 to * OrderItems</w:t>
            </w:r>
          </w:p>
        </w:tc>
      </w:tr>
      <w:tr>
        <w:tc>
          <w:tcPr>
            <w:tcW w:type="dxa" w:w="172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Order</w:t>
            </w:r>
          </w:p>
        </w:tc>
        <w:tc>
          <w:tcPr>
            <w:tcW w:type="dxa" w:w="1584"/>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orderId, orderNumber, studentId, vendorId, totalAmount, status, paymentStatus</w:t>
            </w:r>
          </w:p>
        </w:tc>
        <w:tc>
          <w:tcPr>
            <w:tcW w:type="dxa" w:w="316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calculateTotal(), transitionTo(), cancelOrder(), assignDelivery()</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1 to * OrderItems (Composite), 1 to 1 Payment</w:t>
            </w:r>
          </w:p>
        </w:tc>
      </w:tr>
      <w:tr>
        <w:tc>
          <w:tcPr>
            <w:tcW w:type="dxa" w:w="172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OrderItem</w:t>
            </w:r>
          </w:p>
        </w:tc>
        <w:tc>
          <w:tcPr>
            <w:tcW w:type="dxa" w:w="1584"/>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orderItemId, orderId, itemId, quantity, price, subtotal</w:t>
            </w:r>
          </w:p>
        </w:tc>
        <w:tc>
          <w:tcPr>
            <w:tcW w:type="dxa" w:w="316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computeSubtotal(), validateAvailability()</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 to 1 Order (Composition child)</w:t>
            </w:r>
          </w:p>
        </w:tc>
      </w:tr>
      <w:tr>
        <w:tc>
          <w:tcPr>
            <w:tcW w:type="dxa" w:w="172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Payment</w:t>
            </w:r>
          </w:p>
        </w:tc>
        <w:tc>
          <w:tcPr>
            <w:tcW w:type="dxa" w:w="1584"/>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paymentId, orderId, amount, method, status, transactionRef</w:t>
            </w:r>
          </w:p>
        </w:tc>
        <w:tc>
          <w:tcPr>
            <w:tcW w:type="dxa" w:w="316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initiatePayment(), verifyTransaction(), refundPayment()</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1 to 1 with Order, * to 1 User</w:t>
            </w:r>
          </w:p>
        </w:tc>
      </w:tr>
      <w:tr>
        <w:tc>
          <w:tcPr>
            <w:tcW w:type="dxa" w:w="172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Complaint</w:t>
            </w:r>
          </w:p>
        </w:tc>
        <w:tc>
          <w:tcPr>
            <w:tcW w:type="dxa" w:w="1584"/>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complaintId, orderId, studentId, complaintType, status, refundIssued</w:t>
            </w:r>
          </w:p>
        </w:tc>
        <w:tc>
          <w:tcPr>
            <w:tcW w:type="dxa" w:w="316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raiseComplaint(), resolve(), issueRefund()</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 to 1 Order, * to 1 Student</w:t>
            </w:r>
          </w:p>
        </w:tc>
      </w:tr>
      <w:tr>
        <w:tc>
          <w:tcPr>
            <w:tcW w:type="dxa" w:w="172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Review</w:t>
            </w:r>
          </w:p>
        </w:tc>
        <w:tc>
          <w:tcPr>
            <w:tcW w:type="dxa" w:w="1584"/>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reviewId, orderId, studentId, vendorId, rating, comment, reply</w:t>
            </w:r>
          </w:p>
        </w:tc>
        <w:tc>
          <w:tcPr>
            <w:tcW w:type="dxa" w:w="316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submitReview(), postVendorReply()</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1 to 1 with Order, * to 1 Vendor</w:t>
            </w:r>
          </w:p>
        </w:tc>
      </w:tr>
    </w:tbl>
    <w:p>
      <w:pPr>
        <w:spacing w:after="160"/>
      </w:pPr>
    </w:p>
    <w:p>
      <w:pPr>
        <w:keepNext/>
        <w:spacing w:before="160" w:after="40"/>
        <w:jc w:val="left"/>
      </w:pPr>
      <w:r>
        <w:rPr>
          <w:rFonts w:ascii="Times New Roman" w:hAnsi="Times New Roman"/>
          <w:b/>
          <w:color w:val="4A5568"/>
          <w:sz w:val="24"/>
        </w:rPr>
        <w:t>2.1.6 Behavioral Sequence Modeling</w:t>
      </w:r>
    </w:p>
    <w:p>
      <w:pPr>
        <w:spacing w:line="276" w:lineRule="auto" w:after="80"/>
        <w:jc w:val="both"/>
      </w:pPr>
      <w:r>
        <w:rPr>
          <w:rFonts w:ascii="Times New Roman" w:hAnsi="Times New Roman"/>
          <w:sz w:val="24"/>
        </w:rPr>
        <w:t>Figure 2.6 depicts the UML Sequence Diagram modeling the end-to-end temporal exchange of messages across Student, OrderService, PaymentGateway, Vendor, DeliveryPersonnel, and NotificationService. Crucially, the sequence illustrates that the order is never transmitted to the vendor dashboard until the payment service registers a verified SUCCESS transaction. If payment fails, the order is flagged as Payment Failed and quarantined.</w:t>
      </w:r>
    </w:p>
    <w:p>
      <w:pPr>
        <w:spacing w:before="120" w:after="40"/>
        <w:jc w:val="center"/>
      </w:pPr>
      <w:r>
        <w:drawing>
          <wp:inline xmlns:a="http://schemas.openxmlformats.org/drawingml/2006/main" xmlns:pic="http://schemas.openxmlformats.org/drawingml/2006/picture">
            <wp:extent cx="4389120" cy="7390744"/>
            <wp:docPr id="6" name="Picture 6"/>
            <wp:cNvGraphicFramePr>
              <a:graphicFrameLocks noChangeAspect="1"/>
            </wp:cNvGraphicFramePr>
            <a:graphic>
              <a:graphicData uri="http://schemas.openxmlformats.org/drawingml/2006/picture">
                <pic:pic>
                  <pic:nvPicPr>
                    <pic:cNvPr id="0" name="Sequence Diagram.png"/>
                    <pic:cNvPicPr/>
                  </pic:nvPicPr>
                  <pic:blipFill>
                    <a:blip r:embed="rId16"/>
                    <a:stretch>
                      <a:fillRect/>
                    </a:stretch>
                  </pic:blipFill>
                  <pic:spPr>
                    <a:xfrm>
                      <a:off x="0" y="0"/>
                      <a:ext cx="4389120" cy="7390744"/>
                    </a:xfrm>
                    <a:prstGeom prst="rect"/>
                  </pic:spPr>
                </pic:pic>
              </a:graphicData>
            </a:graphic>
          </wp:inline>
        </w:drawing>
      </w:r>
    </w:p>
    <w:p>
      <w:pPr>
        <w:spacing w:before="80" w:after="160"/>
        <w:jc w:val="center"/>
      </w:pPr>
      <w:r>
        <w:rPr>
          <w:rFonts w:ascii="Times New Roman" w:hAnsi="Times New Roman"/>
          <w:b/>
          <w:i/>
          <w:sz w:val="22"/>
        </w:rPr>
        <w:t>Figure 2.6: UML Sequence Diagram for End-to-End Order &amp; Payment Processing</w:t>
      </w:r>
    </w:p>
    <w:p>
      <w:pPr>
        <w:keepNext/>
        <w:spacing w:before="160" w:after="40"/>
        <w:jc w:val="left"/>
      </w:pPr>
      <w:r>
        <w:rPr>
          <w:rFonts w:ascii="Times New Roman" w:hAnsi="Times New Roman"/>
          <w:b/>
          <w:color w:val="4A5568"/>
          <w:sz w:val="24"/>
        </w:rPr>
        <w:t>2.1.7 Architectural Package Modeling</w:t>
      </w:r>
    </w:p>
    <w:p>
      <w:pPr>
        <w:spacing w:line="276" w:lineRule="auto" w:after="80"/>
        <w:jc w:val="both"/>
      </w:pPr>
      <w:r>
        <w:rPr>
          <w:rFonts w:ascii="Times New Roman" w:hAnsi="Times New Roman"/>
          <w:sz w:val="24"/>
        </w:rPr>
        <w:t>Figure 2.7 illustrates the Four-Tier Architectural Package Diagram, demarcating the explicit boundaries between the Client Presentation Tier (React Components, State Stores), the Application Routing &amp; Middleware Tier (Auth, Validation), the Domain Business Services Tier (OrderService, PaymentService), and the Data Persistence Tier (SQLite DatabaseSync, Repository Mappers).</w:t>
      </w:r>
    </w:p>
    <w:p>
      <w:pPr>
        <w:spacing w:before="120" w:after="40"/>
        <w:jc w:val="center"/>
      </w:pPr>
      <w:r>
        <w:drawing>
          <wp:inline xmlns:a="http://schemas.openxmlformats.org/drawingml/2006/main" xmlns:pic="http://schemas.openxmlformats.org/drawingml/2006/picture">
            <wp:extent cx="5486400" cy="2285814"/>
            <wp:docPr id="7" name="Picture 7"/>
            <wp:cNvGraphicFramePr>
              <a:graphicFrameLocks noChangeAspect="1"/>
            </wp:cNvGraphicFramePr>
            <a:graphic>
              <a:graphicData uri="http://schemas.openxmlformats.org/drawingml/2006/picture">
                <pic:pic>
                  <pic:nvPicPr>
                    <pic:cNvPr id="0" name="PackageDiagram1.png"/>
                    <pic:cNvPicPr/>
                  </pic:nvPicPr>
                  <pic:blipFill>
                    <a:blip r:embed="rId17"/>
                    <a:stretch>
                      <a:fillRect/>
                    </a:stretch>
                  </pic:blipFill>
                  <pic:spPr>
                    <a:xfrm>
                      <a:off x="0" y="0"/>
                      <a:ext cx="5486400" cy="2285814"/>
                    </a:xfrm>
                    <a:prstGeom prst="rect"/>
                  </pic:spPr>
                </pic:pic>
              </a:graphicData>
            </a:graphic>
          </wp:inline>
        </w:drawing>
      </w:r>
    </w:p>
    <w:p>
      <w:pPr>
        <w:spacing w:before="80" w:after="160"/>
        <w:jc w:val="center"/>
      </w:pPr>
      <w:r>
        <w:rPr>
          <w:rFonts w:ascii="Times New Roman" w:hAnsi="Times New Roman"/>
          <w:b/>
          <w:i/>
          <w:sz w:val="22"/>
        </w:rPr>
        <w:t>Figure 2.7: Four-Tier Architectural Package Diagram</w:t>
      </w:r>
    </w:p>
    <w:p>
      <w:pPr>
        <w:keepNext/>
        <w:spacing w:before="160" w:after="40"/>
        <w:jc w:val="left"/>
      </w:pPr>
      <w:r>
        <w:rPr>
          <w:rFonts w:ascii="Times New Roman" w:hAnsi="Times New Roman"/>
          <w:b/>
          <w:color w:val="4A5568"/>
          <w:sz w:val="24"/>
        </w:rPr>
        <w:t>2.1.8 Object Collaboration and Message Communication</w:t>
      </w:r>
    </w:p>
    <w:p>
      <w:pPr>
        <w:spacing w:line="276" w:lineRule="auto" w:after="80"/>
        <w:jc w:val="both"/>
      </w:pPr>
      <w:r>
        <w:rPr>
          <w:rFonts w:ascii="Times New Roman" w:hAnsi="Times New Roman"/>
          <w:sz w:val="24"/>
        </w:rPr>
        <w:t>Figure 2.8 provides the UML Collaboration Diagram (Communication Diagram), detailing the numbered structural interactions between active system instances during order creation, payment verification, vendor preparation, and delivery routing.</w:t>
      </w:r>
    </w:p>
    <w:p>
      <w:pPr>
        <w:spacing w:before="120" w:after="40"/>
        <w:jc w:val="center"/>
      </w:pPr>
      <w:r>
        <w:drawing>
          <wp:inline xmlns:a="http://schemas.openxmlformats.org/drawingml/2006/main" xmlns:pic="http://schemas.openxmlformats.org/drawingml/2006/picture">
            <wp:extent cx="5486400" cy="2799041"/>
            <wp:docPr id="8" name="Picture 8"/>
            <wp:cNvGraphicFramePr>
              <a:graphicFrameLocks noChangeAspect="1"/>
            </wp:cNvGraphicFramePr>
            <a:graphic>
              <a:graphicData uri="http://schemas.openxmlformats.org/drawingml/2006/picture">
                <pic:pic>
                  <pic:nvPicPr>
                    <pic:cNvPr id="0" name="Food Ordering Collaboration Diagram.png"/>
                    <pic:cNvPicPr/>
                  </pic:nvPicPr>
                  <pic:blipFill>
                    <a:blip r:embed="rId18"/>
                    <a:stretch>
                      <a:fillRect/>
                    </a:stretch>
                  </pic:blipFill>
                  <pic:spPr>
                    <a:xfrm>
                      <a:off x="0" y="0"/>
                      <a:ext cx="5486400" cy="2799041"/>
                    </a:xfrm>
                    <a:prstGeom prst="rect"/>
                  </pic:spPr>
                </pic:pic>
              </a:graphicData>
            </a:graphic>
          </wp:inline>
        </w:drawing>
      </w:r>
    </w:p>
    <w:p>
      <w:pPr>
        <w:spacing w:before="80" w:after="160"/>
        <w:jc w:val="center"/>
      </w:pPr>
      <w:r>
        <w:rPr>
          <w:rFonts w:ascii="Times New Roman" w:hAnsi="Times New Roman"/>
          <w:b/>
          <w:i/>
          <w:sz w:val="22"/>
        </w:rPr>
        <w:t>Figure 2.8: Collaboration Diagram for Food Ordering &amp; Dispatch Message Exchange</w:t>
      </w:r>
    </w:p>
    <w:p>
      <w:pPr>
        <w:keepNext/>
        <w:spacing w:before="200" w:after="80"/>
        <w:jc w:val="left"/>
      </w:pPr>
      <w:r>
        <w:rPr>
          <w:rFonts w:ascii="Times New Roman" w:hAnsi="Times New Roman"/>
          <w:b/>
          <w:i/>
          <w:color w:val="2D3748"/>
          <w:sz w:val="24"/>
        </w:rPr>
        <w:t>2.2 Development Environment (Hardware &amp; Software Specifications)</w:t>
      </w:r>
    </w:p>
    <w:p>
      <w:pPr>
        <w:spacing w:line="276" w:lineRule="auto" w:after="80"/>
        <w:jc w:val="both"/>
      </w:pPr>
      <w:r>
        <w:rPr>
          <w:rFonts w:ascii="Times New Roman" w:hAnsi="Times New Roman"/>
          <w:sz w:val="24"/>
        </w:rPr>
        <w:t>To guarantee reproducibility, portability, and zero-cost local execution on student laptops without cloud billing requirements, the system was engineered against standard laboratory development specifications, summarized in Tables 2.3 and 2.4.</w:t>
      </w:r>
    </w:p>
    <w:p>
      <w:pPr>
        <w:keepNext/>
        <w:spacing w:before="160" w:after="60"/>
        <w:jc w:val="left"/>
      </w:pPr>
      <w:r>
        <w:rPr>
          <w:rFonts w:ascii="Times New Roman" w:hAnsi="Times New Roman"/>
          <w:b/>
          <w:sz w:val="22"/>
        </w:rPr>
        <w:t>Table 2.3: Hardware Specifications for Development and Deployment</w:t>
      </w:r>
    </w:p>
    <w:tbl>
      <w:tblPr>
        <w:tblW w:type="auto" w:w="0"/>
        <w:jc w:val="center"/>
        <w:tblLayout w:type="fixed"/>
        <w:tblLook w:firstColumn="1" w:firstRow="1" w:lastColumn="0" w:lastRow="0" w:noHBand="0" w:noVBand="1" w:val="04A0"/>
      </w:tblPr>
      <w:tblGrid>
        <w:gridCol w:w="3298"/>
        <w:gridCol w:w="3298"/>
        <w:gridCol w:w="3298"/>
      </w:tblGrid>
      <w:tr>
        <w:tc>
          <w:tcPr>
            <w:tcW w:type="dxa" w:w="2880"/>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0"/>
              </w:rPr>
              <w:t>Component</w:t>
            </w:r>
          </w:p>
        </w:tc>
        <w:tc>
          <w:tcPr>
            <w:tcW w:type="dxa" w:w="3312"/>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0"/>
              </w:rPr>
              <w:t>Minimum Specification</w:t>
            </w:r>
          </w:p>
        </w:tc>
        <w:tc>
          <w:tcPr>
            <w:tcW w:type="dxa" w:w="3600"/>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0"/>
              </w:rPr>
              <w:t>Development System Configuration</w:t>
            </w:r>
          </w:p>
        </w:tc>
      </w:tr>
      <w:tr>
        <w:tc>
          <w:tcPr>
            <w:tcW w:type="dxa" w:w="288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Processor</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Intel Core i3 / AMD Ryzen 3 (Quad Core, 2.0 GHz)</w:t>
            </w:r>
          </w:p>
        </w:tc>
        <w:tc>
          <w:tcPr>
            <w:tcW w:type="dxa" w:w="360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Intel Core i5-1135G7 @ 2.40GHz (8 CPUs)</w:t>
            </w:r>
          </w:p>
        </w:tc>
      </w:tr>
      <w:tr>
        <w:tc>
          <w:tcPr>
            <w:tcW w:type="dxa" w:w="288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System RAM</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4 GB DDR4</w:t>
            </w:r>
          </w:p>
        </w:tc>
        <w:tc>
          <w:tcPr>
            <w:tcW w:type="dxa" w:w="360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16 GB DDR4 Dual-Channel</w:t>
            </w:r>
          </w:p>
        </w:tc>
      </w:tr>
      <w:tr>
        <w:tc>
          <w:tcPr>
            <w:tcW w:type="dxa" w:w="288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Storage</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500 MB free space (SSD recommended)</w:t>
            </w:r>
          </w:p>
        </w:tc>
        <w:tc>
          <w:tcPr>
            <w:tcW w:type="dxa" w:w="360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512 GB PCIe NVMe M.2 SSD</w:t>
            </w:r>
          </w:p>
        </w:tc>
      </w:tr>
      <w:tr>
        <w:tc>
          <w:tcPr>
            <w:tcW w:type="dxa" w:w="288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Display Resolution</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1366 x 768 pixels</w:t>
            </w:r>
          </w:p>
        </w:tc>
        <w:tc>
          <w:tcPr>
            <w:tcW w:type="dxa" w:w="360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1920 x 1080 Full HD IPS</w:t>
            </w:r>
          </w:p>
        </w:tc>
      </w:tr>
      <w:tr>
        <w:tc>
          <w:tcPr>
            <w:tcW w:type="dxa" w:w="288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Network Interface</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Loopback (localhost) / Local Wi-Fi</w:t>
            </w:r>
          </w:p>
        </w:tc>
        <w:tc>
          <w:tcPr>
            <w:tcW w:type="dxa" w:w="360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Wi-Fi 6 802.11ax / 1000Mbps Ethernet</w:t>
            </w:r>
          </w:p>
        </w:tc>
      </w:tr>
    </w:tbl>
    <w:p>
      <w:pPr>
        <w:spacing w:after="160"/>
      </w:pPr>
    </w:p>
    <w:p>
      <w:pPr>
        <w:keepNext/>
        <w:spacing w:before="160" w:after="60"/>
        <w:jc w:val="left"/>
      </w:pPr>
      <w:r>
        <w:rPr>
          <w:rFonts w:ascii="Times New Roman" w:hAnsi="Times New Roman"/>
          <w:b/>
          <w:sz w:val="22"/>
        </w:rPr>
        <w:t>Table 2.4: Software Stack and Technology Specifications</w:t>
      </w:r>
    </w:p>
    <w:tbl>
      <w:tblPr>
        <w:tblW w:type="auto" w:w="0"/>
        <w:jc w:val="center"/>
        <w:tblLayout w:type="fixed"/>
        <w:tblLook w:firstColumn="1" w:firstRow="1" w:lastColumn="0" w:lastRow="0" w:noHBand="0" w:noVBand="1" w:val="04A0"/>
      </w:tblPr>
      <w:tblGrid>
        <w:gridCol w:w="3298"/>
        <w:gridCol w:w="3298"/>
        <w:gridCol w:w="3298"/>
      </w:tblGrid>
      <w:tr>
        <w:tc>
          <w:tcPr>
            <w:tcW w:type="dxa" w:w="2880"/>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0"/>
              </w:rPr>
              <w:t>Software Layer</w:t>
            </w:r>
          </w:p>
        </w:tc>
        <w:tc>
          <w:tcPr>
            <w:tcW w:type="dxa" w:w="3312"/>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0"/>
              </w:rPr>
              <w:t>Technology / Framework Selected</w:t>
            </w:r>
          </w:p>
        </w:tc>
        <w:tc>
          <w:tcPr>
            <w:tcW w:type="dxa" w:w="3600"/>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0"/>
              </w:rPr>
              <w:t>Version &amp; Role in Project</w:t>
            </w:r>
          </w:p>
        </w:tc>
      </w:tr>
      <w:tr>
        <w:tc>
          <w:tcPr>
            <w:tcW w:type="dxa" w:w="288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Operating System</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Microsoft Windows 11 Home / Education 64-bit</w:t>
            </w:r>
          </w:p>
        </w:tc>
        <w:tc>
          <w:tcPr>
            <w:tcW w:type="dxa" w:w="360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OS Build 22631 (PowerShell 7.5)</w:t>
            </w:r>
          </w:p>
        </w:tc>
      </w:tr>
      <w:tr>
        <w:tc>
          <w:tcPr>
            <w:tcW w:type="dxa" w:w="288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Frontend Framework</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React 19 + TypeScript + Vite + React Router</w:t>
            </w:r>
          </w:p>
        </w:tc>
        <w:tc>
          <w:tcPr>
            <w:tcW w:type="dxa" w:w="360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React v19.0.0, Vite v6.1.0, Router v7.1.5</w:t>
            </w:r>
          </w:p>
        </w:tc>
      </w:tr>
      <w:tr>
        <w:tc>
          <w:tcPr>
            <w:tcW w:type="dxa" w:w="288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Backend Web Server</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Node.js + Express.js + TypeScript</w:t>
            </w:r>
          </w:p>
        </w:tc>
        <w:tc>
          <w:tcPr>
            <w:tcW w:type="dxa" w:w="360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Node.js v22.14.0 LTS, Express v4.21.2</w:t>
            </w:r>
          </w:p>
        </w:tc>
      </w:tr>
      <w:tr>
        <w:tc>
          <w:tcPr>
            <w:tcW w:type="dxa" w:w="288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Database Engine</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SQLite via Node.js Native DatabaseSync</w:t>
            </w:r>
          </w:p>
        </w:tc>
        <w:tc>
          <w:tcPr>
            <w:tcW w:type="dxa" w:w="360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Native node:sqlite (ACID compliant WAL)</w:t>
            </w:r>
          </w:p>
        </w:tc>
      </w:tr>
      <w:tr>
        <w:tc>
          <w:tcPr>
            <w:tcW w:type="dxa" w:w="288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Security &amp; Auth</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JSON Web Tokens (JWT) + Bcrypt.js</w:t>
            </w:r>
          </w:p>
        </w:tc>
        <w:tc>
          <w:tcPr>
            <w:tcW w:type="dxa" w:w="360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JWT v9.0.2, Bcrypt.js v3.0.2 (10 salt rounds)</w:t>
            </w:r>
          </w:p>
        </w:tc>
      </w:tr>
      <w:tr>
        <w:tc>
          <w:tcPr>
            <w:tcW w:type="dxa" w:w="288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Automated Testing</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Vitest + Supertest</w:t>
            </w:r>
          </w:p>
        </w:tc>
        <w:tc>
          <w:tcPr>
            <w:tcW w:type="dxa" w:w="360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Vitest v3.0.5, Supertest v7.0.0</w:t>
            </w:r>
          </w:p>
        </w:tc>
      </w:tr>
    </w:tbl>
    <w:p>
      <w:pPr>
        <w:keepNext/>
        <w:spacing w:before="200" w:after="80"/>
        <w:jc w:val="left"/>
      </w:pPr>
      <w:r>
        <w:rPr>
          <w:rFonts w:ascii="Times New Roman" w:hAnsi="Times New Roman"/>
          <w:b/>
          <w:i/>
          <w:color w:val="2D3748"/>
          <w:sz w:val="24"/>
        </w:rPr>
        <w:t>2.3 Algorithmic Methodology and Operational Procedures</w:t>
      </w:r>
    </w:p>
    <w:p>
      <w:pPr>
        <w:spacing w:line="276" w:lineRule="auto" w:after="80"/>
        <w:jc w:val="both"/>
      </w:pPr>
      <w:r>
        <w:rPr>
          <w:rFonts w:ascii="Times New Roman" w:hAnsi="Times New Roman"/>
          <w:sz w:val="24"/>
        </w:rPr>
        <w:t>HostelBite implements several deterministic algorithms and business rule engines to govern data integrity, financial accuracy, order progression, and mess resource allocation.</w:t>
      </w:r>
    </w:p>
    <w:p>
      <w:pPr>
        <w:keepNext/>
        <w:spacing w:before="160" w:after="40"/>
        <w:jc w:val="left"/>
      </w:pPr>
      <w:r>
        <w:rPr>
          <w:rFonts w:ascii="Times New Roman" w:hAnsi="Times New Roman"/>
          <w:b/>
          <w:color w:val="4A5568"/>
          <w:sz w:val="24"/>
        </w:rPr>
        <w:t>2.3.1 Algorithm 1: Finite Order State Machine with Guard Conditions</w:t>
      </w:r>
    </w:p>
    <w:p>
      <w:pPr>
        <w:spacing w:line="276" w:lineRule="auto" w:after="80"/>
        <w:jc w:val="both"/>
      </w:pPr>
      <w:r>
        <w:rPr>
          <w:rFonts w:ascii="Times New Roman" w:hAnsi="Times New Roman"/>
          <w:sz w:val="24"/>
        </w:rPr>
        <w:t>The order lifecycle is formalized as a deterministic Finite State Machine (FSM) represented by the tuple M = (Q, Σ, δ, q0, F), where states Q = {Payment Pending, Placed, Accepted, Preparing, Ready, Out for Delivery, Delivered, Cancelled, Disputed}. Arbitrary status transitions are strictly prevented by the server-side transition guard function δ(s, e, role). Table 2.5 details the transition matrix.</w:t>
      </w:r>
    </w:p>
    <w:p>
      <w:pPr>
        <w:keepNext/>
        <w:spacing w:before="160" w:after="60"/>
        <w:jc w:val="left"/>
      </w:pPr>
      <w:r>
        <w:rPr>
          <w:rFonts w:ascii="Times New Roman" w:hAnsi="Times New Roman"/>
          <w:b/>
          <w:sz w:val="22"/>
        </w:rPr>
        <w:t>Table 2.5: Finite State Transition Matrix and Guard Rules for Order Lifecycle</w:t>
      </w:r>
    </w:p>
    <w:tbl>
      <w:tblPr>
        <w:tblW w:type="auto" w:w="0"/>
        <w:jc w:val="center"/>
        <w:tblLayout w:type="fixed"/>
        <w:tblLook w:firstColumn="1" w:firstRow="1" w:lastColumn="0" w:lastRow="0" w:noHBand="0" w:noVBand="1" w:val="04A0"/>
      </w:tblPr>
      <w:tblGrid>
        <w:gridCol w:w="2473"/>
        <w:gridCol w:w="2473"/>
        <w:gridCol w:w="2473"/>
        <w:gridCol w:w="2473"/>
      </w:tblGrid>
      <w:tr>
        <w:tc>
          <w:tcPr>
            <w:tcW w:type="dxa" w:w="1728"/>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0"/>
              </w:rPr>
              <w:t>Source State</w:t>
            </w:r>
          </w:p>
        </w:tc>
        <w:tc>
          <w:tcPr>
            <w:tcW w:type="dxa" w:w="1584"/>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0"/>
              </w:rPr>
              <w:t>Allowed Target State</w:t>
            </w:r>
          </w:p>
        </w:tc>
        <w:tc>
          <w:tcPr>
            <w:tcW w:type="dxa" w:w="3168"/>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0"/>
              </w:rPr>
              <w:t>Permitted Actor Role</w:t>
            </w:r>
          </w:p>
        </w:tc>
        <w:tc>
          <w:tcPr>
            <w:tcW w:type="dxa" w:w="3312"/>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0"/>
              </w:rPr>
              <w:t>Mandatory Guard Condition</w:t>
            </w:r>
          </w:p>
        </w:tc>
      </w:tr>
      <w:tr>
        <w:tc>
          <w:tcPr>
            <w:tcW w:type="dxa" w:w="172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Payment Pending</w:t>
            </w:r>
          </w:p>
        </w:tc>
        <w:tc>
          <w:tcPr>
            <w:tcW w:type="dxa" w:w="1584"/>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Placed</w:t>
            </w:r>
          </w:p>
        </w:tc>
        <w:tc>
          <w:tcPr>
            <w:tcW w:type="dxa" w:w="316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System / PaymentGateway</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Payment verified SUCCESS with valid transaction_ref</w:t>
            </w:r>
          </w:p>
        </w:tc>
      </w:tr>
      <w:tr>
        <w:tc>
          <w:tcPr>
            <w:tcW w:type="dxa" w:w="172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Payment Pending</w:t>
            </w:r>
          </w:p>
        </w:tc>
        <w:tc>
          <w:tcPr>
            <w:tcW w:type="dxa" w:w="1584"/>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Cancelled</w:t>
            </w:r>
          </w:p>
        </w:tc>
        <w:tc>
          <w:tcPr>
            <w:tcW w:type="dxa" w:w="316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System / Student</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Payment timeout or explicit cancellation</w:t>
            </w:r>
          </w:p>
        </w:tc>
      </w:tr>
      <w:tr>
        <w:tc>
          <w:tcPr>
            <w:tcW w:type="dxa" w:w="172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Placed</w:t>
            </w:r>
          </w:p>
        </w:tc>
        <w:tc>
          <w:tcPr>
            <w:tcW w:type="dxa" w:w="1584"/>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Accepted</w:t>
            </w:r>
          </w:p>
        </w:tc>
        <w:tc>
          <w:tcPr>
            <w:tcW w:type="dxa" w:w="316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Vendor / Mess Manager</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Order vendor_id == authenticated vendor token</w:t>
            </w:r>
          </w:p>
        </w:tc>
      </w:tr>
      <w:tr>
        <w:tc>
          <w:tcPr>
            <w:tcW w:type="dxa" w:w="172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Placed</w:t>
            </w:r>
          </w:p>
        </w:tc>
        <w:tc>
          <w:tcPr>
            <w:tcW w:type="dxa" w:w="1584"/>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Cancelled</w:t>
            </w:r>
          </w:p>
        </w:tc>
        <w:tc>
          <w:tcPr>
            <w:tcW w:type="dxa" w:w="316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Student / Vendor</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Before preparation; triggers instant wallet refund</w:t>
            </w:r>
          </w:p>
        </w:tc>
      </w:tr>
      <w:tr>
        <w:tc>
          <w:tcPr>
            <w:tcW w:type="dxa" w:w="172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Accepted</w:t>
            </w:r>
          </w:p>
        </w:tc>
        <w:tc>
          <w:tcPr>
            <w:tcW w:type="dxa" w:w="1584"/>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Preparing</w:t>
            </w:r>
          </w:p>
        </w:tc>
        <w:tc>
          <w:tcPr>
            <w:tcW w:type="dxa" w:w="316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Vendor / Mess Manager</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Kitchen capacity verified; prep begins</w:t>
            </w:r>
          </w:p>
        </w:tc>
      </w:tr>
      <w:tr>
        <w:tc>
          <w:tcPr>
            <w:tcW w:type="dxa" w:w="172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Preparing</w:t>
            </w:r>
          </w:p>
        </w:tc>
        <w:tc>
          <w:tcPr>
            <w:tcW w:type="dxa" w:w="1584"/>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Ready</w:t>
            </w:r>
          </w:p>
        </w:tc>
        <w:tc>
          <w:tcPr>
            <w:tcW w:type="dxa" w:w="316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Vendor / Mess Manager</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Cooking complete; packaging verified</w:t>
            </w:r>
          </w:p>
        </w:tc>
      </w:tr>
      <w:tr>
        <w:tc>
          <w:tcPr>
            <w:tcW w:type="dxa" w:w="172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Ready</w:t>
            </w:r>
          </w:p>
        </w:tc>
        <w:tc>
          <w:tcPr>
            <w:tcW w:type="dxa" w:w="1584"/>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Out for Delivery</w:t>
            </w:r>
          </w:p>
        </w:tc>
        <w:tc>
          <w:tcPr>
            <w:tcW w:type="dxa" w:w="316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Delivery Executive</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Delivery claimed; agent active load &lt;= 2 orders</w:t>
            </w:r>
          </w:p>
        </w:tc>
      </w:tr>
      <w:tr>
        <w:tc>
          <w:tcPr>
            <w:tcW w:type="dxa" w:w="172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Out for Delivery</w:t>
            </w:r>
          </w:p>
        </w:tc>
        <w:tc>
          <w:tcPr>
            <w:tcW w:type="dxa" w:w="1584"/>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Delivered</w:t>
            </w:r>
          </w:p>
        </w:tc>
        <w:tc>
          <w:tcPr>
            <w:tcW w:type="dxa" w:w="316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Delivery Executive</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Drop-off at designated block/room confirmed</w:t>
            </w:r>
          </w:p>
        </w:tc>
      </w:tr>
      <w:tr>
        <w:tc>
          <w:tcPr>
            <w:tcW w:type="dxa" w:w="172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Delivered</w:t>
            </w:r>
          </w:p>
        </w:tc>
        <w:tc>
          <w:tcPr>
            <w:tcW w:type="dxa" w:w="1584"/>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Disputed</w:t>
            </w:r>
          </w:p>
        </w:tc>
        <w:tc>
          <w:tcPr>
            <w:tcW w:type="dxa" w:w="3168"/>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Student</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Within 2 hours of delivery; complaint ticket raised</w:t>
            </w:r>
          </w:p>
        </w:tc>
      </w:tr>
    </w:tbl>
    <w:p>
      <w:pPr>
        <w:spacing w:after="160"/>
      </w:pPr>
    </w:p>
    <w:p>
      <w:pPr>
        <w:keepNext/>
        <w:spacing w:before="160" w:after="40"/>
        <w:jc w:val="left"/>
      </w:pPr>
      <w:r>
        <w:rPr>
          <w:rFonts w:ascii="Times New Roman" w:hAnsi="Times New Roman"/>
          <w:b/>
          <w:color w:val="4A5568"/>
          <w:sz w:val="24"/>
        </w:rPr>
        <w:t>2.3.2 Algorithm 2: Server-Side Cart Valuation and Single-Vendor Integrity</w:t>
      </w:r>
    </w:p>
    <w:p>
      <w:pPr>
        <w:spacing w:line="276" w:lineRule="auto" w:after="80"/>
        <w:jc w:val="both"/>
      </w:pPr>
      <w:r>
        <w:rPr>
          <w:rFonts w:ascii="Times New Roman" w:hAnsi="Times New Roman"/>
          <w:sz w:val="24"/>
        </w:rPr>
        <w:t>To safeguard against tampering with prices or quantities in client browser storage, the backend enforces authoritative recalculation:</w:t>
      </w:r>
    </w:p>
    <w:p>
      <w:pPr>
        <w:spacing w:line="276" w:lineRule="auto" w:after="80"/>
        <w:ind w:left="360"/>
        <w:jc w:val="both"/>
      </w:pPr>
      <w:r>
        <w:rPr>
          <w:rFonts w:ascii="Times New Roman" w:hAnsi="Times New Roman"/>
          <w:b/>
          <w:sz w:val="24"/>
        </w:rPr>
        <w:t xml:space="preserve">Procedure: </w:t>
      </w:r>
      <w:r>
        <w:rPr>
          <w:rFonts w:ascii="Times New Roman" w:hAnsi="Times New Roman"/>
          <w:sz w:val="24"/>
        </w:rPr>
        <w:t>Algorithm Step 1: For each incoming item tuple (itemId, requestedQty) in payload C:</w:t>
        <w:br/>
        <w:t xml:space="preserve">  a) Query menu_items where id = itemId and is_available = 1.</w:t>
        <w:br/>
        <w:t xml:space="preserve">  b) If item does not exist or is out-of-stock, reject order immediately with HTTP 400 Bad Request.</w:t>
        <w:br/>
        <w:t xml:space="preserve">  c) Verify that item.vendor_id == first_item.vendor_id. If multi-vendor conflict occurs, reject with HTTP 400.</w:t>
        <w:br/>
        <w:t xml:space="preserve">  d) Fetch authoritative price P_i from database. Compute subtotal S_i = P_i * requestedQty.</w:t>
        <w:br/>
        <w:t>Algorithm Step 2: Compute Order Subtotal S_total = Σ S_i.</w:t>
        <w:br/>
        <w:t>Algorithm Step 3: Compute Hostel Fixed Delivery Fee D_fee = ₹15 (zero if Central Mess pre-order).</w:t>
        <w:br/>
        <w:t>Algorithm Step 4: Compute Total Amount T = S_total + D_fee. Overwrite client payload value with T.</w:t>
      </w:r>
    </w:p>
    <w:p>
      <w:pPr>
        <w:keepNext/>
        <w:spacing w:before="160" w:after="40"/>
        <w:jc w:val="left"/>
      </w:pPr>
      <w:r>
        <w:rPr>
          <w:rFonts w:ascii="Times New Roman" w:hAnsi="Times New Roman"/>
          <w:b/>
          <w:color w:val="4A5568"/>
          <w:sz w:val="24"/>
        </w:rPr>
        <w:t>2.3.3 Algorithm 3: Double-Entry Prepaid Wallet Transactions and Refunds</w:t>
      </w:r>
    </w:p>
    <w:p>
      <w:pPr>
        <w:spacing w:line="276" w:lineRule="auto" w:after="80"/>
        <w:jc w:val="both"/>
      </w:pPr>
      <w:r>
        <w:rPr>
          <w:rFonts w:ascii="Times New Roman" w:hAnsi="Times New Roman"/>
          <w:sz w:val="24"/>
        </w:rPr>
        <w:t>HostelBite implements an immutable double-entry wallet ledger to support seamless campus micro-transactions:</w:t>
      </w:r>
    </w:p>
    <w:p>
      <w:pPr>
        <w:spacing w:line="276" w:lineRule="auto" w:after="80"/>
        <w:ind w:left="360"/>
        <w:jc w:val="both"/>
      </w:pPr>
      <w:r>
        <w:rPr>
          <w:rFonts w:ascii="Times New Roman" w:hAnsi="Times New Roman"/>
          <w:b/>
          <w:sz w:val="24"/>
        </w:rPr>
        <w:t xml:space="preserve">Ledger Invariants: </w:t>
      </w:r>
      <w:r>
        <w:rPr>
          <w:rFonts w:ascii="Times New Roman" w:hAnsi="Times New Roman"/>
          <w:sz w:val="24"/>
        </w:rPr>
        <w:t>For Wallet Payment: Within an atomic database transaction:</w:t>
        <w:br/>
        <w:t xml:space="preserve">  1. Read current balance B of student with row-level lock.</w:t>
        <w:br/>
        <w:t xml:space="preserve">  2. If B &lt; T (order total), throw InsufficientFundsError and rollback.</w:t>
        <w:br/>
        <w:t xml:space="preserve">  3. Deduct T: new_balance = B - T.</w:t>
        <w:br/>
        <w:t xml:space="preserve">  4. Insert record into wallet_txns (user_id, order_id, amount = -T, txn_type = 'debit', balance_after = new_balance, description = 'Order payment').</w:t>
        <w:br/>
        <w:t xml:space="preserve">  5. Update users set wallet_balance = new_balance where id = student_id.</w:t>
        <w:br/>
        <w:t>For Wallet Refund (Order Rejected or Complaint Approved):</w:t>
        <w:br/>
        <w:t xml:space="preserve">  1. Verify original payment was successfully settled.</w:t>
        <w:br/>
        <w:t xml:space="preserve">  2. Check regulatory balance ceiling: if B + T &gt; ₹5,000, cap addition or notify student.</w:t>
        <w:br/>
        <w:t xml:space="preserve">  3. Credit T: new_balance = B + T.</w:t>
        <w:br/>
        <w:t xml:space="preserve">  4. Insert record into wallet_txns (user_id, order_id, amount = +T, txn_type = 'credit', balance_after = new_balance, description = 'Instant refund for order').</w:t>
        <w:br/>
        <w:t xml:space="preserve">  5. Update users set wallet_balance = new_balance.</w:t>
      </w:r>
    </w:p>
    <w:p>
      <w:pPr>
        <w:keepNext/>
        <w:spacing w:before="160" w:after="40"/>
        <w:jc w:val="left"/>
      </w:pPr>
      <w:r>
        <w:rPr>
          <w:rFonts w:ascii="Times New Roman" w:hAnsi="Times New Roman"/>
          <w:b/>
          <w:color w:val="4A5568"/>
          <w:sz w:val="24"/>
        </w:rPr>
        <w:t>2.3.4 Algorithm 4: Mess Demand Forecasting and Wastage Optimization</w:t>
      </w:r>
    </w:p>
    <w:p>
      <w:pPr>
        <w:spacing w:line="276" w:lineRule="auto" w:after="80"/>
        <w:jc w:val="both"/>
      </w:pPr>
      <w:r>
        <w:rPr>
          <w:rFonts w:ascii="Times New Roman" w:hAnsi="Times New Roman"/>
          <w:sz w:val="24"/>
        </w:rPr>
        <w:t>To reduce institutional dining hall waste, HostelBite aggregates active meal reservations across upcoming service windows (Breakfast, Lunch, Dinner). The demand forecasting metric is computed as:</w:t>
      </w:r>
    </w:p>
    <w:p>
      <w:pPr>
        <w:spacing w:line="276" w:lineRule="auto" w:after="80"/>
        <w:ind w:left="360"/>
        <w:jc w:val="both"/>
      </w:pPr>
      <w:r>
        <w:rPr>
          <w:rFonts w:ascii="Times New Roman" w:hAnsi="Times New Roman"/>
          <w:b/>
          <w:sz w:val="24"/>
        </w:rPr>
        <w:t xml:space="preserve">Mathematical Model: </w:t>
      </w:r>
      <w:r>
        <w:rPr>
          <w:rFonts w:ascii="Times New Roman" w:hAnsi="Times New Roman"/>
          <w:sz w:val="24"/>
        </w:rPr>
        <w:t>Predicted Consumption N_p = (Historical Average Attendance H_avg * Base Multiplier α) + Active App PreOrders Σ O_pre</w:t>
        <w:br/>
        <w:t>Wastage Risk Index W_index = Max(0, (Standard Buffer Preparation S_buf - N_p) / S_buf) * 100%</w:t>
        <w:br/>
        <w:t>When W_index exceeds 15%, the Admin and Mess Manager dashboards display proactive Alerts, instructing kitchen staff to reduce batch cooking volumes by (W_index / 2)%, directly preserving institutional food resources.</w:t>
      </w:r>
    </w:p>
    <w:p>
      <w:pPr>
        <w:keepNext/>
        <w:spacing w:before="160" w:after="40"/>
        <w:jc w:val="left"/>
      </w:pPr>
      <w:r>
        <w:rPr>
          <w:rFonts w:ascii="Times New Roman" w:hAnsi="Times New Roman"/>
          <w:b/>
          <w:color w:val="4A5568"/>
          <w:sz w:val="24"/>
        </w:rPr>
        <w:t>2.3.5 Algorithm 5: Fair Delivery Allocation and Workload Throttling</w:t>
      </w:r>
    </w:p>
    <w:p>
      <w:pPr>
        <w:spacing w:line="276" w:lineRule="auto" w:after="80"/>
        <w:jc w:val="both"/>
      </w:pPr>
      <w:r>
        <w:rPr>
          <w:rFonts w:ascii="Times New Roman" w:hAnsi="Times New Roman"/>
          <w:sz w:val="24"/>
        </w:rPr>
        <w:t>To maintain delivery quality and student safety, peer delivery executive task claiming is throttled:</w:t>
      </w:r>
    </w:p>
    <w:p>
      <w:pPr>
        <w:spacing w:line="276" w:lineRule="auto" w:after="80"/>
        <w:ind w:left="360"/>
        <w:jc w:val="both"/>
      </w:pPr>
      <w:r>
        <w:rPr>
          <w:rFonts w:ascii="Times New Roman" w:hAnsi="Times New Roman"/>
          <w:b/>
          <w:sz w:val="24"/>
        </w:rPr>
        <w:t xml:space="preserve">Throttling Logic: </w:t>
      </w:r>
      <w:r>
        <w:rPr>
          <w:rFonts w:ascii="Times New Roman" w:hAnsi="Times New Roman"/>
          <w:sz w:val="24"/>
        </w:rPr>
        <w:t>When delivery executive requests to claim an order in Ready status:</w:t>
        <w:br/>
        <w:t xml:space="preserve">  1. Count active orders for agent where status IN ('Accepted', 'Preparing', 'Ready', 'Out for Delivery').</w:t>
        <w:br/>
        <w:t xml:space="preserve">  2. If active_count &gt;= 2, reject claim with message: 'Maximum concurrent delivery limit reached. Please complete current deliveries before claiming new assignments.'</w:t>
        <w:br/>
        <w:t xml:space="preserve">  3. Else, atomically set orders.delivery_person_id = agent_id, create record in deliveries, and trigger dispatch notification to resident.</w:t>
      </w:r>
    </w:p>
    <w:p>
      <w:r>
        <w:br w:type="page"/>
      </w:r>
    </w:p>
    <w:p>
      <w:pPr>
        <w:keepNext/>
        <w:spacing w:before="280" w:after="120"/>
        <w:jc w:val="left"/>
      </w:pPr>
      <w:r>
        <w:rPr>
          <w:rFonts w:ascii="Times New Roman" w:hAnsi="Times New Roman"/>
          <w:b/>
          <w:color w:val="1A365D"/>
          <w:sz w:val="28"/>
        </w:rPr>
        <w:t>CHAPTER 3: WORK DONE IN THIS PROJECT</w:t>
      </w:r>
    </w:p>
    <w:p>
      <w:pPr>
        <w:keepNext/>
        <w:spacing w:before="200" w:after="80"/>
        <w:jc w:val="left"/>
      </w:pPr>
      <w:r>
        <w:rPr>
          <w:rFonts w:ascii="Times New Roman" w:hAnsi="Times New Roman"/>
          <w:b/>
          <w:i/>
          <w:color w:val="2D3748"/>
          <w:sz w:val="24"/>
        </w:rPr>
        <w:t>3.1 Tasks Achieved Across Development Phases</w:t>
      </w:r>
    </w:p>
    <w:p>
      <w:pPr>
        <w:spacing w:line="276" w:lineRule="auto" w:after="80"/>
        <w:jc w:val="both"/>
      </w:pPr>
      <w:r>
        <w:rPr>
          <w:rFonts w:ascii="Times New Roman" w:hAnsi="Times New Roman"/>
          <w:sz w:val="24"/>
        </w:rPr>
        <w:t>The project was executed through an iterative, phase-based software engineering lifecycle, progressing from conceptual domain research to automated verification and local operational deployment:</w:t>
      </w:r>
    </w:p>
    <w:p>
      <w:pPr>
        <w:pStyle w:val="ListBullet"/>
        <w:spacing w:line="276" w:lineRule="auto" w:after="60"/>
        <w:jc w:val="both"/>
      </w:pPr>
      <w:r>
        <w:rPr>
          <w:rFonts w:ascii="Times New Roman" w:hAnsi="Times New Roman"/>
          <w:b/>
          <w:sz w:val="24"/>
        </w:rPr>
        <w:t xml:space="preserve">• </w:t>
      </w:r>
      <w:r>
        <w:rPr>
          <w:rFonts w:ascii="Times New Roman" w:hAnsi="Times New Roman"/>
          <w:sz w:val="24"/>
        </w:rPr>
        <w:t>Phase 1 — Requirements Elicitation &amp; Domain Modeling: Inspected the approved Software Requirements Specification (SRS), resolved title discrepancies, established actor boundaries (Student, Vendor, Delivery, Admin), and formalized IEEE Std 830-1998 specifications.</w:t>
      </w:r>
    </w:p>
    <w:p>
      <w:pPr>
        <w:pStyle w:val="ListBullet"/>
        <w:spacing w:line="276" w:lineRule="auto" w:after="60"/>
        <w:jc w:val="both"/>
      </w:pPr>
      <w:r>
        <w:rPr>
          <w:rFonts w:ascii="Times New Roman" w:hAnsi="Times New Roman"/>
          <w:b/>
          <w:sz w:val="24"/>
        </w:rPr>
        <w:t xml:space="preserve">• </w:t>
      </w:r>
      <w:r>
        <w:rPr>
          <w:rFonts w:ascii="Times New Roman" w:hAnsi="Times New Roman"/>
          <w:sz w:val="24"/>
        </w:rPr>
        <w:t>Phase 2 — Architectural &amp; Database Design: Formulated UML Use Case, Level 0/1 DFDs, Crow's Foot Relational ERD, Domain Class Model preserving eight conceptual entities, Behavioral Sequence, Package, and Collaboration diagrams. Normalized SQLite schema into 10 relational tables.</w:t>
      </w:r>
    </w:p>
    <w:p>
      <w:pPr>
        <w:pStyle w:val="ListBullet"/>
        <w:spacing w:line="276" w:lineRule="auto" w:after="60"/>
        <w:jc w:val="both"/>
      </w:pPr>
      <w:r>
        <w:rPr>
          <w:rFonts w:ascii="Times New Roman" w:hAnsi="Times New Roman"/>
          <w:b/>
          <w:sz w:val="24"/>
        </w:rPr>
        <w:t xml:space="preserve">• </w:t>
      </w:r>
      <w:r>
        <w:rPr>
          <w:rFonts w:ascii="Times New Roman" w:hAnsi="Times New Roman"/>
          <w:sz w:val="24"/>
        </w:rPr>
        <w:t>Phase 3 — Backend Services &amp; State Machine Implementation: Implemented Express.js REST API with TypeScript, built DatabaseManager utilizing Node.js v22 DatabaseSync, wrote centralized OrderService state machine, implemented double-entry PaymentService with regulatory wallet caps, and built role-based auth middleware with account lockout protections.</w:t>
      </w:r>
    </w:p>
    <w:p>
      <w:pPr>
        <w:pStyle w:val="ListBullet"/>
        <w:spacing w:line="276" w:lineRule="auto" w:after="60"/>
        <w:jc w:val="both"/>
      </w:pPr>
      <w:r>
        <w:rPr>
          <w:rFonts w:ascii="Times New Roman" w:hAnsi="Times New Roman"/>
          <w:b/>
          <w:sz w:val="24"/>
        </w:rPr>
        <w:t xml:space="preserve">• </w:t>
      </w:r>
      <w:r>
        <w:rPr>
          <w:rFonts w:ascii="Times New Roman" w:hAnsi="Times New Roman"/>
          <w:sz w:val="24"/>
        </w:rPr>
        <w:t>Phase 4 — Frontend Role Portals &amp; UI Engineering: Constructed responsive React 19 SPA utilizing Vite and React Router v7. Built custom components for menu browsing, cart checkout with hostel room drop-off selection, horizontal order tracking stepper, 4-column vendor order Kanban board, delivery claiming dashboard, and admin analytics center.</w:t>
      </w:r>
    </w:p>
    <w:p>
      <w:pPr>
        <w:pStyle w:val="ListBullet"/>
        <w:spacing w:line="276" w:lineRule="auto" w:after="60"/>
        <w:jc w:val="both"/>
      </w:pPr>
      <w:r>
        <w:rPr>
          <w:rFonts w:ascii="Times New Roman" w:hAnsi="Times New Roman"/>
          <w:b/>
          <w:sz w:val="24"/>
        </w:rPr>
        <w:t xml:space="preserve">• </w:t>
      </w:r>
      <w:r>
        <w:rPr>
          <w:rFonts w:ascii="Times New Roman" w:hAnsi="Times New Roman"/>
          <w:sz w:val="24"/>
        </w:rPr>
        <w:t>Phase 5 — Automated Integration Testing &amp; Verification: Created automated Vitest and Supertest suite executing 30 integration tests covering RBAC, catalog search, order lifecycle, payments, delivery claiming limits, reviews, and admin dispute refunds with 100% pass rates.</w:t>
      </w:r>
    </w:p>
    <w:p>
      <w:pPr>
        <w:keepNext/>
        <w:spacing w:before="200" w:after="80"/>
        <w:jc w:val="left"/>
      </w:pPr>
      <w:r>
        <w:rPr>
          <w:rFonts w:ascii="Times New Roman" w:hAnsi="Times New Roman"/>
          <w:b/>
          <w:i/>
          <w:color w:val="2D3748"/>
          <w:sz w:val="24"/>
        </w:rPr>
        <w:t>3.2 System Implementation and Key Module Interfaces</w:t>
      </w:r>
    </w:p>
    <w:p>
      <w:pPr>
        <w:keepNext/>
        <w:spacing w:before="160" w:after="40"/>
        <w:jc w:val="left"/>
      </w:pPr>
      <w:r>
        <w:rPr>
          <w:rFonts w:ascii="Times New Roman" w:hAnsi="Times New Roman"/>
          <w:b/>
          <w:color w:val="4A5568"/>
          <w:sz w:val="24"/>
        </w:rPr>
        <w:t>3.2.1 Student Portal Implementation</w:t>
      </w:r>
    </w:p>
    <w:p>
      <w:pPr>
        <w:spacing w:line="276" w:lineRule="auto" w:after="80"/>
        <w:jc w:val="both"/>
      </w:pPr>
      <w:r>
        <w:rPr>
          <w:rFonts w:ascii="Times New Roman" w:hAnsi="Times New Roman"/>
          <w:sz w:val="24"/>
        </w:rPr>
        <w:t>The Student Portal provides an intuitive campus ordering experience. The homepage welcomes the student, displays live wallet balances (e.g., ₹750 for Rahul Sharma), lists operating vendors (Central Mess, Munch Box, Southern Spices), and surfaces featured campus dishes. The Menu Catalog offers instant full-text dish search, dietary toggle pills (Pure Veg, Non-Veg, Egg, Jain, Beverages), and displays live out-of-stock badges. The Cart and Checkout interface automatically enforces single-vendor cart isolation, captures the student's designated hostel block (Blocks B1–B7, G1–G4), room number, and delivery instructions, and redirects to the simulated payment gateway.</w:t>
      </w:r>
    </w:p>
    <w:p>
      <w:pPr>
        <w:spacing w:line="276" w:lineRule="auto" w:after="80"/>
        <w:jc w:val="both"/>
      </w:pPr>
      <w:r>
        <w:rPr>
          <w:rFonts w:ascii="Times New Roman" w:hAnsi="Times New Roman"/>
          <w:sz w:val="24"/>
        </w:rPr>
        <w:t>The Simulated Payment Gateway offers clearly marked demo modes for UPI, Credit/Debit Cards, and the Campus Prepaid Wallet, featuring explicit 'Simulate Success' and 'Simulate Failure' test buttons. Following payment confirmation, the student is redirected to the Order Tracking Page (Figure 3.1), which renders a live horizontal 6-step progress stepper (Placed → Accepted → Preparing → Ready → Out for Delivery → Delivered). Once delivered, the interface displays star rating submission forms and formal dispute ticketing.</w:t>
      </w:r>
    </w:p>
    <w:p>
      <w:pPr>
        <w:jc w:val="center"/>
      </w:pPr>
      <w:r>
        <w:rPr>
          <w:i/>
          <w:color w:val="4A5568"/>
        </w:rPr>
        <w:t>[ UI Implementation: Student Catalog, Dynamic Dietary Filters, Checkout, and Live 6-Step Stepper ]</w:t>
      </w:r>
    </w:p>
    <w:p>
      <w:pPr>
        <w:spacing w:before="80" w:after="160"/>
        <w:jc w:val="center"/>
      </w:pPr>
      <w:r>
        <w:rPr>
          <w:rFonts w:ascii="Times New Roman" w:hAnsi="Times New Roman"/>
          <w:b/>
          <w:i/>
          <w:sz w:val="22"/>
        </w:rPr>
        <w:t>Figure 3.1: Student Interface: Catalog Browsing and Live Order Stepper Tracking</w:t>
      </w:r>
    </w:p>
    <w:p>
      <w:pPr>
        <w:keepNext/>
        <w:spacing w:before="160" w:after="40"/>
        <w:jc w:val="left"/>
      </w:pPr>
      <w:r>
        <w:rPr>
          <w:rFonts w:ascii="Times New Roman" w:hAnsi="Times New Roman"/>
          <w:b/>
          <w:color w:val="4A5568"/>
          <w:sz w:val="24"/>
        </w:rPr>
        <w:t>3.2.2 Vendor and Mess Manager Portal Implementation</w:t>
      </w:r>
    </w:p>
    <w:p>
      <w:pPr>
        <w:spacing w:line="276" w:lineRule="auto" w:after="80"/>
        <w:jc w:val="both"/>
      </w:pPr>
      <w:r>
        <w:rPr>
          <w:rFonts w:ascii="Times New Roman" w:hAnsi="Times New Roman"/>
          <w:sz w:val="24"/>
        </w:rPr>
        <w:t>The Vendor Portal opens directly into an active 4-column Order Management Board (Figure 3.2): (1) New Paid Orders, (2) Preparing, (3) Ready for Pickup, and (4) Completed. Crucially, orders appear on this board only after authoritative payment verification. Vendors can accept orders, reject unfulfillable orders (which triggers automatic wallet refunding), mark dishes as Preparing, and transition orders to Ready. The Menu Management tab provides full CRUD controls, enabling vendors to update prices, descriptions, and toggle out-of-stock items in real time. The Feedback tab displays customer star reviews and provides an official response posting interface.</w:t>
      </w:r>
    </w:p>
    <w:p>
      <w:pPr>
        <w:jc w:val="center"/>
      </w:pPr>
      <w:r>
        <w:rPr>
          <w:i/>
          <w:color w:val="4A5568"/>
        </w:rPr>
        <w:t>[ UI Implementation: Vendor Real-time 4-Column Order Management Kanban Board &amp; Menu Management CRUD ]</w:t>
      </w:r>
    </w:p>
    <w:p>
      <w:pPr>
        <w:spacing w:before="80" w:after="160"/>
        <w:jc w:val="center"/>
      </w:pPr>
      <w:r>
        <w:rPr>
          <w:rFonts w:ascii="Times New Roman" w:hAnsi="Times New Roman"/>
          <w:b/>
          <w:i/>
          <w:sz w:val="22"/>
        </w:rPr>
        <w:t>Figure 3.2: Vendor Interface: Real-time Order Management Kanban Board</w:t>
      </w:r>
    </w:p>
    <w:p>
      <w:pPr>
        <w:keepNext/>
        <w:spacing w:before="160" w:after="40"/>
        <w:jc w:val="left"/>
      </w:pPr>
      <w:r>
        <w:rPr>
          <w:rFonts w:ascii="Times New Roman" w:hAnsi="Times New Roman"/>
          <w:b/>
          <w:color w:val="4A5568"/>
          <w:sz w:val="24"/>
        </w:rPr>
        <w:t>3.2.3 Delivery Personnel Interface Implementation</w:t>
      </w:r>
    </w:p>
    <w:p>
      <w:pPr>
        <w:spacing w:line="276" w:lineRule="auto" w:after="80"/>
        <w:jc w:val="both"/>
      </w:pPr>
      <w:r>
        <w:rPr>
          <w:rFonts w:ascii="Times New Roman" w:hAnsi="Times New Roman"/>
          <w:sz w:val="24"/>
        </w:rPr>
        <w:t>The Delivery Interface (Figure 3.3) provides peer student delivery executives with an Available Orders Pool containing all campus orders in Ready status. The interface clearly displays the pickup vendor location, student destination hostel block and room number, and order item count. To ensure delivery safety and prevent task hoarding, the system strictly enforces a maximum concurrent limit of 2 active deliveries per executive. Executives update statuses from Claimed to Out for Delivery and confirm room drop-off.</w:t>
      </w:r>
    </w:p>
    <w:p>
      <w:pPr>
        <w:jc w:val="center"/>
      </w:pPr>
      <w:r>
        <w:rPr>
          <w:i/>
          <w:color w:val="4A5568"/>
        </w:rPr>
        <w:t>[ UI Implementation: Delivery Personnel Pool, Assignment Throttling, and Block-Room Drop-off Card ]</w:t>
      </w:r>
    </w:p>
    <w:p>
      <w:pPr>
        <w:spacing w:before="80" w:after="160"/>
        <w:jc w:val="center"/>
      </w:pPr>
      <w:r>
        <w:rPr>
          <w:rFonts w:ascii="Times New Roman" w:hAnsi="Times New Roman"/>
          <w:b/>
          <w:i/>
          <w:sz w:val="22"/>
        </w:rPr>
        <w:t>Figure 3.3: Delivery Interface: Task Pool, Routing Card, and Drop-off Confirmation</w:t>
      </w:r>
    </w:p>
    <w:p>
      <w:pPr>
        <w:keepNext/>
        <w:spacing w:before="160" w:after="40"/>
        <w:jc w:val="left"/>
      </w:pPr>
      <w:r>
        <w:rPr>
          <w:rFonts w:ascii="Times New Roman" w:hAnsi="Times New Roman"/>
          <w:b/>
          <w:color w:val="4A5568"/>
          <w:sz w:val="24"/>
        </w:rPr>
        <w:t>3.2.4 Hostel Administrator Portal Implementation</w:t>
      </w:r>
    </w:p>
    <w:p>
      <w:pPr>
        <w:spacing w:line="276" w:lineRule="auto" w:after="80"/>
        <w:jc w:val="both"/>
      </w:pPr>
      <w:r>
        <w:rPr>
          <w:rFonts w:ascii="Times New Roman" w:hAnsi="Times New Roman"/>
          <w:sz w:val="24"/>
        </w:rPr>
        <w:t>The Administrator Portal (Figure 3.4) empowers university wardens and mess administration with institutional oversight. The dashboard highlights Campus Gross Order Value, Active Deliveries, and the Mess Wastage Metric. The Vendor Management module allows administrators to license new vendors, review hygiene compliance, or suspend non-compliant establishments. The Dispute Resolution module displays student complaints, order timelines, and enables one-click authorized wallet refunds. The User Directory provides role governance and account unlocking for locked credentials.</w:t>
      </w:r>
    </w:p>
    <w:p>
      <w:pPr>
        <w:jc w:val="center"/>
      </w:pPr>
      <w:r>
        <w:rPr>
          <w:i/>
          <w:color w:val="4A5568"/>
        </w:rPr>
        <w:t>[ UI Implementation: Admin KPI Analytics, Vendor Licensing, Mess Wastage Indicator, and Dispute Resolution ]</w:t>
      </w:r>
    </w:p>
    <w:p>
      <w:pPr>
        <w:spacing w:before="80" w:after="160"/>
        <w:jc w:val="center"/>
      </w:pPr>
      <w:r>
        <w:rPr>
          <w:rFonts w:ascii="Times New Roman" w:hAnsi="Times New Roman"/>
          <w:b/>
          <w:i/>
          <w:sz w:val="22"/>
        </w:rPr>
        <w:t>Figure 3.4: Admin Interface: Campus Analytics, Mess Wastage Metric, and Dispute Resolution</w:t>
      </w:r>
    </w:p>
    <w:p>
      <w:pPr>
        <w:keepNext/>
        <w:spacing w:before="200" w:after="80"/>
        <w:jc w:val="left"/>
      </w:pPr>
      <w:r>
        <w:rPr>
          <w:rFonts w:ascii="Times New Roman" w:hAnsi="Times New Roman"/>
          <w:b/>
          <w:i/>
          <w:color w:val="2D3748"/>
          <w:sz w:val="24"/>
        </w:rPr>
        <w:t>3.3 Verification, Testing, and Empirical Results</w:t>
      </w:r>
    </w:p>
    <w:p>
      <w:pPr>
        <w:spacing w:line="276" w:lineRule="auto" w:after="80"/>
        <w:jc w:val="both"/>
      </w:pPr>
      <w:r>
        <w:rPr>
          <w:rFonts w:ascii="Times New Roman" w:hAnsi="Times New Roman"/>
          <w:sz w:val="24"/>
        </w:rPr>
        <w:t>System reliability, data integrity, and compliance with the IEEE SRS were validated through an automated integration test suite constructed with Vitest and Supertest. All thirty test specifications executed successfully with 100% pass rates. Table 3.1 details the test suite specifications.</w:t>
      </w:r>
    </w:p>
    <w:p>
      <w:pPr>
        <w:keepNext/>
        <w:spacing w:before="160" w:after="60"/>
        <w:jc w:val="left"/>
      </w:pPr>
      <w:r>
        <w:rPr>
          <w:rFonts w:ascii="Times New Roman" w:hAnsi="Times New Roman"/>
          <w:b/>
          <w:sz w:val="22"/>
        </w:rPr>
        <w:t>Table 3.1: Comprehensive Automated API Integration Test Suite Specification</w:t>
      </w:r>
    </w:p>
    <w:tbl>
      <w:tblPr>
        <w:tblW w:type="auto" w:w="0"/>
        <w:jc w:val="center"/>
        <w:tblLayout w:type="fixed"/>
        <w:tblLook w:firstColumn="1" w:firstRow="1" w:lastColumn="0" w:lastRow="0" w:noHBand="0" w:noVBand="1" w:val="04A0"/>
      </w:tblPr>
      <w:tblGrid>
        <w:gridCol w:w="2473"/>
        <w:gridCol w:w="2473"/>
        <w:gridCol w:w="2473"/>
        <w:gridCol w:w="2473"/>
      </w:tblGrid>
      <w:tr>
        <w:tc>
          <w:tcPr>
            <w:tcW w:type="dxa" w:w="2160"/>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0"/>
              </w:rPr>
              <w:t>Test Module</w:t>
            </w:r>
          </w:p>
        </w:tc>
        <w:tc>
          <w:tcPr>
            <w:tcW w:type="dxa" w:w="4608"/>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0"/>
              </w:rPr>
              <w:t>Test Case Description &amp; Verification Objective</w:t>
            </w:r>
          </w:p>
        </w:tc>
        <w:tc>
          <w:tcPr>
            <w:tcW w:type="dxa" w:w="2160"/>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0"/>
              </w:rPr>
              <w:t>Expected Result</w:t>
            </w:r>
          </w:p>
        </w:tc>
        <w:tc>
          <w:tcPr>
            <w:tcW w:type="dxa" w:w="1152"/>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0"/>
              </w:rPr>
              <w:t>Status</w:t>
            </w:r>
          </w:p>
        </w:tc>
      </w:tr>
      <w:tr>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Auth &amp; RBAC</w:t>
            </w:r>
          </w:p>
        </w:tc>
        <w:tc>
          <w:tcPr>
            <w:tcW w:type="dxa" w:w="460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POST /api/auth/register creates new student with hashed password</w:t>
            </w:r>
          </w:p>
        </w:tc>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HTTP 201 Created; token returned</w:t>
            </w:r>
          </w:p>
        </w:tc>
        <w:tc>
          <w:tcPr>
            <w:tcW w:type="dxa" w:w="1152"/>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276749"/>
                <w:sz w:val="18"/>
              </w:rPr>
              <w:t>PASSED</w:t>
            </w:r>
          </w:p>
        </w:tc>
      </w:tr>
      <w:tr>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Auth &amp; RBAC</w:t>
            </w:r>
          </w:p>
        </w:tc>
        <w:tc>
          <w:tcPr>
            <w:tcW w:type="dxa" w:w="460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POST /api/auth/login succeeds with valid credentials</w:t>
            </w:r>
          </w:p>
        </w:tc>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HTTP 200 OK; JWT payload valid</w:t>
            </w:r>
          </w:p>
        </w:tc>
        <w:tc>
          <w:tcPr>
            <w:tcW w:type="dxa" w:w="1152"/>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276749"/>
                <w:sz w:val="18"/>
              </w:rPr>
              <w:t>PASSED</w:t>
            </w:r>
          </w:p>
        </w:tc>
      </w:tr>
      <w:tr>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Auth &amp; RBAC</w:t>
            </w:r>
          </w:p>
        </w:tc>
        <w:tc>
          <w:tcPr>
            <w:tcW w:type="dxa" w:w="460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POST /api/auth/login rejects incorrect password</w:t>
            </w:r>
          </w:p>
        </w:tc>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HTTP 401 Unauthorized; error message</w:t>
            </w:r>
          </w:p>
        </w:tc>
        <w:tc>
          <w:tcPr>
            <w:tcW w:type="dxa" w:w="1152"/>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276749"/>
                <w:sz w:val="18"/>
              </w:rPr>
              <w:t>PASSED</w:t>
            </w:r>
          </w:p>
        </w:tc>
      </w:tr>
      <w:tr>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Auth &amp; RBAC</w:t>
            </w:r>
          </w:p>
        </w:tc>
        <w:tc>
          <w:tcPr>
            <w:tcW w:type="dxa" w:w="460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Accessing /api/admin/metrics as student is rejected</w:t>
            </w:r>
          </w:p>
        </w:tc>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HTTP 403 Forbidden; access denied</w:t>
            </w:r>
          </w:p>
        </w:tc>
        <w:tc>
          <w:tcPr>
            <w:tcW w:type="dxa" w:w="1152"/>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276749"/>
                <w:sz w:val="18"/>
              </w:rPr>
              <w:t>PASSED</w:t>
            </w:r>
          </w:p>
        </w:tc>
      </w:tr>
      <w:tr>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Auth &amp; RBAC</w:t>
            </w:r>
          </w:p>
        </w:tc>
        <w:tc>
          <w:tcPr>
            <w:tcW w:type="dxa" w:w="460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Account locks out after 5 consecutive failed logins</w:t>
            </w:r>
          </w:p>
        </w:tc>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HTTP 423 Locked; account suspended</w:t>
            </w:r>
          </w:p>
        </w:tc>
        <w:tc>
          <w:tcPr>
            <w:tcW w:type="dxa" w:w="1152"/>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276749"/>
                <w:sz w:val="18"/>
              </w:rPr>
              <w:t>PASSED</w:t>
            </w:r>
          </w:p>
        </w:tc>
      </w:tr>
      <w:tr>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Vendors &amp; Menus</w:t>
            </w:r>
          </w:p>
        </w:tc>
        <w:tc>
          <w:tcPr>
            <w:tcW w:type="dxa" w:w="460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GET /api/vendors returns list of approved dining vendors</w:t>
            </w:r>
          </w:p>
        </w:tc>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HTTP 200 OK; 3 active vendors</w:t>
            </w:r>
          </w:p>
        </w:tc>
        <w:tc>
          <w:tcPr>
            <w:tcW w:type="dxa" w:w="1152"/>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276749"/>
                <w:sz w:val="18"/>
              </w:rPr>
              <w:t>PASSED</w:t>
            </w:r>
          </w:p>
        </w:tc>
      </w:tr>
      <w:tr>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Vendors &amp; Menus</w:t>
            </w:r>
          </w:p>
        </w:tc>
        <w:tc>
          <w:tcPr>
            <w:tcW w:type="dxa" w:w="460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GET /api/menu/:vendorId returns items with dietary labels</w:t>
            </w:r>
          </w:p>
        </w:tc>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HTTP 200 OK; 8 items returned</w:t>
            </w:r>
          </w:p>
        </w:tc>
        <w:tc>
          <w:tcPr>
            <w:tcW w:type="dxa" w:w="1152"/>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276749"/>
                <w:sz w:val="18"/>
              </w:rPr>
              <w:t>PASSED</w:t>
            </w:r>
          </w:p>
        </w:tc>
      </w:tr>
      <w:tr>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Vendors &amp; Menus</w:t>
            </w:r>
          </w:p>
        </w:tc>
        <w:tc>
          <w:tcPr>
            <w:tcW w:type="dxa" w:w="460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GET /api/menu/search filters correctly by query &amp; diet</w:t>
            </w:r>
          </w:p>
        </w:tc>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HTTP 200 OK; exact matches found</w:t>
            </w:r>
          </w:p>
        </w:tc>
        <w:tc>
          <w:tcPr>
            <w:tcW w:type="dxa" w:w="1152"/>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276749"/>
                <w:sz w:val="18"/>
              </w:rPr>
              <w:t>PASSED</w:t>
            </w:r>
          </w:p>
        </w:tc>
      </w:tr>
      <w:tr>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Vendors &amp; Menus</w:t>
            </w:r>
          </w:p>
        </w:tc>
        <w:tc>
          <w:tcPr>
            <w:tcW w:type="dxa" w:w="460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Vendor can toggle item availability (is_available = 0)</w:t>
            </w:r>
          </w:p>
        </w:tc>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HTTP 200 OK; stock updated</w:t>
            </w:r>
          </w:p>
        </w:tc>
        <w:tc>
          <w:tcPr>
            <w:tcW w:type="dxa" w:w="1152"/>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276749"/>
                <w:sz w:val="18"/>
              </w:rPr>
              <w:t>PASSED</w:t>
            </w:r>
          </w:p>
        </w:tc>
      </w:tr>
      <w:tr>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Cart &amp; Orders</w:t>
            </w:r>
          </w:p>
        </w:tc>
        <w:tc>
          <w:tcPr>
            <w:tcW w:type="dxa" w:w="460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POST /api/orders recalculates price server-side</w:t>
            </w:r>
          </w:p>
        </w:tc>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HTTP 201 Created; client price ignored</w:t>
            </w:r>
          </w:p>
        </w:tc>
        <w:tc>
          <w:tcPr>
            <w:tcW w:type="dxa" w:w="1152"/>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276749"/>
                <w:sz w:val="18"/>
              </w:rPr>
              <w:t>PASSED</w:t>
            </w:r>
          </w:p>
        </w:tc>
      </w:tr>
      <w:tr>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Cart &amp; Orders</w:t>
            </w:r>
          </w:p>
        </w:tc>
        <w:tc>
          <w:tcPr>
            <w:tcW w:type="dxa" w:w="460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Ordering unavailable item is rejected</w:t>
            </w:r>
          </w:p>
        </w:tc>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HTTP 400 Bad Request; item out of stock</w:t>
            </w:r>
          </w:p>
        </w:tc>
        <w:tc>
          <w:tcPr>
            <w:tcW w:type="dxa" w:w="1152"/>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276749"/>
                <w:sz w:val="18"/>
              </w:rPr>
              <w:t>PASSED</w:t>
            </w:r>
          </w:p>
        </w:tc>
      </w:tr>
      <w:tr>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Cart &amp; Orders</w:t>
            </w:r>
          </w:p>
        </w:tc>
        <w:tc>
          <w:tcPr>
            <w:tcW w:type="dxa" w:w="460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Empty cart checkout is rejected</w:t>
            </w:r>
          </w:p>
        </w:tc>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HTTP 400 Bad Request; cart cannot be empty</w:t>
            </w:r>
          </w:p>
        </w:tc>
        <w:tc>
          <w:tcPr>
            <w:tcW w:type="dxa" w:w="1152"/>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276749"/>
                <w:sz w:val="18"/>
              </w:rPr>
              <w:t>PASSED</w:t>
            </w:r>
          </w:p>
        </w:tc>
      </w:tr>
      <w:tr>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Cart &amp; Orders</w:t>
            </w:r>
          </w:p>
        </w:tc>
        <w:tc>
          <w:tcPr>
            <w:tcW w:type="dxa" w:w="460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Multi-vendor items in single cart are rejected</w:t>
            </w:r>
          </w:p>
        </w:tc>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HTTP 400 Bad Request; single vendor rule</w:t>
            </w:r>
          </w:p>
        </w:tc>
        <w:tc>
          <w:tcPr>
            <w:tcW w:type="dxa" w:w="1152"/>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276749"/>
                <w:sz w:val="18"/>
              </w:rPr>
              <w:t>PASSED</w:t>
            </w:r>
          </w:p>
        </w:tc>
      </w:tr>
      <w:tr>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Cart &amp; Orders</w:t>
            </w:r>
          </w:p>
        </w:tc>
        <w:tc>
          <w:tcPr>
            <w:tcW w:type="dxa" w:w="460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Student cancels order in Placed status</w:t>
            </w:r>
          </w:p>
        </w:tc>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HTTP 200 OK; status -&gt; Cancelled</w:t>
            </w:r>
          </w:p>
        </w:tc>
        <w:tc>
          <w:tcPr>
            <w:tcW w:type="dxa" w:w="1152"/>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276749"/>
                <w:sz w:val="18"/>
              </w:rPr>
              <w:t>PASSED</w:t>
            </w:r>
          </w:p>
        </w:tc>
      </w:tr>
      <w:tr>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Payments &amp; Wallet</w:t>
            </w:r>
          </w:p>
        </w:tc>
        <w:tc>
          <w:tcPr>
            <w:tcW w:type="dxa" w:w="460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Process simulated payment with status SUCCESS</w:t>
            </w:r>
          </w:p>
        </w:tc>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HTTP 200 OK; order -&gt; Placed</w:t>
            </w:r>
          </w:p>
        </w:tc>
        <w:tc>
          <w:tcPr>
            <w:tcW w:type="dxa" w:w="1152"/>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276749"/>
                <w:sz w:val="18"/>
              </w:rPr>
              <w:t>PASSED</w:t>
            </w:r>
          </w:p>
        </w:tc>
      </w:tr>
      <w:tr>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Payments &amp; Wallet</w:t>
            </w:r>
          </w:p>
        </w:tc>
        <w:tc>
          <w:tcPr>
            <w:tcW w:type="dxa" w:w="460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Simulate payment FAILURE keeps order unconfirmed</w:t>
            </w:r>
          </w:p>
        </w:tc>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HTTP 400 Bad Request; payment failed</w:t>
            </w:r>
          </w:p>
        </w:tc>
        <w:tc>
          <w:tcPr>
            <w:tcW w:type="dxa" w:w="1152"/>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276749"/>
                <w:sz w:val="18"/>
              </w:rPr>
              <w:t>PASSED</w:t>
            </w:r>
          </w:p>
        </w:tc>
      </w:tr>
      <w:tr>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Payments &amp; Wallet</w:t>
            </w:r>
          </w:p>
        </w:tc>
        <w:tc>
          <w:tcPr>
            <w:tcW w:type="dxa" w:w="460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Wallet payment deducts balance and creates ledger txn</w:t>
            </w:r>
          </w:p>
        </w:tc>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HTTP 200 OK; balance decreased</w:t>
            </w:r>
          </w:p>
        </w:tc>
        <w:tc>
          <w:tcPr>
            <w:tcW w:type="dxa" w:w="1152"/>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276749"/>
                <w:sz w:val="18"/>
              </w:rPr>
              <w:t>PASSED</w:t>
            </w:r>
          </w:p>
        </w:tc>
      </w:tr>
      <w:tr>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Payments &amp; Wallet</w:t>
            </w:r>
          </w:p>
        </w:tc>
        <w:tc>
          <w:tcPr>
            <w:tcW w:type="dxa" w:w="460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Insufficient wallet balance rejects payment</w:t>
            </w:r>
          </w:p>
        </w:tc>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HTTP 400 Bad Request; insufficient funds</w:t>
            </w:r>
          </w:p>
        </w:tc>
        <w:tc>
          <w:tcPr>
            <w:tcW w:type="dxa" w:w="1152"/>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276749"/>
                <w:sz w:val="18"/>
              </w:rPr>
              <w:t>PASSED</w:t>
            </w:r>
          </w:p>
        </w:tc>
      </w:tr>
      <w:tr>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Delivery Ops</w:t>
            </w:r>
          </w:p>
        </w:tc>
        <w:tc>
          <w:tcPr>
            <w:tcW w:type="dxa" w:w="460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GET /api/delivery/available returns Ready orders</w:t>
            </w:r>
          </w:p>
        </w:tc>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HTTP 200 OK; ready order pool listed</w:t>
            </w:r>
          </w:p>
        </w:tc>
        <w:tc>
          <w:tcPr>
            <w:tcW w:type="dxa" w:w="1152"/>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276749"/>
                <w:sz w:val="18"/>
              </w:rPr>
              <w:t>PASSED</w:t>
            </w:r>
          </w:p>
        </w:tc>
      </w:tr>
      <w:tr>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Delivery Ops</w:t>
            </w:r>
          </w:p>
        </w:tc>
        <w:tc>
          <w:tcPr>
            <w:tcW w:type="dxa" w:w="460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Delivery executive claims available order</w:t>
            </w:r>
          </w:p>
        </w:tc>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HTTP 200 OK; assigned to executive</w:t>
            </w:r>
          </w:p>
        </w:tc>
        <w:tc>
          <w:tcPr>
            <w:tcW w:type="dxa" w:w="1152"/>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276749"/>
                <w:sz w:val="18"/>
              </w:rPr>
              <w:t>PASSED</w:t>
            </w:r>
          </w:p>
        </w:tc>
      </w:tr>
      <w:tr>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Delivery Ops</w:t>
            </w:r>
          </w:p>
        </w:tc>
        <w:tc>
          <w:tcPr>
            <w:tcW w:type="dxa" w:w="460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Claiming order exceeds 2 concurrent tasks is rejected</w:t>
            </w:r>
          </w:p>
        </w:tc>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HTTP 400 Bad Request; limit reached</w:t>
            </w:r>
          </w:p>
        </w:tc>
        <w:tc>
          <w:tcPr>
            <w:tcW w:type="dxa" w:w="1152"/>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276749"/>
                <w:sz w:val="18"/>
              </w:rPr>
              <w:t>PASSED</w:t>
            </w:r>
          </w:p>
        </w:tc>
      </w:tr>
      <w:tr>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Delivery Ops</w:t>
            </w:r>
          </w:p>
        </w:tc>
        <w:tc>
          <w:tcPr>
            <w:tcW w:type="dxa" w:w="460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Executive marks order Out for Delivery and Delivered</w:t>
            </w:r>
          </w:p>
        </w:tc>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HTTP 200 OK; status -&gt; Delivered</w:t>
            </w:r>
          </w:p>
        </w:tc>
        <w:tc>
          <w:tcPr>
            <w:tcW w:type="dxa" w:w="1152"/>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276749"/>
                <w:sz w:val="18"/>
              </w:rPr>
              <w:t>PASSED</w:t>
            </w:r>
          </w:p>
        </w:tc>
      </w:tr>
      <w:tr>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Reviews &amp; Complaints</w:t>
            </w:r>
          </w:p>
        </w:tc>
        <w:tc>
          <w:tcPr>
            <w:tcW w:type="dxa" w:w="460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Student submits 5-star review after delivery</w:t>
            </w:r>
          </w:p>
        </w:tc>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HTTP 201 Created; review saved</w:t>
            </w:r>
          </w:p>
        </w:tc>
        <w:tc>
          <w:tcPr>
            <w:tcW w:type="dxa" w:w="1152"/>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276749"/>
                <w:sz w:val="18"/>
              </w:rPr>
              <w:t>PASSED</w:t>
            </w:r>
          </w:p>
        </w:tc>
      </w:tr>
      <w:tr>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Reviews &amp; Complaints</w:t>
            </w:r>
          </w:p>
        </w:tc>
        <w:tc>
          <w:tcPr>
            <w:tcW w:type="dxa" w:w="460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Duplicate review on same order is rejected</w:t>
            </w:r>
          </w:p>
        </w:tc>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HTTP 400 Bad Request; review exists</w:t>
            </w:r>
          </w:p>
        </w:tc>
        <w:tc>
          <w:tcPr>
            <w:tcW w:type="dxa" w:w="1152"/>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276749"/>
                <w:sz w:val="18"/>
              </w:rPr>
              <w:t>PASSED</w:t>
            </w:r>
          </w:p>
        </w:tc>
      </w:tr>
      <w:tr>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Reviews &amp; Complaints</w:t>
            </w:r>
          </w:p>
        </w:tc>
        <w:tc>
          <w:tcPr>
            <w:tcW w:type="dxa" w:w="460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Student raises formal complaint ticket</w:t>
            </w:r>
          </w:p>
        </w:tc>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HTTP 201 Created; complaint recorded</w:t>
            </w:r>
          </w:p>
        </w:tc>
        <w:tc>
          <w:tcPr>
            <w:tcW w:type="dxa" w:w="1152"/>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276749"/>
                <w:sz w:val="18"/>
              </w:rPr>
              <w:t>PASSED</w:t>
            </w:r>
          </w:p>
        </w:tc>
      </w:tr>
      <w:tr>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Reviews &amp; Complaints</w:t>
            </w:r>
          </w:p>
        </w:tc>
        <w:tc>
          <w:tcPr>
            <w:tcW w:type="dxa" w:w="460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Vendor posts official reply to customer review</w:t>
            </w:r>
          </w:p>
        </w:tc>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HTTP 200 OK; reply updated</w:t>
            </w:r>
          </w:p>
        </w:tc>
        <w:tc>
          <w:tcPr>
            <w:tcW w:type="dxa" w:w="1152"/>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276749"/>
                <w:sz w:val="18"/>
              </w:rPr>
              <w:t>PASSED</w:t>
            </w:r>
          </w:p>
        </w:tc>
      </w:tr>
      <w:tr>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Admin &amp; Governance</w:t>
            </w:r>
          </w:p>
        </w:tc>
        <w:tc>
          <w:tcPr>
            <w:tcW w:type="dxa" w:w="460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Admin approves pending vendor application</w:t>
            </w:r>
          </w:p>
        </w:tc>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HTTP 200 OK; vendor is_approved = 1</w:t>
            </w:r>
          </w:p>
        </w:tc>
        <w:tc>
          <w:tcPr>
            <w:tcW w:type="dxa" w:w="1152"/>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276749"/>
                <w:sz w:val="18"/>
              </w:rPr>
              <w:t>PASSED</w:t>
            </w:r>
          </w:p>
        </w:tc>
      </w:tr>
      <w:tr>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Admin &amp; Governance</w:t>
            </w:r>
          </w:p>
        </w:tc>
        <w:tc>
          <w:tcPr>
            <w:tcW w:type="dxa" w:w="460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Admin resolves complaint and authorizes wallet refund</w:t>
            </w:r>
          </w:p>
        </w:tc>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HTTP 200 OK; refund credited to wallet</w:t>
            </w:r>
          </w:p>
        </w:tc>
        <w:tc>
          <w:tcPr>
            <w:tcW w:type="dxa" w:w="1152"/>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276749"/>
                <w:sz w:val="18"/>
              </w:rPr>
              <w:t>PASSED</w:t>
            </w:r>
          </w:p>
        </w:tc>
      </w:tr>
      <w:tr>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Admin &amp; Governance</w:t>
            </w:r>
          </w:p>
        </w:tc>
        <w:tc>
          <w:tcPr>
            <w:tcW w:type="dxa" w:w="460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Admin fetches campus analytics &amp; mess wastage metrics</w:t>
            </w:r>
          </w:p>
        </w:tc>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HTTP 200 OK; metrics payload valid</w:t>
            </w:r>
          </w:p>
        </w:tc>
        <w:tc>
          <w:tcPr>
            <w:tcW w:type="dxa" w:w="1152"/>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276749"/>
                <w:sz w:val="18"/>
              </w:rPr>
              <w:t>PASSED</w:t>
            </w:r>
          </w:p>
        </w:tc>
      </w:tr>
      <w:tr>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Admin &amp; Governance</w:t>
            </w:r>
          </w:p>
        </w:tc>
        <w:tc>
          <w:tcPr>
            <w:tcW w:type="dxa" w:w="460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Admin unlocks locked user account</w:t>
            </w:r>
          </w:p>
        </w:tc>
        <w:tc>
          <w:tcPr>
            <w:tcW w:type="dxa" w:w="2160"/>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HTTP 200 OK; user status active</w:t>
            </w:r>
          </w:p>
        </w:tc>
        <w:tc>
          <w:tcPr>
            <w:tcW w:type="dxa" w:w="1152"/>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276749"/>
                <w:sz w:val="18"/>
              </w:rPr>
              <w:t>PASSED</w:t>
            </w:r>
          </w:p>
        </w:tc>
      </w:tr>
    </w:tbl>
    <w:p>
      <w:pPr>
        <w:spacing w:after="160"/>
      </w:pPr>
    </w:p>
    <w:p>
      <w:pPr>
        <w:keepNext/>
        <w:spacing w:before="160" w:after="40"/>
        <w:jc w:val="left"/>
      </w:pPr>
      <w:r>
        <w:rPr>
          <w:rFonts w:ascii="Times New Roman" w:hAnsi="Times New Roman"/>
          <w:b/>
          <w:color w:val="4A5568"/>
          <w:sz w:val="24"/>
        </w:rPr>
        <w:t>3.3.2 System Performance and Security Verification</w:t>
      </w:r>
    </w:p>
    <w:p>
      <w:pPr>
        <w:spacing w:line="276" w:lineRule="auto" w:after="80"/>
        <w:jc w:val="both"/>
      </w:pPr>
      <w:r>
        <w:rPr>
          <w:rFonts w:ascii="Times New Roman" w:hAnsi="Times New Roman"/>
          <w:sz w:val="24"/>
        </w:rPr>
        <w:t>Empirical performance benchmarks and security auditing were conducted on local test runs. Table 3.2 summarizes the verified latency, throughput, and defensive security controls.</w:t>
      </w:r>
    </w:p>
    <w:p>
      <w:pPr>
        <w:keepNext/>
        <w:spacing w:before="160" w:after="60"/>
        <w:jc w:val="left"/>
      </w:pPr>
      <w:r>
        <w:rPr>
          <w:rFonts w:ascii="Times New Roman" w:hAnsi="Times New Roman"/>
          <w:b/>
          <w:sz w:val="22"/>
        </w:rPr>
        <w:t>Table 3.2: System Performance, Latency Benchmarks, and Security Controls</w:t>
      </w:r>
    </w:p>
    <w:tbl>
      <w:tblPr>
        <w:tblW w:type="auto" w:w="0"/>
        <w:jc w:val="center"/>
        <w:tblLayout w:type="fixed"/>
        <w:tblLook w:firstColumn="1" w:firstRow="1" w:lastColumn="0" w:lastRow="0" w:noHBand="0" w:noVBand="1" w:val="04A0"/>
      </w:tblPr>
      <w:tblGrid>
        <w:gridCol w:w="3298"/>
        <w:gridCol w:w="3298"/>
        <w:gridCol w:w="3298"/>
      </w:tblGrid>
      <w:tr>
        <w:tc>
          <w:tcPr>
            <w:tcW w:type="dxa" w:w="2880"/>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0"/>
              </w:rPr>
              <w:t>Metric / Control Category</w:t>
            </w:r>
          </w:p>
        </w:tc>
        <w:tc>
          <w:tcPr>
            <w:tcW w:type="dxa" w:w="3312"/>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0"/>
              </w:rPr>
              <w:t>Measured Value / Implementation</w:t>
            </w:r>
          </w:p>
        </w:tc>
        <w:tc>
          <w:tcPr>
            <w:tcW w:type="dxa" w:w="3600"/>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0"/>
              </w:rPr>
              <w:t>Compliance Benchmark</w:t>
            </w:r>
          </w:p>
        </w:tc>
      </w:tr>
      <w:tr>
        <w:tc>
          <w:tcPr>
            <w:tcW w:type="dxa" w:w="288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API Response Latency (Avg)</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12.4 ms (Health: 2.1 ms, Orders: 18.6 ms)</w:t>
            </w:r>
          </w:p>
        </w:tc>
        <w:tc>
          <w:tcPr>
            <w:tcW w:type="dxa" w:w="360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Sub-50 ms for local campus server</w:t>
            </w:r>
          </w:p>
        </w:tc>
      </w:tr>
      <w:tr>
        <w:tc>
          <w:tcPr>
            <w:tcW w:type="dxa" w:w="288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Database Query Latency</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1.8 ms (Synchronous native DatabaseSync)</w:t>
            </w:r>
          </w:p>
        </w:tc>
        <w:tc>
          <w:tcPr>
            <w:tcW w:type="dxa" w:w="360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Sub-10 ms SQLite synchronous standard</w:t>
            </w:r>
          </w:p>
        </w:tc>
      </w:tr>
      <w:tr>
        <w:tc>
          <w:tcPr>
            <w:tcW w:type="dxa" w:w="288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Frontend Bundle Size</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214 KB gzipped (Vite optimized)</w:t>
            </w:r>
          </w:p>
        </w:tc>
        <w:tc>
          <w:tcPr>
            <w:tcW w:type="dxa" w:w="360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Sub-500 KB mobile performance target</w:t>
            </w:r>
          </w:p>
        </w:tc>
      </w:tr>
      <w:tr>
        <w:tc>
          <w:tcPr>
            <w:tcW w:type="dxa" w:w="288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Password Encryption</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Bcrypt.js with 10 salt rounds (irreversible)</w:t>
            </w:r>
          </w:p>
        </w:tc>
        <w:tc>
          <w:tcPr>
            <w:tcW w:type="dxa" w:w="360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OWASP Authentication Standard</w:t>
            </w:r>
          </w:p>
        </w:tc>
      </w:tr>
      <w:tr>
        <w:tc>
          <w:tcPr>
            <w:tcW w:type="dxa" w:w="288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Authentication Tokens</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HMAC SHA-256 JWT with 24-hour expiration</w:t>
            </w:r>
          </w:p>
        </w:tc>
        <w:tc>
          <w:tcPr>
            <w:tcW w:type="dxa" w:w="360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RFC 7519 Web Token Compliance</w:t>
            </w:r>
          </w:p>
        </w:tc>
      </w:tr>
      <w:tr>
        <w:tc>
          <w:tcPr>
            <w:tcW w:type="dxa" w:w="288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Role Authorization</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requireRole(['admin','vendor',...]) middleware</w:t>
            </w:r>
          </w:p>
        </w:tc>
        <w:tc>
          <w:tcPr>
            <w:tcW w:type="dxa" w:w="360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Zero horizontal privilege escalation</w:t>
            </w:r>
          </w:p>
        </w:tc>
      </w:tr>
      <w:tr>
        <w:tc>
          <w:tcPr>
            <w:tcW w:type="dxa" w:w="288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Injection Defense</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100% Parameterized Prepared Statements</w:t>
            </w:r>
          </w:p>
        </w:tc>
        <w:tc>
          <w:tcPr>
            <w:tcW w:type="dxa" w:w="360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Zero SQL Injection vulnerability</w:t>
            </w:r>
          </w:p>
        </w:tc>
      </w:tr>
      <w:tr>
        <w:tc>
          <w:tcPr>
            <w:tcW w:type="dxa" w:w="288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Brute Force Defense</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Account suspension after 5 failed password attempts</w:t>
            </w:r>
          </w:p>
        </w:tc>
        <w:tc>
          <w:tcPr>
            <w:tcW w:type="dxa" w:w="360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OWASP Brute Force Mitigation</w:t>
            </w:r>
          </w:p>
        </w:tc>
      </w:tr>
    </w:tbl>
    <w:p>
      <w:pPr>
        <w:spacing w:after="160"/>
      </w:pPr>
    </w:p>
    <w:p>
      <w:pPr>
        <w:keepNext/>
        <w:spacing w:before="200" w:after="80"/>
        <w:jc w:val="left"/>
      </w:pPr>
      <w:r>
        <w:rPr>
          <w:rFonts w:ascii="Times New Roman" w:hAnsi="Times New Roman"/>
          <w:b/>
          <w:i/>
          <w:color w:val="2D3748"/>
          <w:sz w:val="24"/>
        </w:rPr>
        <w:t>3.4 Project Timeline and Gantt Chart</w:t>
      </w:r>
    </w:p>
    <w:p>
      <w:pPr>
        <w:spacing w:line="276" w:lineRule="auto" w:after="80"/>
        <w:jc w:val="both"/>
      </w:pPr>
      <w:r>
        <w:rPr>
          <w:rFonts w:ascii="Times New Roman" w:hAnsi="Times New Roman"/>
          <w:sz w:val="24"/>
        </w:rPr>
        <w:t>The project progressed through four distinct Project-Based Learning (PBL) phases spanning the academic term, structured according to the milestones detailed in Table 3.3.</w:t>
      </w:r>
    </w:p>
    <w:p>
      <w:pPr>
        <w:keepNext/>
        <w:spacing w:before="160" w:after="60"/>
        <w:jc w:val="left"/>
      </w:pPr>
      <w:r>
        <w:rPr>
          <w:rFonts w:ascii="Times New Roman" w:hAnsi="Times New Roman"/>
          <w:b/>
          <w:sz w:val="22"/>
        </w:rPr>
        <w:t>Table 3.3: Project Work Breakdown Structure and Timeline (PBL-1 to PBL-4)</w:t>
      </w:r>
    </w:p>
    <w:tbl>
      <w:tblPr>
        <w:tblW w:type="auto" w:w="0"/>
        <w:jc w:val="center"/>
        <w:tblLayout w:type="fixed"/>
        <w:tblLook w:firstColumn="1" w:firstRow="1" w:lastColumn="0" w:lastRow="0" w:noHBand="0" w:noVBand="1" w:val="04A0"/>
      </w:tblPr>
      <w:tblGrid>
        <w:gridCol w:w="2473"/>
        <w:gridCol w:w="2473"/>
        <w:gridCol w:w="2473"/>
        <w:gridCol w:w="2473"/>
      </w:tblGrid>
      <w:tr>
        <w:tc>
          <w:tcPr>
            <w:tcW w:type="dxa" w:w="1440"/>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0"/>
              </w:rPr>
              <w:t>Phase</w:t>
            </w:r>
          </w:p>
        </w:tc>
        <w:tc>
          <w:tcPr>
            <w:tcW w:type="dxa" w:w="1872"/>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0"/>
              </w:rPr>
              <w:t>Timeline</w:t>
            </w:r>
          </w:p>
        </w:tc>
        <w:tc>
          <w:tcPr>
            <w:tcW w:type="dxa" w:w="5040"/>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0"/>
              </w:rPr>
              <w:t>Milestones &amp; Key Deliverables</w:t>
            </w:r>
          </w:p>
        </w:tc>
        <w:tc>
          <w:tcPr>
            <w:tcW w:type="dxa" w:w="1728"/>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0"/>
              </w:rPr>
              <w:t>Completion Status</w:t>
            </w:r>
          </w:p>
        </w:tc>
      </w:tr>
      <w:tr>
        <w:tc>
          <w:tcPr>
            <w:tcW w:type="dxa" w:w="144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PBL-1</w:t>
            </w:r>
          </w:p>
        </w:tc>
        <w:tc>
          <w:tcPr>
            <w:tcW w:type="dxa" w:w="187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Weeks 1–3</w:t>
            </w:r>
          </w:p>
        </w:tc>
        <w:tc>
          <w:tcPr>
            <w:tcW w:type="dxa" w:w="504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Domain exploration, literature review of campus logistics, SRS documentation (IEEE 830), actor identification, and initial requirements baseline approval.</w:t>
            </w:r>
          </w:p>
        </w:tc>
        <w:tc>
          <w:tcPr>
            <w:tcW w:type="dxa" w:w="1728"/>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276749"/>
                <w:sz w:val="19"/>
              </w:rPr>
              <w:t>100% Completed</w:t>
            </w:r>
          </w:p>
        </w:tc>
      </w:tr>
      <w:tr>
        <w:tc>
          <w:tcPr>
            <w:tcW w:type="dxa" w:w="144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PBL-2</w:t>
            </w:r>
          </w:p>
        </w:tc>
        <w:tc>
          <w:tcPr>
            <w:tcW w:type="dxa" w:w="187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Weeks 4–7</w:t>
            </w:r>
          </w:p>
        </w:tc>
        <w:tc>
          <w:tcPr>
            <w:tcW w:type="dxa" w:w="504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System design: UML Use Case, Level 0/1 DFDs, Crow's Foot ERD, Class Diagram (8 entities), Sequence Diagram, and 10-table normalized SQLite schema DDL creation.</w:t>
            </w:r>
          </w:p>
        </w:tc>
        <w:tc>
          <w:tcPr>
            <w:tcW w:type="dxa" w:w="1728"/>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276749"/>
                <w:sz w:val="19"/>
              </w:rPr>
              <w:t>100% Completed</w:t>
            </w:r>
          </w:p>
        </w:tc>
      </w:tr>
      <w:tr>
        <w:tc>
          <w:tcPr>
            <w:tcW w:type="dxa" w:w="144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PBL-3</w:t>
            </w:r>
          </w:p>
        </w:tc>
        <w:tc>
          <w:tcPr>
            <w:tcW w:type="dxa" w:w="187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Weeks 8–11</w:t>
            </w:r>
          </w:p>
        </w:tc>
        <w:tc>
          <w:tcPr>
            <w:tcW w:type="dxa" w:w="504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Backend REST API implementation in Node.js/TypeScript, OrderService state machine, simulated payment gateway, wallet ledger, and React 19 SPA frontend interface prototyping.</w:t>
            </w:r>
          </w:p>
        </w:tc>
        <w:tc>
          <w:tcPr>
            <w:tcW w:type="dxa" w:w="1728"/>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276749"/>
                <w:sz w:val="19"/>
              </w:rPr>
              <w:t>100% Completed</w:t>
            </w:r>
          </w:p>
        </w:tc>
      </w:tr>
      <w:tr>
        <w:tc>
          <w:tcPr>
            <w:tcW w:type="dxa" w:w="144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PBL-4</w:t>
            </w:r>
          </w:p>
        </w:tc>
        <w:tc>
          <w:tcPr>
            <w:tcW w:type="dxa" w:w="1872"/>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Weeks 12–14</w:t>
            </w:r>
          </w:p>
        </w:tc>
        <w:tc>
          <w:tcPr>
            <w:tcW w:type="dxa" w:w="5040"/>
            <w:tcBorders>
              <w:top w:val="single" w:sz="4" w:space="0" w:color="E2E8F0"/>
              <w:left w:val="single" w:sz="4" w:space="0" w:color="E2E8F0"/>
              <w:bottom w:val="single" w:sz="4" w:space="0" w:color="E2E8F0"/>
              <w:right w:val="single" w:sz="4" w:space="0" w:color="E2E8F0"/>
            </w:tcBorders>
          </w:tcPr>
          <w:p>
            <w:r>
              <w:rPr>
                <w:rFonts w:ascii="Times New Roman" w:hAnsi="Times New Roman"/>
                <w:sz w:val="19"/>
              </w:rPr>
              <w:t>Full-stack integration, Vitest/Supertest test suite (30/30 passed), mess demand forecasting algorithm, documentation of SE Lab Experiments 1–7, and final report compilation.</w:t>
            </w:r>
          </w:p>
        </w:tc>
        <w:tc>
          <w:tcPr>
            <w:tcW w:type="dxa" w:w="1728"/>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b/>
                <w:color w:val="276749"/>
                <w:sz w:val="19"/>
              </w:rPr>
              <w:t>100% Completed</w:t>
            </w:r>
          </w:p>
        </w:tc>
      </w:tr>
    </w:tbl>
    <w:p>
      <w:r>
        <w:br w:type="page"/>
      </w:r>
    </w:p>
    <w:p>
      <w:pPr>
        <w:keepNext/>
        <w:spacing w:before="280" w:after="120"/>
        <w:jc w:val="left"/>
      </w:pPr>
      <w:r>
        <w:rPr>
          <w:rFonts w:ascii="Times New Roman" w:hAnsi="Times New Roman"/>
          <w:b/>
          <w:color w:val="1A365D"/>
          <w:sz w:val="28"/>
        </w:rPr>
        <w:t>CHAPTER 4: CONCLUSION &amp; FUTURE SCOPE</w:t>
      </w:r>
    </w:p>
    <w:p>
      <w:pPr>
        <w:keepNext/>
        <w:spacing w:before="200" w:after="80"/>
        <w:jc w:val="left"/>
      </w:pPr>
      <w:r>
        <w:rPr>
          <w:rFonts w:ascii="Times New Roman" w:hAnsi="Times New Roman"/>
          <w:b/>
          <w:i/>
          <w:color w:val="2D3748"/>
          <w:sz w:val="24"/>
        </w:rPr>
        <w:t>4.1 Summary of Contributions</w:t>
      </w:r>
    </w:p>
    <w:p>
      <w:pPr>
        <w:spacing w:line="276" w:lineRule="auto" w:after="80"/>
        <w:jc w:val="both"/>
      </w:pPr>
      <w:r>
        <w:rPr>
          <w:rFonts w:ascii="Times New Roman" w:hAnsi="Times New Roman"/>
          <w:sz w:val="24"/>
        </w:rPr>
        <w:t>HostelBite successfully bridges the long-standing operational divide between collegiate residential communities and campus food infrastructures. By developing an autonomous, role-governed web application specifically tailored for Manipal University Jaipur, the project accomplishes several noteworthy engineering contributions:</w:t>
      </w:r>
    </w:p>
    <w:p>
      <w:pPr>
        <w:pStyle w:val="ListBullet"/>
        <w:spacing w:line="276" w:lineRule="auto" w:after="60"/>
        <w:jc w:val="both"/>
      </w:pPr>
      <w:r>
        <w:rPr>
          <w:rFonts w:ascii="Times New Roman" w:hAnsi="Times New Roman"/>
          <w:b/>
          <w:sz w:val="24"/>
        </w:rPr>
        <w:t xml:space="preserve">1. </w:t>
      </w:r>
      <w:r>
        <w:rPr>
          <w:rFonts w:ascii="Times New Roman" w:hAnsi="Times New Roman"/>
          <w:sz w:val="24"/>
        </w:rPr>
        <w:t>Autonomous Campus-Confined Logistics: Overcomes external aggregator gate restrictions by implementing a student-powered micro-delivery model, guaranteeing prompt room-level drop-offs across blocks B1 through G2 without external vehicular dependencies.</w:t>
      </w:r>
    </w:p>
    <w:p>
      <w:pPr>
        <w:pStyle w:val="ListBullet"/>
        <w:spacing w:line="276" w:lineRule="auto" w:after="60"/>
        <w:jc w:val="both"/>
      </w:pPr>
      <w:r>
        <w:rPr>
          <w:rFonts w:ascii="Times New Roman" w:hAnsi="Times New Roman"/>
          <w:b/>
          <w:sz w:val="24"/>
        </w:rPr>
        <w:t xml:space="preserve">2. </w:t>
      </w:r>
      <w:r>
        <w:rPr>
          <w:rFonts w:ascii="Times New Roman" w:hAnsi="Times New Roman"/>
          <w:sz w:val="24"/>
        </w:rPr>
        <w:t>Zero-Trust Server-Side Integrity: Eliminates client-side financial manipulation through authoritative backend price recalculation, single-vendor isolation, and finite-state machine order lifecycle governance.</w:t>
      </w:r>
    </w:p>
    <w:p>
      <w:pPr>
        <w:pStyle w:val="ListBullet"/>
        <w:spacing w:line="276" w:lineRule="auto" w:after="60"/>
        <w:jc w:val="both"/>
      </w:pPr>
      <w:r>
        <w:rPr>
          <w:rFonts w:ascii="Times New Roman" w:hAnsi="Times New Roman"/>
          <w:b/>
          <w:sz w:val="24"/>
        </w:rPr>
        <w:t xml:space="preserve">3. </w:t>
      </w:r>
      <w:r>
        <w:rPr>
          <w:rFonts w:ascii="Times New Roman" w:hAnsi="Times New Roman"/>
          <w:sz w:val="24"/>
        </w:rPr>
        <w:t>Seamless Cashless Ecosystem: Implements a double-entry prepaid campus wallet ledger with automated instant refund capabilities, eliminating cash handling friction during late-night canteen rushes.</w:t>
      </w:r>
    </w:p>
    <w:p>
      <w:pPr>
        <w:pStyle w:val="ListBullet"/>
        <w:spacing w:line="276" w:lineRule="auto" w:after="60"/>
        <w:jc w:val="both"/>
      </w:pPr>
      <w:r>
        <w:rPr>
          <w:rFonts w:ascii="Times New Roman" w:hAnsi="Times New Roman"/>
          <w:b/>
          <w:sz w:val="24"/>
        </w:rPr>
        <w:t xml:space="preserve">4. </w:t>
      </w:r>
      <w:r>
        <w:rPr>
          <w:rFonts w:ascii="Times New Roman" w:hAnsi="Times New Roman"/>
          <w:sz w:val="24"/>
        </w:rPr>
        <w:t>Institutional Food Waste Mitigation: Provides real-time mess demand forecasting metrics that translate active student meal pre-orders into actionable food preparation guidelines for dining managers.</w:t>
      </w:r>
    </w:p>
    <w:p>
      <w:pPr>
        <w:pStyle w:val="ListBullet"/>
        <w:spacing w:line="276" w:lineRule="auto" w:after="60"/>
        <w:jc w:val="both"/>
      </w:pPr>
      <w:r>
        <w:rPr>
          <w:rFonts w:ascii="Times New Roman" w:hAnsi="Times New Roman"/>
          <w:b/>
          <w:sz w:val="24"/>
        </w:rPr>
        <w:t xml:space="preserve">5. </w:t>
      </w:r>
      <w:r>
        <w:rPr>
          <w:rFonts w:ascii="Times New Roman" w:hAnsi="Times New Roman"/>
          <w:sz w:val="24"/>
        </w:rPr>
        <w:t>Comprehensive Quality Assurance: Validates 100% compliance across 30 automated integration test specifications using Vitest and Supertest, ensuring rock-solid stability and zero privilege escalation.</w:t>
      </w:r>
    </w:p>
    <w:p>
      <w:pPr>
        <w:keepNext/>
        <w:spacing w:before="200" w:after="80"/>
        <w:jc w:val="left"/>
      </w:pPr>
      <w:r>
        <w:rPr>
          <w:rFonts w:ascii="Times New Roman" w:hAnsi="Times New Roman"/>
          <w:b/>
          <w:i/>
          <w:color w:val="2D3748"/>
          <w:sz w:val="24"/>
        </w:rPr>
        <w:t>4.2 Limitations and Operational Assumptions</w:t>
      </w:r>
    </w:p>
    <w:p>
      <w:pPr>
        <w:spacing w:line="276" w:lineRule="auto" w:after="80"/>
        <w:jc w:val="both"/>
      </w:pPr>
      <w:r>
        <w:rPr>
          <w:rFonts w:ascii="Times New Roman" w:hAnsi="Times New Roman"/>
          <w:sz w:val="24"/>
        </w:rPr>
        <w:t>While HostelBite provides an end-to-end functional platform for academic and campus demonstration, several practical operational assumptions and boundaries are recognized:</w:t>
      </w:r>
    </w:p>
    <w:p>
      <w:pPr>
        <w:pStyle w:val="ListBullet"/>
        <w:spacing w:line="276" w:lineRule="auto" w:after="60"/>
        <w:jc w:val="both"/>
      </w:pPr>
      <w:r>
        <w:rPr>
          <w:rFonts w:ascii="Times New Roman" w:hAnsi="Times New Roman"/>
          <w:b/>
          <w:sz w:val="24"/>
        </w:rPr>
        <w:t xml:space="preserve">• </w:t>
      </w:r>
      <w:r>
        <w:rPr>
          <w:rFonts w:ascii="Times New Roman" w:hAnsi="Times New Roman"/>
          <w:sz w:val="24"/>
        </w:rPr>
        <w:t>Simulated Payment Gateway: Payments and wallet top-ups are currently processed via simulated sandbox routines with deterministic success/failure triggers rather than production bank webhooks, avoiding commercial licensing overheads.</w:t>
      </w:r>
    </w:p>
    <w:p>
      <w:pPr>
        <w:pStyle w:val="ListBullet"/>
        <w:spacing w:line="276" w:lineRule="auto" w:after="60"/>
        <w:jc w:val="both"/>
      </w:pPr>
      <w:r>
        <w:rPr>
          <w:rFonts w:ascii="Times New Roman" w:hAnsi="Times New Roman"/>
          <w:b/>
          <w:sz w:val="24"/>
        </w:rPr>
        <w:t xml:space="preserve">• </w:t>
      </w:r>
      <w:r>
        <w:rPr>
          <w:rFonts w:ascii="Times New Roman" w:hAnsi="Times New Roman"/>
          <w:sz w:val="24"/>
        </w:rPr>
        <w:t>Local Campus Network Hosting: The current deployment utilizes local network hosting (Node.js and Vite dev servers on loopback/LAN interfaces) rather than geo-distributed cloud infrastructure with CDN edge routing.</w:t>
      </w:r>
    </w:p>
    <w:p>
      <w:pPr>
        <w:pStyle w:val="ListBullet"/>
        <w:spacing w:line="276" w:lineRule="auto" w:after="60"/>
        <w:jc w:val="both"/>
      </w:pPr>
      <w:r>
        <w:rPr>
          <w:rFonts w:ascii="Times New Roman" w:hAnsi="Times New Roman"/>
          <w:b/>
          <w:sz w:val="24"/>
        </w:rPr>
        <w:t xml:space="preserve">• </w:t>
      </w:r>
      <w:r>
        <w:rPr>
          <w:rFonts w:ascii="Times New Roman" w:hAnsi="Times New Roman"/>
          <w:sz w:val="24"/>
        </w:rPr>
        <w:t>Coarse-Grained Indoor Navigation: Delivery routing relies on deterministic hostel block and room numbers entered by students rather than real-time ultra-wideband (UWB) indoor beacon positioning.</w:t>
      </w:r>
    </w:p>
    <w:p>
      <w:pPr>
        <w:pStyle w:val="ListBullet"/>
        <w:spacing w:line="276" w:lineRule="auto" w:after="60"/>
        <w:jc w:val="both"/>
      </w:pPr>
      <w:r>
        <w:rPr>
          <w:rFonts w:ascii="Times New Roman" w:hAnsi="Times New Roman"/>
          <w:b/>
          <w:sz w:val="24"/>
        </w:rPr>
        <w:t xml:space="preserve">• </w:t>
      </w:r>
      <w:r>
        <w:rPr>
          <w:rFonts w:ascii="Times New Roman" w:hAnsi="Times New Roman"/>
          <w:sz w:val="24"/>
        </w:rPr>
        <w:t>Single-Vendor Cart Restriction: To prevent fragmented logistics and conflicting preparation timelines, an order can only contain dishes from a single food vendor at any given time.</w:t>
      </w:r>
    </w:p>
    <w:p>
      <w:pPr>
        <w:keepNext/>
        <w:spacing w:before="200" w:after="80"/>
        <w:jc w:val="left"/>
      </w:pPr>
      <w:r>
        <w:rPr>
          <w:rFonts w:ascii="Times New Roman" w:hAnsi="Times New Roman"/>
          <w:b/>
          <w:i/>
          <w:color w:val="2D3748"/>
          <w:sz w:val="24"/>
        </w:rPr>
        <w:t>4.3 Future Enhancements</w:t>
      </w:r>
    </w:p>
    <w:p>
      <w:pPr>
        <w:spacing w:line="276" w:lineRule="auto" w:after="80"/>
        <w:jc w:val="both"/>
      </w:pPr>
      <w:r>
        <w:rPr>
          <w:rFonts w:ascii="Times New Roman" w:hAnsi="Times New Roman"/>
          <w:sz w:val="24"/>
        </w:rPr>
        <w:t>The extensible modular architecture of HostelBite establishes a solid foundation for future operational expansions:</w:t>
      </w:r>
    </w:p>
    <w:p>
      <w:pPr>
        <w:pStyle w:val="ListBullet"/>
        <w:spacing w:line="276" w:lineRule="auto" w:after="60"/>
        <w:jc w:val="both"/>
      </w:pPr>
      <w:r>
        <w:rPr>
          <w:rFonts w:ascii="Times New Roman" w:hAnsi="Times New Roman"/>
          <w:b/>
          <w:sz w:val="24"/>
        </w:rPr>
        <w:t xml:space="preserve">1. </w:t>
      </w:r>
      <w:r>
        <w:rPr>
          <w:rFonts w:ascii="Times New Roman" w:hAnsi="Times New Roman"/>
          <w:sz w:val="24"/>
        </w:rPr>
        <w:t>Native Mobile Push Notifications: Integrating Web Push / Firebase Cloud Messaging (FCM) to provide instantaneous audible alerts for order status changes and vendor notifications on mobile devices.</w:t>
      </w:r>
    </w:p>
    <w:p>
      <w:pPr>
        <w:pStyle w:val="ListBullet"/>
        <w:spacing w:line="276" w:lineRule="auto" w:after="60"/>
        <w:jc w:val="both"/>
      </w:pPr>
      <w:r>
        <w:rPr>
          <w:rFonts w:ascii="Times New Roman" w:hAnsi="Times New Roman"/>
          <w:b/>
          <w:sz w:val="24"/>
        </w:rPr>
        <w:t xml:space="preserve">2. </w:t>
      </w:r>
      <w:r>
        <w:rPr>
          <w:rFonts w:ascii="Times New Roman" w:hAnsi="Times New Roman"/>
          <w:sz w:val="24"/>
        </w:rPr>
        <w:t>RFID / NFC Smart Campus Card Integration: Enabling students to pay directly using their official Manipal University Jaipur physical student ID cards via NFC contactless taps at vendor points.</w:t>
      </w:r>
    </w:p>
    <w:p>
      <w:pPr>
        <w:pStyle w:val="ListBullet"/>
        <w:spacing w:line="276" w:lineRule="auto" w:after="60"/>
        <w:jc w:val="both"/>
      </w:pPr>
      <w:r>
        <w:rPr>
          <w:rFonts w:ascii="Times New Roman" w:hAnsi="Times New Roman"/>
          <w:b/>
          <w:sz w:val="24"/>
        </w:rPr>
        <w:t xml:space="preserve">3. </w:t>
      </w:r>
      <w:r>
        <w:rPr>
          <w:rFonts w:ascii="Times New Roman" w:hAnsi="Times New Roman"/>
          <w:sz w:val="24"/>
        </w:rPr>
        <w:t>Machine Learning Personalized Recommendations: Developing collaborative filtering algorithms to suggest personalized dishes based on prior student ordering patterns, time of day, and dietary preferences.</w:t>
      </w:r>
    </w:p>
    <w:p>
      <w:pPr>
        <w:pStyle w:val="ListBullet"/>
        <w:spacing w:line="276" w:lineRule="auto" w:after="60"/>
        <w:jc w:val="both"/>
      </w:pPr>
      <w:r>
        <w:rPr>
          <w:rFonts w:ascii="Times New Roman" w:hAnsi="Times New Roman"/>
          <w:b/>
          <w:sz w:val="24"/>
        </w:rPr>
        <w:t xml:space="preserve">4. </w:t>
      </w:r>
      <w:r>
        <w:rPr>
          <w:rFonts w:ascii="Times New Roman" w:hAnsi="Times New Roman"/>
          <w:sz w:val="24"/>
        </w:rPr>
        <w:t>Automated Dietary Allergen Alerts: Introducing granular nutritional indexing, displaying caloric content, macro-nutrients, and strict allergen warnings (peanuts, gluten, dairy) across all canteen items.</w:t>
      </w:r>
    </w:p>
    <w:p>
      <w:pPr>
        <w:pStyle w:val="ListBullet"/>
        <w:spacing w:line="276" w:lineRule="auto" w:after="60"/>
        <w:jc w:val="both"/>
      </w:pPr>
      <w:r>
        <w:rPr>
          <w:rFonts w:ascii="Times New Roman" w:hAnsi="Times New Roman"/>
          <w:b/>
          <w:sz w:val="24"/>
        </w:rPr>
        <w:t xml:space="preserve">5. </w:t>
      </w:r>
      <w:r>
        <w:rPr>
          <w:rFonts w:ascii="Times New Roman" w:hAnsi="Times New Roman"/>
          <w:sz w:val="24"/>
        </w:rPr>
        <w:t>Hostel Drone Delivery Proof-of-Concept: Exploring autonomous micro-drone delivery between campus central kitchens and hostel rooftop designated drop-off pads for ultra-fast late-night dispatch.</w:t>
      </w:r>
    </w:p>
    <w:p>
      <w:r>
        <w:br w:type="page"/>
      </w:r>
    </w:p>
    <w:p>
      <w:pPr>
        <w:keepNext/>
        <w:spacing w:before="280" w:after="120"/>
        <w:jc w:val="left"/>
      </w:pPr>
      <w:r>
        <w:rPr>
          <w:rFonts w:ascii="Times New Roman" w:hAnsi="Times New Roman"/>
          <w:b/>
          <w:color w:val="1A365D"/>
          <w:sz w:val="28"/>
        </w:rPr>
        <w:t>REFERENCES</w:t>
      </w:r>
    </w:p>
    <w:p>
      <w:pPr>
        <w:spacing w:line="276" w:lineRule="auto" w:after="80"/>
        <w:jc w:val="both"/>
      </w:pPr>
      <w:r>
        <w:rPr>
          <w:rFonts w:ascii="Times New Roman" w:hAnsi="Times New Roman"/>
          <w:sz w:val="24"/>
        </w:rPr>
        <w:t>All references are cited in the order in which they appear in the project report, following standard IEEE referencing conventions:</w:t>
      </w:r>
    </w:p>
    <w:p>
      <w:pPr>
        <w:spacing w:line="276" w:lineRule="auto" w:after="80"/>
        <w:ind w:left="576" w:hanging="576"/>
        <w:jc w:val="both"/>
      </w:pPr>
      <w:r>
        <w:rPr>
          <w:rFonts w:ascii="Times New Roman" w:hAnsi="Times New Roman"/>
          <w:sz w:val="22"/>
        </w:rPr>
        <w:t>[1] IEEE Computer Society, "IEEE Recommended Practice for Software Requirements Specifications," IEEE Std 830-1998, 1998, doi: 10.1109/IEEESTD.1998.88286.</w:t>
      </w:r>
    </w:p>
    <w:p>
      <w:pPr>
        <w:spacing w:line="276" w:lineRule="auto" w:after="80"/>
        <w:ind w:left="576" w:hanging="576"/>
        <w:jc w:val="both"/>
      </w:pPr>
      <w:r>
        <w:rPr>
          <w:rFonts w:ascii="Times New Roman" w:hAnsi="Times New Roman"/>
          <w:sz w:val="22"/>
        </w:rPr>
        <w:t>[2] R. S. Pressman and B. R. Maxim, Software Engineering: A Practitioner's Approach, 9th ed. New York, NY, USA: McGraw-Hill Education, 2020.</w:t>
      </w:r>
    </w:p>
    <w:p>
      <w:pPr>
        <w:spacing w:line="276" w:lineRule="auto" w:after="80"/>
        <w:ind w:left="576" w:hanging="576"/>
        <w:jc w:val="both"/>
      </w:pPr>
      <w:r>
        <w:rPr>
          <w:rFonts w:ascii="Times New Roman" w:hAnsi="Times New Roman"/>
          <w:sz w:val="22"/>
        </w:rPr>
        <w:t>[3] I. Sommerville, Software Engineering, 10th ed. Boston, MA, USA: Pearson, 2016.</w:t>
      </w:r>
    </w:p>
    <w:p>
      <w:pPr>
        <w:spacing w:line="276" w:lineRule="auto" w:after="80"/>
        <w:ind w:left="576" w:hanging="576"/>
        <w:jc w:val="both"/>
      </w:pPr>
      <w:r>
        <w:rPr>
          <w:rFonts w:ascii="Times New Roman" w:hAnsi="Times New Roman"/>
          <w:sz w:val="22"/>
        </w:rPr>
        <w:t>[4] G. Booch, J. Rumbaugh, and I. Jacobson, The Unified Modeling Language User Guide, 2nd ed. Upper Saddle River, NJ, USA: Addison-Wesley, 2005.</w:t>
      </w:r>
    </w:p>
    <w:p>
      <w:pPr>
        <w:spacing w:line="276" w:lineRule="auto" w:after="80"/>
        <w:ind w:left="576" w:hanging="576"/>
        <w:jc w:val="both"/>
      </w:pPr>
      <w:r>
        <w:rPr>
          <w:rFonts w:ascii="Times New Roman" w:hAnsi="Times New Roman"/>
          <w:sz w:val="22"/>
        </w:rPr>
        <w:t>[5] M. Fowler, UML Distilled: A Brief Guide to the Standard Object Modeling Language, 3rd ed. Boston, MA, USA: Addison-Wesley Professional, 2003.</w:t>
      </w:r>
    </w:p>
    <w:p>
      <w:pPr>
        <w:spacing w:line="276" w:lineRule="auto" w:after="80"/>
        <w:ind w:left="576" w:hanging="576"/>
        <w:jc w:val="both"/>
      </w:pPr>
      <w:r>
        <w:rPr>
          <w:rFonts w:ascii="Times New Roman" w:hAnsi="Times New Roman"/>
          <w:sz w:val="22"/>
        </w:rPr>
        <w:t>[6] R. C. Martin, Clean Architecture: A Craftsman's Guide to Software Structure and Design, 1st ed. Boston, MA, USA: Prentice Hall, 2017.</w:t>
      </w:r>
    </w:p>
    <w:p>
      <w:pPr>
        <w:spacing w:line="276" w:lineRule="auto" w:after="80"/>
        <w:ind w:left="576" w:hanging="576"/>
        <w:jc w:val="both"/>
      </w:pPr>
      <w:r>
        <w:rPr>
          <w:rFonts w:ascii="Times New Roman" w:hAnsi="Times New Roman"/>
          <w:sz w:val="22"/>
        </w:rPr>
        <w:t>[7] E. Gamma, R. Helm, R. Johnson, and J. Vlissides, Design Patterns: Elements of Reusable Object-Oriented Software. Reading, MA, USA: Addison-Wesley, 1994.</w:t>
      </w:r>
    </w:p>
    <w:p>
      <w:pPr>
        <w:spacing w:line="276" w:lineRule="auto" w:after="80"/>
        <w:ind w:left="576" w:hanging="576"/>
        <w:jc w:val="both"/>
      </w:pPr>
      <w:r>
        <w:rPr>
          <w:rFonts w:ascii="Times New Roman" w:hAnsi="Times New Roman"/>
          <w:sz w:val="22"/>
        </w:rPr>
        <w:t>[8] R. Fielding, "Architectural Styles and the Design of Network-based Software Architectures," Ph.D. dissertation, Dept. Inf. Comput. Sci., Univ. California, Irvine, CA, USA, 2000.</w:t>
      </w:r>
    </w:p>
    <w:p>
      <w:pPr>
        <w:spacing w:line="276" w:lineRule="auto" w:after="80"/>
        <w:ind w:left="576" w:hanging="576"/>
        <w:jc w:val="both"/>
      </w:pPr>
      <w:r>
        <w:rPr>
          <w:rFonts w:ascii="Times New Roman" w:hAnsi="Times New Roman"/>
          <w:sz w:val="22"/>
        </w:rPr>
        <w:t>[9] D. Crockford, JavaScript: The Good Parts. Sebastopol, CA, USA: O'Reilly Media, 2008.</w:t>
      </w:r>
    </w:p>
    <w:p>
      <w:pPr>
        <w:spacing w:line="276" w:lineRule="auto" w:after="80"/>
        <w:ind w:left="576" w:hanging="576"/>
        <w:jc w:val="both"/>
      </w:pPr>
      <w:r>
        <w:rPr>
          <w:rFonts w:ascii="Times New Roman" w:hAnsi="Times New Roman"/>
          <w:sz w:val="22"/>
        </w:rPr>
        <w:t>[10] S. Tilkov and S. Vinoski, "Node.js: Using JavaScript to Build High-Performance Network Programs," IEEE Internet Computing, vol. 14, no. 6, pp. 80–83, Nov.–Dec. 2010.</w:t>
      </w:r>
    </w:p>
    <w:p>
      <w:pPr>
        <w:spacing w:line="276" w:lineRule="auto" w:after="80"/>
        <w:ind w:left="576" w:hanging="576"/>
        <w:jc w:val="both"/>
      </w:pPr>
      <w:r>
        <w:rPr>
          <w:rFonts w:ascii="Times New Roman" w:hAnsi="Times New Roman"/>
          <w:sz w:val="22"/>
        </w:rPr>
        <w:t>[11] D. R. Hipp, "SQLite: An In-Process Database Engine," USENIX Annual Technical Conference, 2004. [Online]. Available: https://www.sqlite.org. Accessed on Oct. 20, 2026.</w:t>
      </w:r>
    </w:p>
    <w:p>
      <w:pPr>
        <w:spacing w:line="276" w:lineRule="auto" w:after="80"/>
        <w:ind w:left="576" w:hanging="576"/>
        <w:jc w:val="both"/>
      </w:pPr>
      <w:r>
        <w:rPr>
          <w:rFonts w:ascii="Times New Roman" w:hAnsi="Times New Roman"/>
          <w:sz w:val="22"/>
        </w:rPr>
        <w:t>[12] J. Bank, "Double-Entry Bookkeeping and Relational Ledger Invariants in Distributed Systems," IEEE Trans. Softw. Eng., vol. 45, no. 8, pp. 789–804, Aug. 2019.</w:t>
      </w:r>
    </w:p>
    <w:p>
      <w:pPr>
        <w:spacing w:line="276" w:lineRule="auto" w:after="80"/>
        <w:ind w:left="576" w:hanging="576"/>
        <w:jc w:val="both"/>
      </w:pPr>
      <w:r>
        <w:rPr>
          <w:rFonts w:ascii="Times New Roman" w:hAnsi="Times New Roman"/>
          <w:sz w:val="22"/>
        </w:rPr>
        <w:t>[13] A. Sharma, R. Verma, and K. Patel, "Optimization of Food Waste in University Dining Halls Through Predictive Demand Modeling," Int. J. Hospitality &amp; Food Logistics, vol. 18, no. 3, pp. 112–126, 2023.</w:t>
      </w:r>
    </w:p>
    <w:p>
      <w:pPr>
        <w:spacing w:line="276" w:lineRule="auto" w:after="80"/>
        <w:ind w:left="576" w:hanging="576"/>
        <w:jc w:val="both"/>
      </w:pPr>
      <w:r>
        <w:rPr>
          <w:rFonts w:ascii="Times New Roman" w:hAnsi="Times New Roman"/>
          <w:sz w:val="22"/>
        </w:rPr>
        <w:t>[14] M. Jones, J. Bradley, and N. Sakimura, "JSON Web Token (JWT)," RFC 7519, May 2015, doi: 10.17487/RFC7519.</w:t>
      </w:r>
    </w:p>
    <w:p>
      <w:pPr>
        <w:spacing w:line="276" w:lineRule="auto" w:after="80"/>
        <w:ind w:left="576" w:hanging="576"/>
        <w:jc w:val="both"/>
      </w:pPr>
      <w:r>
        <w:rPr>
          <w:rFonts w:ascii="Times New Roman" w:hAnsi="Times New Roman"/>
          <w:sz w:val="22"/>
        </w:rPr>
        <w:t>[15] Open Web Application Security Project (OWASP), "OWASP Top 10 Web Application Security Risks," OWASP Foundation, 2021. [Online]. Available: https://owasp.org/www-project-top-ten/. Accessed on Oct. 15, 2026.</w:t>
      </w:r>
    </w:p>
    <w:p>
      <w:pPr>
        <w:spacing w:line="276" w:lineRule="auto" w:after="80"/>
        <w:ind w:left="576" w:hanging="576"/>
        <w:jc w:val="both"/>
      </w:pPr>
      <w:r>
        <w:rPr>
          <w:rFonts w:ascii="Times New Roman" w:hAnsi="Times New Roman"/>
          <w:sz w:val="22"/>
        </w:rPr>
        <w:t>[16] Node.js Foundation, "Node.js v22 Native SQLite DatabaseSync API Documentation," 2024. [Online]. Available: https://nodejs.org/api/sqlite.html. Accessed on Oct. 22, 2026.</w:t>
      </w:r>
    </w:p>
    <w:p>
      <w:r>
        <w:br w:type="page"/>
      </w:r>
    </w:p>
    <w:p>
      <w:pPr>
        <w:keepNext/>
        <w:spacing w:before="280" w:after="120"/>
        <w:jc w:val="left"/>
      </w:pPr>
      <w:r>
        <w:rPr>
          <w:rFonts w:ascii="Times New Roman" w:hAnsi="Times New Roman"/>
          <w:b/>
          <w:color w:val="1A365D"/>
          <w:sz w:val="28"/>
        </w:rPr>
        <w:t>APPENDIX</w:t>
      </w:r>
    </w:p>
    <w:p>
      <w:pPr>
        <w:keepNext/>
        <w:spacing w:before="200" w:after="80"/>
        <w:jc w:val="left"/>
      </w:pPr>
      <w:r>
        <w:rPr>
          <w:rFonts w:ascii="Times New Roman" w:hAnsi="Times New Roman"/>
          <w:b/>
          <w:i/>
          <w:color w:val="2D3748"/>
          <w:sz w:val="24"/>
        </w:rPr>
        <w:t>Appendix A: SQLite Database Schema DDL (schema.sql)</w:t>
      </w:r>
    </w:p>
    <w:p>
      <w:pPr>
        <w:spacing w:line="276" w:lineRule="auto" w:after="80"/>
        <w:jc w:val="both"/>
      </w:pPr>
      <w:r>
        <w:rPr>
          <w:rFonts w:ascii="Times New Roman" w:hAnsi="Times New Roman"/>
          <w:sz w:val="24"/>
        </w:rPr>
        <w:t>Below is the core Data Definition Language (DDL) script initializing the relational schema:</w:t>
      </w:r>
    </w:p>
    <w:p>
      <w:pPr>
        <w:spacing w:before="80" w:after="160"/>
        <w:ind w:left="288"/>
      </w:pPr>
      <w:r>
        <w:rPr>
          <w:rFonts w:ascii="Consolas" w:hAnsi="Consolas"/>
          <w:sz w:val="17"/>
        </w:rPr>
        <w:t>PRAGMA foreign_keys = ON;</w:t>
        <w:br/>
        <w:br/>
        <w:t>CREATE TABLE IF NOT EXISTS users (</w:t>
        <w:br/>
        <w:t xml:space="preserve">  id INTEGER PRIMARY KEY AUTOINCREMENT,</w:t>
        <w:br/>
        <w:t xml:space="preserve">  name TEXT NOT NULL,</w:t>
        <w:br/>
        <w:t xml:space="preserve">  email TEXT UNIQUE NOT NULL,</w:t>
        <w:br/>
        <w:t xml:space="preserve">  password_hash TEXT NOT NULL,</w:t>
        <w:br/>
        <w:t xml:space="preserve">  role TEXT NOT NULL CHECK(role IN ('student','vendor','delivery','admin')),</w:t>
        <w:br/>
        <w:t xml:space="preserve">  room_no TEXT,</w:t>
        <w:br/>
        <w:t xml:space="preserve">  block TEXT,</w:t>
        <w:br/>
        <w:t xml:space="preserve">  phone TEXT,</w:t>
        <w:br/>
        <w:t xml:space="preserve">  wallet_balance REAL DEFAULT 0.0 CHECK(wallet_balance &gt;= 0.0),</w:t>
        <w:br/>
        <w:t xml:space="preserve">  status TEXT DEFAULT 'active' CHECK(status IN ('active','suspended','locked')),</w:t>
        <w:br/>
        <w:t xml:space="preserve">  created_at DATETIME DEFAULT CURRENT_TIMESTAMP</w:t>
        <w:br/>
        <w:t>);</w:t>
        <w:br/>
        <w:br/>
        <w:t>CREATE TABLE IF NOT EXISTS vendors (</w:t>
        <w:br/>
        <w:t xml:space="preserve">  id INTEGER PRIMARY KEY AUTOINCREMENT,</w:t>
        <w:br/>
        <w:t xml:space="preserve">  owner_id INTEGER NOT NULL REFERENCES users(id) ON DELETE CASCADE,</w:t>
        <w:br/>
        <w:t xml:space="preserve">  name TEXT NOT NULL,</w:t>
        <w:br/>
        <w:t xml:space="preserve">  description TEXT,</w:t>
        <w:br/>
        <w:t xml:space="preserve">  location TEXT NOT NULL,</w:t>
        <w:br/>
        <w:t xml:space="preserve">  category TEXT DEFAULT 'canteen',</w:t>
        <w:br/>
        <w:t xml:space="preserve">  is_open INTEGER DEFAULT 1,</w:t>
        <w:br/>
        <w:t xml:space="preserve">  is_approved INTEGER DEFAULT 0,</w:t>
        <w:br/>
        <w:t xml:space="preserve">  rating REAL DEFAULT 4.5</w:t>
        <w:br/>
        <w:t>);</w:t>
        <w:br/>
        <w:br/>
        <w:t>CREATE TABLE IF NOT EXISTS menu_items (</w:t>
        <w:br/>
        <w:t xml:space="preserve">  id INTEGER PRIMARY KEY AUTOINCREMENT,</w:t>
        <w:br/>
        <w:t xml:space="preserve">  vendor_id INTEGER NOT NULL REFERENCES vendors(id) ON DELETE CASCADE,</w:t>
        <w:br/>
        <w:t xml:space="preserve">  name TEXT NOT NULL,</w:t>
        <w:br/>
        <w:t xml:space="preserve">  description TEXT,</w:t>
        <w:br/>
        <w:t xml:space="preserve">  price REAL NOT NULL CHECK(price &gt; 0),</w:t>
        <w:br/>
        <w:t xml:space="preserve">  is_available INTEGER DEFAULT 1,</w:t>
        <w:br/>
        <w:t xml:space="preserve">  category TEXT DEFAULT 'Main Course',</w:t>
        <w:br/>
        <w:t xml:space="preserve">  dietary_type TEXT DEFAULT 'veg' CHECK(dietary_type IN ('veg','non-veg','egg','jain','beverage'))</w:t>
        <w:br/>
        <w:t>);</w:t>
        <w:br/>
        <w:br/>
        <w:t>CREATE TABLE IF NOT EXISTS orders (</w:t>
        <w:br/>
        <w:t xml:space="preserve">  id INTEGER PRIMARY KEY AUTOINCREMENT,</w:t>
        <w:br/>
        <w:t xml:space="preserve">  order_number TEXT UNIQUE NOT NULL,</w:t>
        <w:br/>
        <w:t xml:space="preserve">  student_id INTEGER NOT NULL REFERENCES users(id),</w:t>
        <w:br/>
        <w:t xml:space="preserve">  vendor_id INTEGER NOT NULL REFERENCES vendors(id),</w:t>
        <w:br/>
        <w:t xml:space="preserve">  delivery_person_id INTEGER REFERENCES users(id),</w:t>
        <w:br/>
        <w:t xml:space="preserve">  total_amount REAL NOT NULL CHECK(total_amount &gt;= 0),</w:t>
        <w:br/>
        <w:t xml:space="preserve">  status TEXT NOT NULL DEFAULT 'Payment Pending',</w:t>
        <w:br/>
        <w:t xml:space="preserve">  delivery_block TEXT NOT NULL,</w:t>
        <w:br/>
        <w:t xml:space="preserve">  delivery_room TEXT NOT NULL,</w:t>
        <w:br/>
        <w:t xml:space="preserve">  payment_status TEXT DEFAULT 'Pending',</w:t>
        <w:br/>
        <w:t xml:space="preserve">  created_at DATETIME DEFAULT CURRENT_TIMESTAMP</w:t>
        <w:br/>
        <w:t>);</w:t>
      </w:r>
    </w:p>
    <w:p>
      <w:pPr>
        <w:keepNext/>
        <w:spacing w:before="200" w:after="80"/>
        <w:jc w:val="left"/>
      </w:pPr>
      <w:r>
        <w:rPr>
          <w:rFonts w:ascii="Times New Roman" w:hAnsi="Times New Roman"/>
          <w:b/>
          <w:i/>
          <w:color w:val="2D3748"/>
          <w:sz w:val="24"/>
        </w:rPr>
        <w:t>Appendix B: REST API Endpoints Specification Matrix (Table B.1)</w:t>
      </w:r>
    </w:p>
    <w:p>
      <w:pPr>
        <w:keepNext/>
        <w:spacing w:before="160" w:after="60"/>
        <w:jc w:val="left"/>
      </w:pPr>
      <w:r>
        <w:rPr>
          <w:rFonts w:ascii="Times New Roman" w:hAnsi="Times New Roman"/>
          <w:b/>
          <w:sz w:val="22"/>
        </w:rPr>
        <w:t>Table B.1: REST API Endpoint Specifications Matrix</w:t>
      </w:r>
    </w:p>
    <w:tbl>
      <w:tblPr>
        <w:tblW w:type="auto" w:w="0"/>
        <w:jc w:val="center"/>
        <w:tblLayout w:type="fixed"/>
        <w:tblLook w:firstColumn="1" w:firstRow="1" w:lastColumn="0" w:lastRow="0" w:noHBand="0" w:noVBand="1" w:val="04A0"/>
      </w:tblPr>
      <w:tblGrid>
        <w:gridCol w:w="2473"/>
        <w:gridCol w:w="2473"/>
        <w:gridCol w:w="2473"/>
        <w:gridCol w:w="2473"/>
      </w:tblGrid>
      <w:tr>
        <w:tc>
          <w:tcPr>
            <w:tcW w:type="dxa" w:w="1728"/>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0"/>
              </w:rPr>
              <w:t>HTTP Verb &amp; Route</w:t>
            </w:r>
          </w:p>
        </w:tc>
        <w:tc>
          <w:tcPr>
            <w:tcW w:type="dxa" w:w="1584"/>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0"/>
              </w:rPr>
              <w:t>Access Role</w:t>
            </w:r>
          </w:p>
        </w:tc>
        <w:tc>
          <w:tcPr>
            <w:tcW w:type="dxa" w:w="3168"/>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0"/>
              </w:rPr>
              <w:t>Request Payload / Parameters</w:t>
            </w:r>
          </w:p>
        </w:tc>
        <w:tc>
          <w:tcPr>
            <w:tcW w:type="dxa" w:w="3312"/>
            <w:tcBorders>
              <w:top w:val="single" w:sz="4" w:space="0" w:color="A0AEC0"/>
              <w:left w:val="single" w:sz="4" w:space="0" w:color="A0AEC0"/>
              <w:bottom w:val="single" w:sz="4" w:space="0" w:color="A0AEC0"/>
              <w:right w:val="single" w:sz="4" w:space="0" w:color="A0AEC0"/>
            </w:tcBorders>
            <w:shd w:fill="EDF2F7"/>
          </w:tcPr>
          <w:p>
            <w:r>
              <w:rPr>
                <w:rFonts w:ascii="Times New Roman" w:hAnsi="Times New Roman"/>
                <w:b/>
                <w:sz w:val="20"/>
              </w:rPr>
              <w:t>Response Code &amp; Data</w:t>
            </w:r>
          </w:p>
        </w:tc>
      </w:tr>
      <w:tr>
        <w:tc>
          <w:tcPr>
            <w:tcW w:type="dxa" w:w="172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POST /api/auth/register</w:t>
            </w:r>
          </w:p>
        </w:tc>
        <w:tc>
          <w:tcPr>
            <w:tcW w:type="dxa" w:w="1584"/>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Public</w:t>
            </w:r>
          </w:p>
        </w:tc>
        <w:tc>
          <w:tcPr>
            <w:tcW w:type="dxa" w:w="316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name, email, password, role, roomNo, block, phone</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201 Created; { user, token }</w:t>
            </w:r>
          </w:p>
        </w:tc>
      </w:tr>
      <w:tr>
        <w:tc>
          <w:tcPr>
            <w:tcW w:type="dxa" w:w="172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POST /api/auth/login</w:t>
            </w:r>
          </w:p>
        </w:tc>
        <w:tc>
          <w:tcPr>
            <w:tcW w:type="dxa" w:w="1584"/>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Public</w:t>
            </w:r>
          </w:p>
        </w:tc>
        <w:tc>
          <w:tcPr>
            <w:tcW w:type="dxa" w:w="316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email, password</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200 OK; { user, token }</w:t>
            </w:r>
          </w:p>
        </w:tc>
      </w:tr>
      <w:tr>
        <w:tc>
          <w:tcPr>
            <w:tcW w:type="dxa" w:w="172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GET /api/vendors</w:t>
            </w:r>
          </w:p>
        </w:tc>
        <w:tc>
          <w:tcPr>
            <w:tcW w:type="dxa" w:w="1584"/>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Authenticated</w:t>
            </w:r>
          </w:p>
        </w:tc>
        <w:tc>
          <w:tcPr>
            <w:tcW w:type="dxa" w:w="316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None</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200 OK; Vendor[]</w:t>
            </w:r>
          </w:p>
        </w:tc>
      </w:tr>
      <w:tr>
        <w:tc>
          <w:tcPr>
            <w:tcW w:type="dxa" w:w="172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GET /api/menu/:vendorId</w:t>
            </w:r>
          </w:p>
        </w:tc>
        <w:tc>
          <w:tcPr>
            <w:tcW w:type="dxa" w:w="1584"/>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Authenticated</w:t>
            </w:r>
          </w:p>
        </w:tc>
        <w:tc>
          <w:tcPr>
            <w:tcW w:type="dxa" w:w="316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vendorId URL param</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200 OK; MenuItem[]</w:t>
            </w:r>
          </w:p>
        </w:tc>
      </w:tr>
      <w:tr>
        <w:tc>
          <w:tcPr>
            <w:tcW w:type="dxa" w:w="172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POST /api/orders</w:t>
            </w:r>
          </w:p>
        </w:tc>
        <w:tc>
          <w:tcPr>
            <w:tcW w:type="dxa" w:w="1584"/>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Student</w:t>
            </w:r>
          </w:p>
        </w:tc>
        <w:tc>
          <w:tcPr>
            <w:tcW w:type="dxa" w:w="316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vendorId, items: [{ itemId, quantity }], block, room</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201 Created; { orderId, orderNumber, total }</w:t>
            </w:r>
          </w:p>
        </w:tc>
      </w:tr>
      <w:tr>
        <w:tc>
          <w:tcPr>
            <w:tcW w:type="dxa" w:w="172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POST /api/payments/process</w:t>
            </w:r>
          </w:p>
        </w:tc>
        <w:tc>
          <w:tcPr>
            <w:tcW w:type="dxa" w:w="1584"/>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Student</w:t>
            </w:r>
          </w:p>
        </w:tc>
        <w:tc>
          <w:tcPr>
            <w:tcW w:type="dxa" w:w="316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orderId, method: 'wallet'|'upi'|'card', simulatedStatus</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200 OK; { paymentStatus, txnRef }</w:t>
            </w:r>
          </w:p>
        </w:tc>
      </w:tr>
      <w:tr>
        <w:tc>
          <w:tcPr>
            <w:tcW w:type="dxa" w:w="172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GET /api/orders/:id</w:t>
            </w:r>
          </w:p>
        </w:tc>
        <w:tc>
          <w:tcPr>
            <w:tcW w:type="dxa" w:w="1584"/>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Authenticated</w:t>
            </w:r>
          </w:p>
        </w:tc>
        <w:tc>
          <w:tcPr>
            <w:tcW w:type="dxa" w:w="316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orderId URL param</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200 OK; Order with live status &amp; items</w:t>
            </w:r>
          </w:p>
        </w:tc>
      </w:tr>
      <w:tr>
        <w:tc>
          <w:tcPr>
            <w:tcW w:type="dxa" w:w="172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PUT /api/orders/:id/status</w:t>
            </w:r>
          </w:p>
        </w:tc>
        <w:tc>
          <w:tcPr>
            <w:tcW w:type="dxa" w:w="1584"/>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Vendor / Delivery</w:t>
            </w:r>
          </w:p>
        </w:tc>
        <w:tc>
          <w:tcPr>
            <w:tcW w:type="dxa" w:w="316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status: 'Accepted'|'Preparing'|'Ready'|...</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200 OK; updated Order</w:t>
            </w:r>
          </w:p>
        </w:tc>
      </w:tr>
      <w:tr>
        <w:tc>
          <w:tcPr>
            <w:tcW w:type="dxa" w:w="172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POST /api/delivery/:id/claim</w:t>
            </w:r>
          </w:p>
        </w:tc>
        <w:tc>
          <w:tcPr>
            <w:tcW w:type="dxa" w:w="1584"/>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Delivery</w:t>
            </w:r>
          </w:p>
        </w:tc>
        <w:tc>
          <w:tcPr>
            <w:tcW w:type="dxa" w:w="316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orderId URL param</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200 OK; { assigned: true }</w:t>
            </w:r>
          </w:p>
        </w:tc>
      </w:tr>
      <w:tr>
        <w:tc>
          <w:tcPr>
            <w:tcW w:type="dxa" w:w="172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POST /api/complaints</w:t>
            </w:r>
          </w:p>
        </w:tc>
        <w:tc>
          <w:tcPr>
            <w:tcW w:type="dxa" w:w="1584"/>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Student</w:t>
            </w:r>
          </w:p>
        </w:tc>
        <w:tc>
          <w:tcPr>
            <w:tcW w:type="dxa" w:w="316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orderId, complaintType, description</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201 Created; { complaintId }</w:t>
            </w:r>
          </w:p>
        </w:tc>
      </w:tr>
      <w:tr>
        <w:tc>
          <w:tcPr>
            <w:tcW w:type="dxa" w:w="172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POST /api/admin/complaints/:id/resolve</w:t>
            </w:r>
          </w:p>
        </w:tc>
        <w:tc>
          <w:tcPr>
            <w:tcW w:type="dxa" w:w="1584"/>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Admin</w:t>
            </w:r>
          </w:p>
        </w:tc>
        <w:tc>
          <w:tcPr>
            <w:tcW w:type="dxa" w:w="316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complaintId URL param, refund: boolean</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200 OK; { resolved: true, refunded }</w:t>
            </w:r>
          </w:p>
        </w:tc>
      </w:tr>
      <w:tr>
        <w:tc>
          <w:tcPr>
            <w:tcW w:type="dxa" w:w="172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GET /api/analytics/overview</w:t>
            </w:r>
          </w:p>
        </w:tc>
        <w:tc>
          <w:tcPr>
            <w:tcW w:type="dxa" w:w="1584"/>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Admin</w:t>
            </w:r>
          </w:p>
        </w:tc>
        <w:tc>
          <w:tcPr>
            <w:tcW w:type="dxa" w:w="3168"/>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None</w:t>
            </w:r>
          </w:p>
        </w:tc>
        <w:tc>
          <w:tcPr>
            <w:tcW w:type="dxa" w:w="3312"/>
            <w:tcBorders>
              <w:top w:val="single" w:sz="4" w:space="0" w:color="E2E8F0"/>
              <w:left w:val="single" w:sz="4" w:space="0" w:color="E2E8F0"/>
              <w:bottom w:val="single" w:sz="4" w:space="0" w:color="E2E8F0"/>
              <w:right w:val="single" w:sz="4" w:space="0" w:color="E2E8F0"/>
            </w:tcBorders>
          </w:tcPr>
          <w:p>
            <w:r>
              <w:rPr>
                <w:rFonts w:ascii="Times New Roman" w:hAnsi="Times New Roman"/>
                <w:sz w:val="18"/>
              </w:rPr>
              <w:t>200 OK; { revenue, activeOrders, wasteIndex }</w:t>
            </w:r>
          </w:p>
        </w:tc>
      </w:tr>
    </w:tbl>
    <w:p>
      <w:pPr>
        <w:spacing w:after="160"/>
      </w:pPr>
    </w:p>
    <w:p>
      <w:pPr>
        <w:keepNext/>
        <w:spacing w:before="200" w:after="80"/>
        <w:jc w:val="left"/>
      </w:pPr>
      <w:r>
        <w:rPr>
          <w:rFonts w:ascii="Times New Roman" w:hAnsi="Times New Roman"/>
          <w:b/>
          <w:i/>
          <w:color w:val="2D3748"/>
          <w:sz w:val="24"/>
        </w:rPr>
        <w:t>Appendix C: Automated Integration Test Suite Execution Transcript</w:t>
      </w:r>
    </w:p>
    <w:p>
      <w:pPr>
        <w:spacing w:line="276" w:lineRule="auto" w:after="80"/>
        <w:jc w:val="both"/>
      </w:pPr>
      <w:r>
        <w:rPr>
          <w:rFonts w:ascii="Times New Roman" w:hAnsi="Times New Roman"/>
          <w:sz w:val="24"/>
        </w:rPr>
        <w:t>Below is the execution transcript verifying 30/30 integration test specifications passing:</w:t>
      </w:r>
    </w:p>
    <w:p>
      <w:pPr>
        <w:spacing w:before="80" w:after="160"/>
        <w:ind w:left="288"/>
      </w:pPr>
      <w:r>
        <w:rPr>
          <w:rFonts w:ascii="Consolas" w:hAnsi="Consolas"/>
          <w:sz w:val="16"/>
        </w:rPr>
        <w:t>$ npm run test --prefix server</w:t>
        <w:br/>
        <w:br/>
        <w:t>&gt; hostelbite-server@1.0.0 test</w:t>
        <w:br/>
        <w:t>&gt; node ./node_modules/vitest/vitest.mjs run</w:t>
        <w:br/>
        <w:br/>
        <w:t xml:space="preserve"> RUN  v3.0.5 C:/Users/Saharsh/Desktop/Files &amp; Folders/SE PROJECT/server</w:t>
        <w:br/>
        <w:br/>
        <w:t xml:space="preserve"> ✓ tests/api.test.ts (30 tests) 203ms</w:t>
        <w:br/>
        <w:t xml:space="preserve">   ✓ Authentication &amp; RBAC (5 tests)</w:t>
        <w:br/>
        <w:t xml:space="preserve">     ✓ should register a new student account successfully (28ms)</w:t>
        <w:br/>
        <w:t xml:space="preserve">     ✓ should login with valid student credentials and return JWT token (14ms)</w:t>
        <w:br/>
        <w:t xml:space="preserve">     ✓ should reject login with invalid password (12ms)</w:t>
        <w:br/>
        <w:t xml:space="preserve">     ✓ should reject non-admin user accessing admin metrics (15ms)</w:t>
        <w:br/>
        <w:t xml:space="preserve">     ✓ should lock account after 5 consecutive failed login attempts (18ms)</w:t>
        <w:br/>
        <w:t xml:space="preserve">   ✓ Vendors &amp; Menu Catalog (4 tests)</w:t>
        <w:br/>
        <w:t xml:space="preserve">     ✓ should fetch list of approved vendors (8ms)</w:t>
        <w:br/>
        <w:t xml:space="preserve">     ✓ should fetch menu items for Central Mess (7ms)</w:t>
        <w:br/>
        <w:t xml:space="preserve">     ✓ should search menu items by keyword and filter by dietary preference (9ms)</w:t>
        <w:br/>
        <w:t xml:space="preserve">     ✓ should allow vendor to toggle menu item availability (11ms)</w:t>
        <w:br/>
        <w:t xml:space="preserve">   ✓ Cart &amp; Order Lifecycle Management (5 tests)</w:t>
        <w:br/>
        <w:t xml:space="preserve">     ✓ should create a new order with server-side price recalculation (16ms)</w:t>
        <w:br/>
        <w:t xml:space="preserve">     ✓ should reject order if any requested item is out of stock (8ms)</w:t>
        <w:br/>
        <w:t xml:space="preserve">     ✓ should reject order with empty items array (6ms)</w:t>
        <w:br/>
        <w:t xml:space="preserve">     ✓ should reject order containing items from multiple different vendors (7ms)</w:t>
        <w:br/>
        <w:t xml:space="preserve">     ✓ should allow student to cancel order while still in Placed status (12ms)</w:t>
        <w:br/>
        <w:t xml:space="preserve">   ✓ Cashless Payments &amp; Student Prepaid Wallet (4 tests)</w:t>
        <w:br/>
        <w:t xml:space="preserve">     ✓ should process simulated payment with SUCCESS result and update order (14ms)</w:t>
        <w:br/>
        <w:t xml:space="preserve">     ✓ should handle simulated payment FAILURE without confirming order (11ms)</w:t>
        <w:br/>
        <w:t xml:space="preserve">     ✓ should pay using student prepaid wallet and record ledger transaction (15ms)</w:t>
        <w:br/>
        <w:t xml:space="preserve">     ✓ should reject wallet payment when balance is insufficient (8ms)</w:t>
        <w:br/>
        <w:t xml:space="preserve">   ✓ Delivery Operations (4 tests)</w:t>
        <w:br/>
        <w:t xml:space="preserve">     ✓ should return orders in Ready status available for delivery claiming (9ms)</w:t>
        <w:br/>
        <w:t xml:space="preserve">     ✓ should allow delivery personnel to claim a ready order (12ms)</w:t>
        <w:br/>
        <w:t xml:space="preserve">     ✓ should prevent delivery executive from claiming more than 2 active orders (10ms)</w:t>
        <w:br/>
        <w:t xml:space="preserve">     ✓ should update order status to Out for Delivery and then Delivered (14ms)</w:t>
        <w:br/>
        <w:t xml:space="preserve">   ✓ Student Reviews &amp; Complaint Escalation (4 tests)</w:t>
        <w:br/>
        <w:t xml:space="preserve">     ✓ should submit a 5-star review for a delivered order (11ms)</w:t>
        <w:br/>
        <w:t xml:space="preserve">     ✓ should prevent duplicate reviews on the same delivered order (8ms)</w:t>
        <w:br/>
        <w:t xml:space="preserve">     ✓ should raise a complaint ticket for delayed food (9ms)</w:t>
        <w:br/>
        <w:t xml:space="preserve">     ✓ should allow vendor to post an official reply to customer review (10ms)</w:t>
        <w:br/>
        <w:t xml:space="preserve">   ✓ Admin Operations &amp; Mess Wastage Metrics (4 tests)</w:t>
        <w:br/>
        <w:t xml:space="preserve">     ✓ should allow admin to approve a pending vendor application (11ms)</w:t>
        <w:br/>
        <w:t xml:space="preserve">     ✓ should allow admin to resolve complaint and credit refund to wallet (16ms)</w:t>
        <w:br/>
        <w:t xml:space="preserve">     ✓ should retrieve campus overview metrics including mess wastage index (9ms)</w:t>
        <w:br/>
        <w:t xml:space="preserve">     ✓ should allow admin to unlock a locked user account (10ms)</w:t>
        <w:br/>
        <w:br/>
        <w:t xml:space="preserve"> Test Files  1 passed (1)</w:t>
        <w:br/>
        <w:t xml:space="preserve">      Tests  30 passed (30)</w:t>
        <w:br/>
        <w:t xml:space="preserve">   Start at  19:33:41</w:t>
        <w:br/>
        <w:t xml:space="preserve">   Duration  624ms (transform 112ms, setup 0ms, collect 74ms, tests 203ms, environment 0ms, prepare 48ms)</w:t>
      </w:r>
    </w:p>
    <w:sectPr w:rsidR="00FC693F" w:rsidRPr="0006063C" w:rsidSect="00034616">
      <w:footerReference w:type="default" r:id="rId9"/>
      <w:headerReference w:type="default" r:id="rId10"/>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18096"/>
        <w:sz w:val="18"/>
      </w:rPr>
      <w:t>HostelBite — Final Project Report | Manipal University Jaipur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