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48AC2771" w14:textId="1F26B4DE" w:rsidR="00836915"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4175D3" w:rsidRPr="004175D3">
        <w:rPr>
          <w:rFonts w:ascii="Times New Roman" w:hAnsi="Times New Roman" w:cs="Times New Roman"/>
          <w:b/>
          <w:bCs/>
          <w:sz w:val="28"/>
          <w:szCs w:val="28"/>
        </w:rPr>
        <w:t>ADAPTIVE SOFTWARE ENGINEERING</w:t>
      </w:r>
      <w:r w:rsidR="000C2886">
        <w:rPr>
          <w:rFonts w:ascii="Times New Roman" w:hAnsi="Times New Roman" w:cs="Times New Roman"/>
          <w:b/>
          <w:bCs/>
          <w:sz w:val="28"/>
          <w:szCs w:val="28"/>
        </w:rPr>
        <w:t xml:space="preserve"> -</w:t>
      </w:r>
      <w:r w:rsidR="00836915">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836915" w:rsidRPr="00836915">
        <w:rPr>
          <w:rFonts w:ascii="Times New Roman" w:hAnsi="Times New Roman" w:cs="Times New Roman"/>
          <w:b/>
          <w:bCs/>
          <w:sz w:val="28"/>
          <w:szCs w:val="28"/>
        </w:rPr>
        <w:t>24CI3201</w:t>
      </w:r>
      <w:r w:rsidR="00F7593F">
        <w:rPr>
          <w:rFonts w:ascii="Times New Roman" w:hAnsi="Times New Roman" w:cs="Times New Roman"/>
          <w:b/>
          <w:bCs/>
          <w:sz w:val="28"/>
          <w:szCs w:val="28"/>
        </w:rPr>
        <w:t>)</w:t>
      </w:r>
    </w:p>
    <w:p w14:paraId="2DA2BFC2" w14:textId="5FB6609B"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BC0222">
        <w:trPr>
          <w:trHeight w:val="1151"/>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19A0E0D6" w:rsidR="00F7593F" w:rsidRPr="00BC0222" w:rsidRDefault="00BC0222" w:rsidP="00286D28">
            <w:pPr>
              <w:jc w:val="center"/>
              <w:rPr>
                <w:rFonts w:ascii="Times New Roman" w:hAnsi="Times New Roman" w:cs="Times New Roman"/>
                <w:b/>
                <w:bCs/>
                <w:sz w:val="24"/>
                <w:szCs w:val="24"/>
              </w:rPr>
            </w:pPr>
            <w:proofErr w:type="spellStart"/>
            <w:r w:rsidRPr="00BC0222">
              <w:rPr>
                <w:rFonts w:ascii="Times New Roman" w:hAnsi="Times New Roman" w:cs="Times New Roman"/>
                <w:b/>
                <w:bCs/>
                <w:sz w:val="26"/>
                <w:szCs w:val="26"/>
              </w:rPr>
              <w:t>EduAdapt</w:t>
            </w:r>
            <w:proofErr w:type="spellEnd"/>
            <w:r w:rsidRPr="00BC0222">
              <w:rPr>
                <w:rFonts w:ascii="Times New Roman" w:hAnsi="Times New Roman" w:cs="Times New Roman"/>
                <w:b/>
                <w:bCs/>
                <w:sz w:val="26"/>
                <w:szCs w:val="26"/>
              </w:rPr>
              <w:t xml:space="preserve"> – AI-Powered Adaptive Learning and Student Performance Platform</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528A2F5"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2420030291</w:t>
            </w:r>
          </w:p>
        </w:tc>
        <w:tc>
          <w:tcPr>
            <w:tcW w:w="5528" w:type="dxa"/>
          </w:tcPr>
          <w:p w14:paraId="256A6E97" w14:textId="3DFB8B0A"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V. </w:t>
            </w:r>
            <w:r w:rsidR="00107923">
              <w:rPr>
                <w:rFonts w:ascii="Times New Roman" w:hAnsi="Times New Roman" w:cs="Times New Roman"/>
                <w:sz w:val="24"/>
                <w:szCs w:val="24"/>
              </w:rPr>
              <w:t>Chandra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F207703"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24200304</w:t>
            </w:r>
            <w:r w:rsidR="00B02352">
              <w:rPr>
                <w:rFonts w:ascii="Times New Roman" w:hAnsi="Times New Roman" w:cs="Times New Roman"/>
                <w:sz w:val="24"/>
                <w:szCs w:val="24"/>
              </w:rPr>
              <w:t>59</w:t>
            </w:r>
          </w:p>
        </w:tc>
        <w:tc>
          <w:tcPr>
            <w:tcW w:w="5528" w:type="dxa"/>
          </w:tcPr>
          <w:p w14:paraId="11B1D292" w14:textId="20FA50D4"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M. </w:t>
            </w:r>
            <w:r w:rsidR="00B02352">
              <w:rPr>
                <w:rFonts w:ascii="Times New Roman" w:hAnsi="Times New Roman" w:cs="Times New Roman"/>
                <w:sz w:val="24"/>
                <w:szCs w:val="24"/>
              </w:rPr>
              <w:t>Sahasra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A60699F" w:rsidR="00286D28" w:rsidRPr="00286D28" w:rsidRDefault="00107923" w:rsidP="00286D28">
            <w:pPr>
              <w:jc w:val="center"/>
              <w:rPr>
                <w:rFonts w:ascii="Times New Roman" w:hAnsi="Times New Roman" w:cs="Times New Roman"/>
                <w:sz w:val="24"/>
                <w:szCs w:val="24"/>
              </w:rPr>
            </w:pPr>
            <w:r>
              <w:rPr>
                <w:rFonts w:ascii="Times New Roman" w:hAnsi="Times New Roman" w:cs="Times New Roman"/>
                <w:sz w:val="24"/>
                <w:szCs w:val="24"/>
              </w:rPr>
              <w:t>24200304</w:t>
            </w:r>
            <w:r w:rsidR="00B02352">
              <w:rPr>
                <w:rFonts w:ascii="Times New Roman" w:hAnsi="Times New Roman" w:cs="Times New Roman"/>
                <w:sz w:val="24"/>
                <w:szCs w:val="24"/>
              </w:rPr>
              <w:t>61</w:t>
            </w:r>
          </w:p>
        </w:tc>
        <w:tc>
          <w:tcPr>
            <w:tcW w:w="5528" w:type="dxa"/>
          </w:tcPr>
          <w:p w14:paraId="7B185CDD" w14:textId="17E400AB" w:rsidR="00286D28" w:rsidRPr="00286D28" w:rsidRDefault="00B861D1" w:rsidP="00286D28">
            <w:pPr>
              <w:jc w:val="center"/>
              <w:rPr>
                <w:rFonts w:ascii="Times New Roman" w:hAnsi="Times New Roman" w:cs="Times New Roman"/>
                <w:sz w:val="24"/>
                <w:szCs w:val="24"/>
              </w:rPr>
            </w:pPr>
            <w:r>
              <w:rPr>
                <w:rFonts w:ascii="Times New Roman" w:hAnsi="Times New Roman" w:cs="Times New Roman"/>
                <w:sz w:val="24"/>
                <w:szCs w:val="24"/>
              </w:rPr>
              <w:t xml:space="preserve">G. </w:t>
            </w:r>
            <w:r w:rsidR="00B02352">
              <w:rPr>
                <w:rFonts w:ascii="Times New Roman" w:hAnsi="Times New Roman" w:cs="Times New Roman"/>
                <w:sz w:val="24"/>
                <w:szCs w:val="24"/>
              </w:rPr>
              <w:t>Khethana</w:t>
            </w:r>
          </w:p>
        </w:tc>
      </w:tr>
      <w:tr w:rsidR="00295A23" w14:paraId="1B1DC8BD" w14:textId="77777777" w:rsidTr="00B020C4">
        <w:trPr>
          <w:jc w:val="center"/>
        </w:trPr>
        <w:tc>
          <w:tcPr>
            <w:tcW w:w="5240" w:type="dxa"/>
            <w:gridSpan w:val="2"/>
          </w:tcPr>
          <w:p w14:paraId="7EBFE11F" w14:textId="3662041D" w:rsidR="00295A23" w:rsidRPr="00202660" w:rsidRDefault="00295A23" w:rsidP="00286D28">
            <w:pPr>
              <w:jc w:val="center"/>
              <w:rPr>
                <w:rFonts w:ascii="Times New Roman" w:hAnsi="Times New Roman" w:cs="Times New Roman"/>
                <w:b/>
                <w:bCs/>
                <w:sz w:val="24"/>
                <w:szCs w:val="24"/>
              </w:rPr>
            </w:pPr>
            <w:r w:rsidRPr="00202660">
              <w:rPr>
                <w:rFonts w:ascii="Times New Roman" w:hAnsi="Times New Roman" w:cs="Times New Roman"/>
                <w:b/>
                <w:bCs/>
                <w:sz w:val="24"/>
                <w:szCs w:val="24"/>
              </w:rPr>
              <w:t>Name of the Guide</w:t>
            </w:r>
          </w:p>
        </w:tc>
        <w:tc>
          <w:tcPr>
            <w:tcW w:w="5528" w:type="dxa"/>
          </w:tcPr>
          <w:p w14:paraId="222C5DF8" w14:textId="46C60258" w:rsidR="00295A23" w:rsidRPr="00286D28" w:rsidRDefault="00202660" w:rsidP="00286D28">
            <w:pPr>
              <w:jc w:val="center"/>
              <w:rPr>
                <w:rFonts w:ascii="Times New Roman" w:hAnsi="Times New Roman" w:cs="Times New Roman"/>
                <w:sz w:val="24"/>
                <w:szCs w:val="24"/>
              </w:rPr>
            </w:pPr>
            <w:r>
              <w:rPr>
                <w:rFonts w:ascii="Times New Roman" w:hAnsi="Times New Roman" w:cs="Times New Roman"/>
                <w:sz w:val="24"/>
                <w:szCs w:val="24"/>
              </w:rPr>
              <w:t>Dr.</w:t>
            </w:r>
            <w:r w:rsidR="000C2886">
              <w:rPr>
                <w:rFonts w:ascii="Times New Roman" w:hAnsi="Times New Roman" w:cs="Times New Roman"/>
                <w:sz w:val="24"/>
                <w:szCs w:val="24"/>
              </w:rPr>
              <w:t xml:space="preserve"> </w:t>
            </w:r>
            <w:r w:rsidR="00B861D1">
              <w:rPr>
                <w:rFonts w:ascii="Times New Roman" w:hAnsi="Times New Roman" w:cs="Times New Roman"/>
                <w:sz w:val="24"/>
                <w:szCs w:val="24"/>
              </w:rPr>
              <w:t>Chandra</w:t>
            </w:r>
            <w:r w:rsidR="00ED6394">
              <w:rPr>
                <w:rFonts w:ascii="Times New Roman" w:hAnsi="Times New Roman" w:cs="Times New Roman"/>
                <w:sz w:val="24"/>
                <w:szCs w:val="24"/>
              </w:rPr>
              <w:t>s</w:t>
            </w:r>
            <w:r w:rsidR="00B861D1">
              <w:rPr>
                <w:rFonts w:ascii="Times New Roman" w:hAnsi="Times New Roman" w:cs="Times New Roman"/>
                <w:sz w:val="24"/>
                <w:szCs w:val="24"/>
              </w:rPr>
              <w:t>hekhar</w:t>
            </w:r>
            <w:r w:rsidR="000C2886">
              <w:rPr>
                <w:rFonts w:ascii="Times New Roman" w:hAnsi="Times New Roman" w:cs="Times New Roman"/>
                <w:sz w:val="24"/>
                <w:szCs w:val="24"/>
              </w:rPr>
              <w:t xml:space="preserve"> </w:t>
            </w:r>
            <w:proofErr w:type="spellStart"/>
            <w:r w:rsidR="000C2886">
              <w:rPr>
                <w:rFonts w:ascii="Times New Roman" w:hAnsi="Times New Roman" w:cs="Times New Roman"/>
                <w:sz w:val="24"/>
                <w:szCs w:val="24"/>
              </w:rPr>
              <w:t>Rendla</w:t>
            </w:r>
            <w:proofErr w:type="spellEnd"/>
          </w:p>
        </w:tc>
      </w:tr>
    </w:tbl>
    <w:p w14:paraId="0572F962" w14:textId="77777777" w:rsidR="00FE49E5" w:rsidRDefault="00FE49E5" w:rsidP="00FE49E5">
      <w:pPr>
        <w:ind w:firstLine="720"/>
        <w:rPr>
          <w:rFonts w:ascii="Times New Roman" w:hAnsi="Times New Roman" w:cs="Times New Roman"/>
          <w:sz w:val="28"/>
          <w:szCs w:val="28"/>
        </w:rPr>
      </w:pPr>
    </w:p>
    <w:p w14:paraId="1BA7177A" w14:textId="11B2D5DA" w:rsidR="00107471" w:rsidRPr="00F7593F" w:rsidRDefault="00286D28" w:rsidP="00107471">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19262B45" w14:textId="77777777" w:rsidR="008F271B" w:rsidRPr="007A049C" w:rsidRDefault="008F271B" w:rsidP="007A049C">
      <w:pPr>
        <w:spacing w:line="276" w:lineRule="auto"/>
        <w:jc w:val="both"/>
        <w:rPr>
          <w:rFonts w:ascii="Times New Roman" w:hAnsi="Times New Roman" w:cs="Times New Roman"/>
          <w:sz w:val="26"/>
          <w:szCs w:val="26"/>
        </w:rPr>
      </w:pPr>
      <w:proofErr w:type="spellStart"/>
      <w:r w:rsidRPr="007A049C">
        <w:rPr>
          <w:rFonts w:ascii="Times New Roman" w:hAnsi="Times New Roman" w:cs="Times New Roman"/>
          <w:sz w:val="26"/>
          <w:szCs w:val="26"/>
        </w:rPr>
        <w:t>EduAdapt</w:t>
      </w:r>
      <w:proofErr w:type="spellEnd"/>
      <w:r w:rsidRPr="007A049C">
        <w:rPr>
          <w:rFonts w:ascii="Times New Roman" w:hAnsi="Times New Roman" w:cs="Times New Roman"/>
          <w:sz w:val="26"/>
          <w:szCs w:val="26"/>
        </w:rPr>
        <w:t xml:space="preserve"> – AI-Powered Adaptive Learning and Student Performance Platform is a modern, intelligent educational platform designed to overcome the limitations of traditional one-size-fits-all learning systems. In conventional learning environments, students are often provided with the same content, assessments, and learning pace regardless of their individual abilities and performance. This can make it difficult for students to identify their weak areas, receive timely support, and follow a learning path that matches their capabilities. </w:t>
      </w:r>
      <w:proofErr w:type="spellStart"/>
      <w:r w:rsidRPr="007A049C">
        <w:rPr>
          <w:rFonts w:ascii="Times New Roman" w:hAnsi="Times New Roman" w:cs="Times New Roman"/>
          <w:sz w:val="26"/>
          <w:szCs w:val="26"/>
        </w:rPr>
        <w:t>EduAdapt</w:t>
      </w:r>
      <w:proofErr w:type="spellEnd"/>
      <w:r w:rsidRPr="007A049C">
        <w:rPr>
          <w:rFonts w:ascii="Times New Roman" w:hAnsi="Times New Roman" w:cs="Times New Roman"/>
          <w:sz w:val="26"/>
          <w:szCs w:val="26"/>
        </w:rPr>
        <w:t xml:space="preserve"> addresses this problem by combining Artificial Intelligence, Machine Learning, Software Engineering, DevOps, </w:t>
      </w:r>
      <w:proofErr w:type="spellStart"/>
      <w:r w:rsidRPr="007A049C">
        <w:rPr>
          <w:rFonts w:ascii="Times New Roman" w:hAnsi="Times New Roman" w:cs="Times New Roman"/>
          <w:sz w:val="26"/>
          <w:szCs w:val="26"/>
        </w:rPr>
        <w:t>DevSecOps</w:t>
      </w:r>
      <w:proofErr w:type="spellEnd"/>
      <w:r w:rsidRPr="007A049C">
        <w:rPr>
          <w:rFonts w:ascii="Times New Roman" w:hAnsi="Times New Roman" w:cs="Times New Roman"/>
          <w:sz w:val="26"/>
          <w:szCs w:val="26"/>
        </w:rPr>
        <w:t xml:space="preserve">, </w:t>
      </w:r>
      <w:proofErr w:type="spellStart"/>
      <w:r w:rsidRPr="007A049C">
        <w:rPr>
          <w:rFonts w:ascii="Times New Roman" w:hAnsi="Times New Roman" w:cs="Times New Roman"/>
          <w:sz w:val="26"/>
          <w:szCs w:val="26"/>
        </w:rPr>
        <w:t>MLOps</w:t>
      </w:r>
      <w:proofErr w:type="spellEnd"/>
      <w:r w:rsidRPr="007A049C">
        <w:rPr>
          <w:rFonts w:ascii="Times New Roman" w:hAnsi="Times New Roman" w:cs="Times New Roman"/>
          <w:sz w:val="26"/>
          <w:szCs w:val="26"/>
        </w:rPr>
        <w:t>, and Cloud Computing to create a personalized and continuously improving learning environment.</w:t>
      </w:r>
    </w:p>
    <w:p w14:paraId="6856C2DE"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 xml:space="preserve">The platform collects and </w:t>
      </w:r>
      <w:proofErr w:type="spellStart"/>
      <w:r w:rsidRPr="007A049C">
        <w:rPr>
          <w:rFonts w:ascii="Times New Roman" w:hAnsi="Times New Roman" w:cs="Times New Roman"/>
          <w:sz w:val="26"/>
          <w:szCs w:val="26"/>
        </w:rPr>
        <w:t>analyzes</w:t>
      </w:r>
      <w:proofErr w:type="spellEnd"/>
      <w:r w:rsidRPr="007A049C">
        <w:rPr>
          <w:rFonts w:ascii="Times New Roman" w:hAnsi="Times New Roman" w:cs="Times New Roman"/>
          <w:sz w:val="26"/>
          <w:szCs w:val="26"/>
        </w:rPr>
        <w:t xml:space="preserve"> student-related learning data such as quiz scores, assignment results, topic-wise performance, learning progress, study patterns, and assessment history. Machine learning techniques are applied to identify knowledge gaps, </w:t>
      </w:r>
      <w:proofErr w:type="spellStart"/>
      <w:r w:rsidRPr="007A049C">
        <w:rPr>
          <w:rFonts w:ascii="Times New Roman" w:hAnsi="Times New Roman" w:cs="Times New Roman"/>
          <w:sz w:val="26"/>
          <w:szCs w:val="26"/>
        </w:rPr>
        <w:t>analyze</w:t>
      </w:r>
      <w:proofErr w:type="spellEnd"/>
      <w:r w:rsidRPr="007A049C">
        <w:rPr>
          <w:rFonts w:ascii="Times New Roman" w:hAnsi="Times New Roman" w:cs="Times New Roman"/>
          <w:sz w:val="26"/>
          <w:szCs w:val="26"/>
        </w:rPr>
        <w:t xml:space="preserve"> learning patterns, predict student performance, and classify students according to their current learning status. Based on these insights, the system generates personalized recommendations such as learning materials, practice questions, revision topics, and adaptive learning paths. As students complete new assessments, their performance data is continuously updated, allowing the recommendation system to dynamically adjust the difficulty and type of learning content.</w:t>
      </w:r>
    </w:p>
    <w:p w14:paraId="637E9F74" w14:textId="77777777" w:rsidR="008F271B" w:rsidRPr="007A049C" w:rsidRDefault="008F271B" w:rsidP="007A049C">
      <w:pPr>
        <w:spacing w:line="276" w:lineRule="auto"/>
        <w:jc w:val="both"/>
        <w:rPr>
          <w:rFonts w:ascii="Times New Roman" w:hAnsi="Times New Roman" w:cs="Times New Roman"/>
          <w:sz w:val="26"/>
          <w:szCs w:val="26"/>
        </w:rPr>
      </w:pPr>
      <w:proofErr w:type="spellStart"/>
      <w:r w:rsidRPr="007A049C">
        <w:rPr>
          <w:rFonts w:ascii="Times New Roman" w:hAnsi="Times New Roman" w:cs="Times New Roman"/>
          <w:sz w:val="26"/>
          <w:szCs w:val="26"/>
        </w:rPr>
        <w:t>EduAdapt</w:t>
      </w:r>
      <w:proofErr w:type="spellEnd"/>
      <w:r w:rsidRPr="007A049C">
        <w:rPr>
          <w:rFonts w:ascii="Times New Roman" w:hAnsi="Times New Roman" w:cs="Times New Roman"/>
          <w:sz w:val="26"/>
          <w:szCs w:val="26"/>
        </w:rPr>
        <w:t xml:space="preserve"> also provides an early-warning mechanism for identifying students who may be at risk of poor academic performance. By </w:t>
      </w:r>
      <w:proofErr w:type="spellStart"/>
      <w:r w:rsidRPr="007A049C">
        <w:rPr>
          <w:rFonts w:ascii="Times New Roman" w:hAnsi="Times New Roman" w:cs="Times New Roman"/>
          <w:sz w:val="26"/>
          <w:szCs w:val="26"/>
        </w:rPr>
        <w:t>analyzing</w:t>
      </w:r>
      <w:proofErr w:type="spellEnd"/>
      <w:r w:rsidRPr="007A049C">
        <w:rPr>
          <w:rFonts w:ascii="Times New Roman" w:hAnsi="Times New Roman" w:cs="Times New Roman"/>
          <w:sz w:val="26"/>
          <w:szCs w:val="26"/>
        </w:rPr>
        <w:t xml:space="preserve"> multiple performance indicators, the system can identify students who require additional attention and provide useful insights to educators. Teachers and administrators can access dashboards containing student performance trends, topic-wise strengths and weaknesses, progress statistics, and prediction results. This enables data-driven decision-making and </w:t>
      </w:r>
      <w:r w:rsidRPr="007A049C">
        <w:rPr>
          <w:rFonts w:ascii="Times New Roman" w:hAnsi="Times New Roman" w:cs="Times New Roman"/>
          <w:sz w:val="26"/>
          <w:szCs w:val="26"/>
        </w:rPr>
        <w:lastRenderedPageBreak/>
        <w:t>allows educators to provide targeted academic support rather than relying only on periodic examinations.</w:t>
      </w:r>
    </w:p>
    <w:p w14:paraId="0BB8190F"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From a software engineering perspective, the project follows the Agile and Scrum methodology. Development is divided into manageable sprints involving user-story creation, backlog prioritization, sprint planning, estimation, implementation, testing, review, and continuous improvement. Tools such as Jira or Trello can be used for project management, while Git and GitHub provide version control and collaborative development through branches, pull requests, and code reviews.</w:t>
      </w:r>
    </w:p>
    <w:p w14:paraId="30A607DA"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 xml:space="preserve">The project incorporates a complete DevOps and </w:t>
      </w:r>
      <w:proofErr w:type="spellStart"/>
      <w:r w:rsidRPr="007A049C">
        <w:rPr>
          <w:rFonts w:ascii="Times New Roman" w:hAnsi="Times New Roman" w:cs="Times New Roman"/>
          <w:sz w:val="26"/>
          <w:szCs w:val="26"/>
        </w:rPr>
        <w:t>DevSecOps</w:t>
      </w:r>
      <w:proofErr w:type="spellEnd"/>
      <w:r w:rsidRPr="007A049C">
        <w:rPr>
          <w:rFonts w:ascii="Times New Roman" w:hAnsi="Times New Roman" w:cs="Times New Roman"/>
          <w:sz w:val="26"/>
          <w:szCs w:val="26"/>
        </w:rPr>
        <w:t xml:space="preserve"> pipeline to automate software development, testing, security validation, and deployment. GitHub Actions can be used to implement CI/CD pipelines that automatically build and test the application whenever new changes are pushed. Docker is used to package the frontend, backend, and machine learning services into portable containers, while Kubernetes and </w:t>
      </w:r>
      <w:proofErr w:type="spellStart"/>
      <w:r w:rsidRPr="007A049C">
        <w:rPr>
          <w:rFonts w:ascii="Times New Roman" w:hAnsi="Times New Roman" w:cs="Times New Roman"/>
          <w:sz w:val="26"/>
          <w:szCs w:val="26"/>
        </w:rPr>
        <w:t>Minikube</w:t>
      </w:r>
      <w:proofErr w:type="spellEnd"/>
      <w:r w:rsidRPr="007A049C">
        <w:rPr>
          <w:rFonts w:ascii="Times New Roman" w:hAnsi="Times New Roman" w:cs="Times New Roman"/>
          <w:sz w:val="26"/>
          <w:szCs w:val="26"/>
        </w:rPr>
        <w:t xml:space="preserve"> can be used for container orchestration. Security is integrated throughout the development lifecycle using tools such as SonarQube for static code analysis, OWASP ZAP for dynamic application security testing, and </w:t>
      </w:r>
      <w:proofErr w:type="spellStart"/>
      <w:r w:rsidRPr="007A049C">
        <w:rPr>
          <w:rFonts w:ascii="Times New Roman" w:hAnsi="Times New Roman" w:cs="Times New Roman"/>
          <w:sz w:val="26"/>
          <w:szCs w:val="26"/>
        </w:rPr>
        <w:t>Trivy</w:t>
      </w:r>
      <w:proofErr w:type="spellEnd"/>
      <w:r w:rsidRPr="007A049C">
        <w:rPr>
          <w:rFonts w:ascii="Times New Roman" w:hAnsi="Times New Roman" w:cs="Times New Roman"/>
          <w:sz w:val="26"/>
          <w:szCs w:val="26"/>
        </w:rPr>
        <w:t xml:space="preserve"> for container vulnerability scanning. Secure coding practices and proper secrets management are also incorporated to reduce common application security risks.</w:t>
      </w:r>
    </w:p>
    <w:p w14:paraId="6C8800E5"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 xml:space="preserve">A dedicated </w:t>
      </w:r>
      <w:proofErr w:type="spellStart"/>
      <w:r w:rsidRPr="007A049C">
        <w:rPr>
          <w:rFonts w:ascii="Times New Roman" w:hAnsi="Times New Roman" w:cs="Times New Roman"/>
          <w:sz w:val="26"/>
          <w:szCs w:val="26"/>
        </w:rPr>
        <w:t>MLOps</w:t>
      </w:r>
      <w:proofErr w:type="spellEnd"/>
      <w:r w:rsidRPr="007A049C">
        <w:rPr>
          <w:rFonts w:ascii="Times New Roman" w:hAnsi="Times New Roman" w:cs="Times New Roman"/>
          <w:sz w:val="26"/>
          <w:szCs w:val="26"/>
        </w:rPr>
        <w:t xml:space="preserve"> lifecycle is implemented to make the machine learning component reliable, reproducible, and maintainable. DVC can be used to track datasets and changes in training data, while </w:t>
      </w:r>
      <w:proofErr w:type="spellStart"/>
      <w:r w:rsidRPr="007A049C">
        <w:rPr>
          <w:rFonts w:ascii="Times New Roman" w:hAnsi="Times New Roman" w:cs="Times New Roman"/>
          <w:sz w:val="26"/>
          <w:szCs w:val="26"/>
        </w:rPr>
        <w:t>MLflow</w:t>
      </w:r>
      <w:proofErr w:type="spellEnd"/>
      <w:r w:rsidRPr="007A049C">
        <w:rPr>
          <w:rFonts w:ascii="Times New Roman" w:hAnsi="Times New Roman" w:cs="Times New Roman"/>
          <w:sz w:val="26"/>
          <w:szCs w:val="26"/>
        </w:rPr>
        <w:t xml:space="preserve"> provides experiment tracking, model evaluation, and model management. The workflow follows a structured process of data ingestion, preprocessing, model training, evaluation, versioning, deployment, and monitoring. This enables the model to be improved and redeployed as new student data becomes available instead of treating machine learning as a one-time development task.</w:t>
      </w:r>
    </w:p>
    <w:p w14:paraId="38975511"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 xml:space="preserve">To ensure operational reliability, Prometheus and Grafana can be integrated for monitoring application and infrastructure metrics such as API requests, response time, resource utilization, errors, and service availability. Machine learning monitoring can additionally be used to identify changes in prediction </w:t>
      </w:r>
      <w:proofErr w:type="spellStart"/>
      <w:r w:rsidRPr="007A049C">
        <w:rPr>
          <w:rFonts w:ascii="Times New Roman" w:hAnsi="Times New Roman" w:cs="Times New Roman"/>
          <w:sz w:val="26"/>
          <w:szCs w:val="26"/>
        </w:rPr>
        <w:t>behavior</w:t>
      </w:r>
      <w:proofErr w:type="spellEnd"/>
      <w:r w:rsidRPr="007A049C">
        <w:rPr>
          <w:rFonts w:ascii="Times New Roman" w:hAnsi="Times New Roman" w:cs="Times New Roman"/>
          <w:sz w:val="26"/>
          <w:szCs w:val="26"/>
        </w:rPr>
        <w:t xml:space="preserve"> and model performance. The platform can be deployed on cloud infrastructure such as AWS or Microsoft Azure, providing scalability, accessibility, and reliable service deployment.</w:t>
      </w:r>
    </w:p>
    <w:p w14:paraId="20A73B07"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 xml:space="preserve">The project also considers ethical and responsible AI principles, particularly fairness, transparency, privacy, and explainability. </w:t>
      </w:r>
      <w:proofErr w:type="spellStart"/>
      <w:r w:rsidRPr="007A049C">
        <w:rPr>
          <w:rFonts w:ascii="Times New Roman" w:hAnsi="Times New Roman" w:cs="Times New Roman"/>
          <w:sz w:val="26"/>
          <w:szCs w:val="26"/>
        </w:rPr>
        <w:t>EduAdapt</w:t>
      </w:r>
      <w:proofErr w:type="spellEnd"/>
      <w:r w:rsidRPr="007A049C">
        <w:rPr>
          <w:rFonts w:ascii="Times New Roman" w:hAnsi="Times New Roman" w:cs="Times New Roman"/>
          <w:sz w:val="26"/>
          <w:szCs w:val="26"/>
        </w:rPr>
        <w:t xml:space="preserve"> can provide explanations for recommendations and predictions so that students and educators understand why a particular learning resource or intervention has been suggested. Appropriate data protection and secure access mechanisms are considered to protect student information.</w:t>
      </w:r>
    </w:p>
    <w:p w14:paraId="4A904AD1" w14:textId="77777777" w:rsidR="008F271B" w:rsidRPr="007A049C" w:rsidRDefault="008F271B" w:rsidP="007A049C">
      <w:pPr>
        <w:spacing w:line="276" w:lineRule="auto"/>
        <w:jc w:val="both"/>
        <w:rPr>
          <w:rFonts w:ascii="Times New Roman" w:hAnsi="Times New Roman" w:cs="Times New Roman"/>
          <w:sz w:val="26"/>
          <w:szCs w:val="26"/>
        </w:rPr>
      </w:pPr>
      <w:r w:rsidRPr="007A049C">
        <w:rPr>
          <w:rFonts w:ascii="Times New Roman" w:hAnsi="Times New Roman" w:cs="Times New Roman"/>
          <w:sz w:val="26"/>
          <w:szCs w:val="26"/>
        </w:rPr>
        <w:t xml:space="preserve">Overall, </w:t>
      </w:r>
      <w:proofErr w:type="spellStart"/>
      <w:r w:rsidRPr="007A049C">
        <w:rPr>
          <w:rFonts w:ascii="Times New Roman" w:hAnsi="Times New Roman" w:cs="Times New Roman"/>
          <w:sz w:val="26"/>
          <w:szCs w:val="26"/>
        </w:rPr>
        <w:t>EduAdapt</w:t>
      </w:r>
      <w:proofErr w:type="spellEnd"/>
      <w:r w:rsidRPr="007A049C">
        <w:rPr>
          <w:rFonts w:ascii="Times New Roman" w:hAnsi="Times New Roman" w:cs="Times New Roman"/>
          <w:sz w:val="26"/>
          <w:szCs w:val="26"/>
        </w:rPr>
        <w:t xml:space="preserve"> demonstrates how modern software engineering practices can be combined with AI and cloud-native technologies to develop a practical, secure, scalable, and intelligent educational platform. The project provides personalized learning experiences for students, actionable insights for educators, and a complete implementation of Agile Development, DevOps, </w:t>
      </w:r>
      <w:proofErr w:type="spellStart"/>
      <w:r w:rsidRPr="007A049C">
        <w:rPr>
          <w:rFonts w:ascii="Times New Roman" w:hAnsi="Times New Roman" w:cs="Times New Roman"/>
          <w:sz w:val="26"/>
          <w:szCs w:val="26"/>
        </w:rPr>
        <w:t>DevSecOps</w:t>
      </w:r>
      <w:proofErr w:type="spellEnd"/>
      <w:r w:rsidRPr="007A049C">
        <w:rPr>
          <w:rFonts w:ascii="Times New Roman" w:hAnsi="Times New Roman" w:cs="Times New Roman"/>
          <w:sz w:val="26"/>
          <w:szCs w:val="26"/>
        </w:rPr>
        <w:t xml:space="preserve">, </w:t>
      </w:r>
      <w:proofErr w:type="spellStart"/>
      <w:r w:rsidRPr="007A049C">
        <w:rPr>
          <w:rFonts w:ascii="Times New Roman" w:hAnsi="Times New Roman" w:cs="Times New Roman"/>
          <w:sz w:val="26"/>
          <w:szCs w:val="26"/>
        </w:rPr>
        <w:t>MLOps</w:t>
      </w:r>
      <w:proofErr w:type="spellEnd"/>
      <w:r w:rsidRPr="007A049C">
        <w:rPr>
          <w:rFonts w:ascii="Times New Roman" w:hAnsi="Times New Roman" w:cs="Times New Roman"/>
          <w:sz w:val="26"/>
          <w:szCs w:val="26"/>
        </w:rPr>
        <w:t>, Machine Learning, Cloud Deployment, Security, and Observability within a real-world application.</w:t>
      </w:r>
    </w:p>
    <w:p w14:paraId="59A6811A" w14:textId="77777777" w:rsidR="006B3E61" w:rsidRPr="007A049C" w:rsidRDefault="006B3E61" w:rsidP="007A049C">
      <w:pPr>
        <w:spacing w:line="276" w:lineRule="auto"/>
        <w:jc w:val="both"/>
        <w:rPr>
          <w:rFonts w:ascii="Times New Roman" w:hAnsi="Times New Roman" w:cs="Times New Roman"/>
          <w:sz w:val="26"/>
          <w:szCs w:val="26"/>
        </w:rPr>
      </w:pPr>
    </w:p>
    <w:p w14:paraId="5848A4C5" w14:textId="7611D70C" w:rsidR="00F7593F" w:rsidRPr="006B3E61" w:rsidRDefault="00F7593F" w:rsidP="00B861D1">
      <w:pPr>
        <w:rPr>
          <w:rFonts w:ascii="Times New Roman" w:hAnsi="Times New Roman" w:cs="Times New Roman"/>
          <w:b/>
          <w:bCs/>
          <w:sz w:val="24"/>
          <w:szCs w:val="24"/>
        </w:rPr>
      </w:pPr>
      <w:r w:rsidRPr="006B3E61">
        <w:rPr>
          <w:rFonts w:ascii="Times New Roman" w:hAnsi="Times New Roman" w:cs="Times New Roman"/>
          <w:b/>
          <w:bCs/>
          <w:sz w:val="24"/>
          <w:szCs w:val="24"/>
        </w:rPr>
        <w:t>Signature of the Guide</w:t>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r>
      <w:r w:rsidRPr="006B3E61">
        <w:rPr>
          <w:rFonts w:ascii="Times New Roman" w:hAnsi="Times New Roman" w:cs="Times New Roman"/>
          <w:b/>
          <w:bCs/>
          <w:sz w:val="24"/>
          <w:szCs w:val="24"/>
        </w:rPr>
        <w:tab/>
        <w:t>HOD</w:t>
      </w:r>
    </w:p>
    <w:sectPr w:rsidR="00F7593F" w:rsidRPr="006B3E61"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A7BA2"/>
    <w:rsid w:val="000B1D65"/>
    <w:rsid w:val="000C2886"/>
    <w:rsid w:val="00107471"/>
    <w:rsid w:val="00107923"/>
    <w:rsid w:val="00125D9F"/>
    <w:rsid w:val="00176F94"/>
    <w:rsid w:val="00202660"/>
    <w:rsid w:val="00286D28"/>
    <w:rsid w:val="00295A23"/>
    <w:rsid w:val="002B7739"/>
    <w:rsid w:val="003930F3"/>
    <w:rsid w:val="004175D3"/>
    <w:rsid w:val="004F0AE1"/>
    <w:rsid w:val="005950B8"/>
    <w:rsid w:val="005C2430"/>
    <w:rsid w:val="00624181"/>
    <w:rsid w:val="006B3E61"/>
    <w:rsid w:val="00766DB2"/>
    <w:rsid w:val="007A049C"/>
    <w:rsid w:val="00836915"/>
    <w:rsid w:val="008A4A26"/>
    <w:rsid w:val="008F271B"/>
    <w:rsid w:val="00B02352"/>
    <w:rsid w:val="00B861D1"/>
    <w:rsid w:val="00BC0222"/>
    <w:rsid w:val="00C40746"/>
    <w:rsid w:val="00CF680B"/>
    <w:rsid w:val="00D936B8"/>
    <w:rsid w:val="00DA73DF"/>
    <w:rsid w:val="00E434C0"/>
    <w:rsid w:val="00EB0BCB"/>
    <w:rsid w:val="00EB798D"/>
    <w:rsid w:val="00ED6394"/>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khethana ganta</cp:lastModifiedBy>
  <cp:revision>18</cp:revision>
  <dcterms:created xsi:type="dcterms:W3CDTF">2026-08-12T05:55:00Z</dcterms:created>
  <dcterms:modified xsi:type="dcterms:W3CDTF">2026-08-19T05:28:00Z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