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49A" w:rsidRPr="00F5049A" w:rsidRDefault="00F5049A" w:rsidP="00F5049A">
      <w:pPr>
        <w:pStyle w:val="ParagraphTextStyle"/>
        <w:ind w:firstLine="720"/>
        <w:jc w:val="center"/>
        <w:rPr>
          <w:b/>
          <w:sz w:val="28"/>
          <w:u w:val="single"/>
        </w:rPr>
      </w:pPr>
      <w:r w:rsidRPr="00F5049A">
        <w:rPr>
          <w:b/>
          <w:sz w:val="28"/>
          <w:u w:val="single"/>
        </w:rPr>
        <w:t>Churn Analysis Report</w:t>
      </w:r>
      <w:bookmarkStart w:id="0" w:name="_GoBack"/>
      <w:bookmarkEnd w:id="0"/>
    </w:p>
    <w:p w:rsidR="00EC6414" w:rsidRDefault="00A647DE" w:rsidP="00FF539B">
      <w:pPr>
        <w:pStyle w:val="ParagraphTextStyle"/>
        <w:ind w:firstLine="720"/>
      </w:pPr>
      <w:r>
        <w:t>This dashboard presents a churn analysis of bank customer data, showing various metrics and statistics related to 10K customers. It provides insights into the customers' gender, activity status, credit card status, country of residence, products they use, age groups, credit scores, and account balances in relation to their churn rate.</w:t>
      </w:r>
    </w:p>
    <w:p w:rsidR="00EC6414" w:rsidRDefault="00A647DE">
      <w:pPr>
        <w:pStyle w:val="ParagraphTextStyle"/>
      </w:pPr>
      <w:r>
        <w:t>Some key points are:</w:t>
      </w:r>
    </w:p>
    <w:p w:rsidR="00EC6414" w:rsidRDefault="00A647DE">
      <w:pPr>
        <w:pStyle w:val="ParagraphTextStyle"/>
        <w:numPr>
          <w:ilvl w:val="0"/>
          <w:numId w:val="1"/>
        </w:numPr>
      </w:pPr>
      <w:r>
        <w:rPr>
          <w:b/>
          <w:bCs/>
        </w:rPr>
        <w:t>Churn Rate</w:t>
      </w:r>
      <w:r>
        <w:t xml:space="preserve">: The overall churn rate is </w:t>
      </w:r>
      <w:r>
        <w:rPr>
          <w:b/>
          <w:bCs/>
        </w:rPr>
        <w:t>20.4%</w:t>
      </w:r>
      <w:r>
        <w:t>, meaning that out of 10K customers, 2.04K have left the bank.</w:t>
      </w:r>
    </w:p>
    <w:p w:rsidR="00EC6414" w:rsidRDefault="00A647DE">
      <w:pPr>
        <w:pStyle w:val="ParagraphTextStyle"/>
        <w:numPr>
          <w:ilvl w:val="0"/>
          <w:numId w:val="1"/>
        </w:numPr>
      </w:pPr>
      <w:r>
        <w:rPr>
          <w:b/>
          <w:bCs/>
        </w:rPr>
        <w:t>Gender</w:t>
      </w:r>
      <w:r>
        <w:t>: There are more female customers (55%) than male customers (45%), and the churn rate is slightly higher for females (21.1%) than males (19.6%).</w:t>
      </w:r>
    </w:p>
    <w:p w:rsidR="00EC6414" w:rsidRDefault="00A647DE">
      <w:pPr>
        <w:pStyle w:val="ParagraphTextStyle"/>
        <w:numPr>
          <w:ilvl w:val="0"/>
          <w:numId w:val="1"/>
        </w:numPr>
      </w:pPr>
      <w:r>
        <w:rPr>
          <w:b/>
          <w:bCs/>
        </w:rPr>
        <w:t>Active Status</w:t>
      </w:r>
      <w:r>
        <w:t>: Active customers (60%) have a lower churn rate (14.3%) than inactive customers (40%), who have a high churn rate (29.8%).</w:t>
      </w:r>
    </w:p>
    <w:p w:rsidR="00EC6414" w:rsidRDefault="00A647DE">
      <w:pPr>
        <w:pStyle w:val="ParagraphTextStyle"/>
        <w:numPr>
          <w:ilvl w:val="0"/>
          <w:numId w:val="1"/>
        </w:numPr>
      </w:pPr>
      <w:r>
        <w:rPr>
          <w:b/>
          <w:bCs/>
        </w:rPr>
        <w:t>Credit Card Status</w:t>
      </w:r>
      <w:r>
        <w:t>: Most customers (75%) own a credit card, and their churn rate is lower (19.5%) than those who do not own a credit card (25%), who have a churn rate of 23.2%.</w:t>
      </w:r>
    </w:p>
    <w:p w:rsidR="00EC6414" w:rsidRDefault="00A647DE">
      <w:pPr>
        <w:pStyle w:val="ParagraphTextStyle"/>
        <w:numPr>
          <w:ilvl w:val="0"/>
          <w:numId w:val="1"/>
        </w:numPr>
      </w:pPr>
      <w:r>
        <w:rPr>
          <w:b/>
          <w:bCs/>
        </w:rPr>
        <w:t>Country</w:t>
      </w:r>
      <w:r>
        <w:t>: The majority of customers are from France (50%), followed by Germany (30%) and Spain (20%). The churn rate is highest for Germany (32.4%), followed by France (16.2%) and Spain (16.7%).</w:t>
      </w:r>
    </w:p>
    <w:p w:rsidR="00EC6414" w:rsidRDefault="00A647DE">
      <w:pPr>
        <w:pStyle w:val="ParagraphTextStyle"/>
        <w:numPr>
          <w:ilvl w:val="0"/>
          <w:numId w:val="1"/>
        </w:numPr>
      </w:pPr>
      <w:r>
        <w:rPr>
          <w:b/>
          <w:bCs/>
        </w:rPr>
        <w:t>Products</w:t>
      </w:r>
      <w:r>
        <w:t>: Most customers use Product 1 (80%), which has a low churn rate (15.9%). Product 2 (2%) and Product 3 (18%) have higher churn rates of 27.5% and 28.3%, respectively.</w:t>
      </w:r>
    </w:p>
    <w:p w:rsidR="00EC6414" w:rsidRDefault="00A647DE">
      <w:pPr>
        <w:pStyle w:val="ParagraphTextStyle"/>
        <w:numPr>
          <w:ilvl w:val="0"/>
          <w:numId w:val="1"/>
        </w:numPr>
      </w:pPr>
      <w:r>
        <w:rPr>
          <w:b/>
          <w:bCs/>
        </w:rPr>
        <w:t>Age Groups</w:t>
      </w:r>
      <w:r>
        <w:t>: The churn rate varies across different age groups, with the highest churn rate (41.7%) for customers aged 40-49, followed by 30-39 (24.9%) and 50-59 (23.7%). The lowest churn rate (8.9%) is for customers aged 60 and above.</w:t>
      </w:r>
    </w:p>
    <w:p w:rsidR="00EC6414" w:rsidRDefault="00A647DE">
      <w:pPr>
        <w:pStyle w:val="ParagraphTextStyle"/>
        <w:numPr>
          <w:ilvl w:val="0"/>
          <w:numId w:val="1"/>
        </w:numPr>
      </w:pPr>
      <w:r>
        <w:rPr>
          <w:b/>
          <w:bCs/>
        </w:rPr>
        <w:t>Credit Scores</w:t>
      </w:r>
      <w:r>
        <w:t>: The churn rate decreases as the credit score increases, with the highest churn rate (30.8%) for customers with credit scores below 600, and the lowest churn rate (11.5%) for customers with credit scores above 800.</w:t>
      </w:r>
    </w:p>
    <w:p w:rsidR="00EC6414" w:rsidRDefault="00A647DE">
      <w:pPr>
        <w:pStyle w:val="ParagraphTextStyle"/>
        <w:numPr>
          <w:ilvl w:val="0"/>
          <w:numId w:val="1"/>
        </w:numPr>
      </w:pPr>
      <w:r>
        <w:rPr>
          <w:b/>
          <w:bCs/>
        </w:rPr>
        <w:lastRenderedPageBreak/>
        <w:t>Account Balance</w:t>
      </w:r>
      <w:r>
        <w:t>: The churn rate increases as the account balance increases, with the lowest churn rate (7.8%) for customers with account balance below 25K, and the highest churn rate (44.4%) for customers with account balance above 150K.</w:t>
      </w:r>
    </w:p>
    <w:sectPr w:rsidR="00EC6414">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971" w:rsidRDefault="002E5971">
      <w:r>
        <w:separator/>
      </w:r>
    </w:p>
  </w:endnote>
  <w:endnote w:type="continuationSeparator" w:id="0">
    <w:p w:rsidR="002E5971" w:rsidRDefault="002E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971" w:rsidRDefault="002E5971">
      <w:r>
        <w:separator/>
      </w:r>
    </w:p>
  </w:footnote>
  <w:footnote w:type="continuationSeparator" w:id="0">
    <w:p w:rsidR="002E5971" w:rsidRDefault="002E5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414" w:rsidRDefault="00EC6414">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0716A"/>
    <w:multiLevelType w:val="hybridMultilevel"/>
    <w:tmpl w:val="6C5C6850"/>
    <w:lvl w:ilvl="0" w:tplc="1B12CBE2">
      <w:start w:val="1"/>
      <w:numFmt w:val="bullet"/>
      <w:lvlText w:val="●"/>
      <w:lvlJc w:val="left"/>
      <w:pPr>
        <w:ind w:left="720" w:hanging="360"/>
      </w:pPr>
    </w:lvl>
    <w:lvl w:ilvl="1" w:tplc="38488150">
      <w:start w:val="1"/>
      <w:numFmt w:val="bullet"/>
      <w:lvlText w:val="○"/>
      <w:lvlJc w:val="left"/>
      <w:pPr>
        <w:ind w:left="1440" w:hanging="360"/>
      </w:pPr>
    </w:lvl>
    <w:lvl w:ilvl="2" w:tplc="4106D89A">
      <w:start w:val="1"/>
      <w:numFmt w:val="bullet"/>
      <w:lvlText w:val="■"/>
      <w:lvlJc w:val="left"/>
      <w:pPr>
        <w:ind w:left="2160" w:hanging="360"/>
      </w:pPr>
    </w:lvl>
    <w:lvl w:ilvl="3" w:tplc="1AEC46EA">
      <w:start w:val="1"/>
      <w:numFmt w:val="bullet"/>
      <w:lvlText w:val="●"/>
      <w:lvlJc w:val="left"/>
      <w:pPr>
        <w:ind w:left="2880" w:hanging="360"/>
      </w:pPr>
    </w:lvl>
    <w:lvl w:ilvl="4" w:tplc="E338872A">
      <w:start w:val="1"/>
      <w:numFmt w:val="bullet"/>
      <w:lvlText w:val="○"/>
      <w:lvlJc w:val="left"/>
      <w:pPr>
        <w:ind w:left="3600" w:hanging="360"/>
      </w:pPr>
    </w:lvl>
    <w:lvl w:ilvl="5" w:tplc="ED6CE85E">
      <w:start w:val="1"/>
      <w:numFmt w:val="bullet"/>
      <w:lvlText w:val="■"/>
      <w:lvlJc w:val="left"/>
      <w:pPr>
        <w:ind w:left="4320" w:hanging="360"/>
      </w:pPr>
    </w:lvl>
    <w:lvl w:ilvl="6" w:tplc="F1340F84">
      <w:start w:val="1"/>
      <w:numFmt w:val="bullet"/>
      <w:lvlText w:val="●"/>
      <w:lvlJc w:val="left"/>
      <w:pPr>
        <w:ind w:left="5040" w:hanging="360"/>
      </w:pPr>
    </w:lvl>
    <w:lvl w:ilvl="7" w:tplc="889E8962">
      <w:start w:val="1"/>
      <w:numFmt w:val="bullet"/>
      <w:lvlText w:val="●"/>
      <w:lvlJc w:val="left"/>
      <w:pPr>
        <w:ind w:left="5760" w:hanging="360"/>
      </w:pPr>
    </w:lvl>
    <w:lvl w:ilvl="8" w:tplc="008AF36C">
      <w:start w:val="1"/>
      <w:numFmt w:val="bullet"/>
      <w:lvlText w:val="●"/>
      <w:lvlJc w:val="left"/>
      <w:pPr>
        <w:ind w:left="6480" w:hanging="360"/>
      </w:pPr>
    </w:lvl>
  </w:abstractNum>
  <w:abstractNum w:abstractNumId="1" w15:restartNumberingAfterBreak="0">
    <w:nsid w:val="7CEE078F"/>
    <w:multiLevelType w:val="hybridMultilevel"/>
    <w:tmpl w:val="3648E4E2"/>
    <w:lvl w:ilvl="0" w:tplc="2D9AD722">
      <w:start w:val="1"/>
      <w:numFmt w:val="decimal"/>
      <w:lvlText w:val="%1."/>
      <w:lvlJc w:val="left"/>
      <w:pPr>
        <w:ind w:left="720" w:hanging="259"/>
      </w:pPr>
    </w:lvl>
    <w:lvl w:ilvl="1" w:tplc="C3960436">
      <w:start w:val="1"/>
      <w:numFmt w:val="lowerLetter"/>
      <w:lvlText w:val="%2."/>
      <w:lvlJc w:val="left"/>
      <w:pPr>
        <w:ind w:left="1080" w:hanging="259"/>
      </w:pPr>
    </w:lvl>
    <w:lvl w:ilvl="2" w:tplc="04F6C0EA">
      <w:start w:val="1"/>
      <w:numFmt w:val="upperLetter"/>
      <w:lvlText w:val="%3)"/>
      <w:lvlJc w:val="left"/>
      <w:pPr>
        <w:ind w:left="1440" w:hanging="259"/>
      </w:pPr>
    </w:lvl>
    <w:lvl w:ilvl="3" w:tplc="6B227706">
      <w:start w:val="1"/>
      <w:numFmt w:val="upperRoman"/>
      <w:lvlText w:val="%4)"/>
      <w:lvlJc w:val="left"/>
      <w:pPr>
        <w:ind w:left="2880" w:hanging="2420"/>
      </w:pPr>
    </w:lvl>
    <w:lvl w:ilvl="4" w:tplc="9942ECE2">
      <w:numFmt w:val="decimal"/>
      <w:lvlText w:val=""/>
      <w:lvlJc w:val="left"/>
    </w:lvl>
    <w:lvl w:ilvl="5" w:tplc="520270CC">
      <w:numFmt w:val="decimal"/>
      <w:lvlText w:val=""/>
      <w:lvlJc w:val="left"/>
    </w:lvl>
    <w:lvl w:ilvl="6" w:tplc="A972EBCC">
      <w:numFmt w:val="decimal"/>
      <w:lvlText w:val=""/>
      <w:lvlJc w:val="left"/>
    </w:lvl>
    <w:lvl w:ilvl="7" w:tplc="950C6008">
      <w:numFmt w:val="decimal"/>
      <w:lvlText w:val=""/>
      <w:lvlJc w:val="left"/>
    </w:lvl>
    <w:lvl w:ilvl="8" w:tplc="77A0B1FC">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14"/>
    <w:rsid w:val="002E5971"/>
    <w:rsid w:val="00A647DE"/>
    <w:rsid w:val="00EC6414"/>
    <w:rsid w:val="00F5049A"/>
    <w:rsid w:val="00FF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4401"/>
  <w15:docId w15:val="{B3326576-DE25-4A88-A780-BC83D3B3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unhideWhenUsed/>
    <w:rsid w:val="00FF539B"/>
    <w:pPr>
      <w:tabs>
        <w:tab w:val="center" w:pos="4680"/>
        <w:tab w:val="right" w:pos="9360"/>
      </w:tabs>
    </w:pPr>
  </w:style>
  <w:style w:type="character" w:customStyle="1" w:styleId="HeaderChar">
    <w:name w:val="Header Char"/>
    <w:basedOn w:val="DefaultParagraphFont"/>
    <w:link w:val="Header"/>
    <w:uiPriority w:val="99"/>
    <w:rsid w:val="00FF539B"/>
  </w:style>
  <w:style w:type="paragraph" w:styleId="Footer">
    <w:name w:val="footer"/>
    <w:basedOn w:val="Normal"/>
    <w:link w:val="FooterChar"/>
    <w:uiPriority w:val="99"/>
    <w:unhideWhenUsed/>
    <w:rsid w:val="00FF539B"/>
    <w:pPr>
      <w:tabs>
        <w:tab w:val="center" w:pos="4680"/>
        <w:tab w:val="right" w:pos="9360"/>
      </w:tabs>
    </w:pPr>
  </w:style>
  <w:style w:type="character" w:customStyle="1" w:styleId="FooterChar">
    <w:name w:val="Footer Char"/>
    <w:basedOn w:val="DefaultParagraphFont"/>
    <w:link w:val="Footer"/>
    <w:uiPriority w:val="99"/>
    <w:rsid w:val="00FF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3</cp:revision>
  <dcterms:created xsi:type="dcterms:W3CDTF">2024-02-01T13:21:00Z</dcterms:created>
  <dcterms:modified xsi:type="dcterms:W3CDTF">2024-02-02T09:49:00Z</dcterms:modified>
</cp:coreProperties>
</file>