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E45" w:rsidRPr="00B14E45" w:rsidRDefault="00B14E45" w:rsidP="00B14E45">
      <w:pPr>
        <w:jc w:val="center"/>
        <w:rPr>
          <w:rFonts w:cs="Times New Roman"/>
          <w:b/>
          <w:sz w:val="28"/>
          <w:u w:val="single"/>
        </w:rPr>
      </w:pPr>
      <w:r w:rsidRPr="00B14E45">
        <w:rPr>
          <w:rFonts w:cs="Times New Roman"/>
          <w:b/>
          <w:sz w:val="28"/>
          <w:u w:val="single"/>
        </w:rPr>
        <w:t>Customer Course Engagement Analysis</w:t>
      </w:r>
    </w:p>
    <w:p w:rsidR="00B14E45" w:rsidRPr="00B14E45" w:rsidRDefault="00B14E45" w:rsidP="00B14E45">
      <w:pPr>
        <w:rPr>
          <w:rFonts w:cs="Times New Roman"/>
        </w:rPr>
      </w:pPr>
      <w:r w:rsidRPr="00B14E45">
        <w:rPr>
          <w:rFonts w:cs="Times New Roman"/>
          <w:b/>
          <w:bCs/>
        </w:rPr>
        <w:t>Overview:</w:t>
      </w:r>
      <w:r w:rsidRPr="00B14E45">
        <w:rPr>
          <w:rFonts w:cs="Times New Roman"/>
        </w:rPr>
        <w:t xml:space="preserve"> The infographic presents a comprehensive analysis of customer engagement in online courses from January 1, 2022, to October 22, 2022. It showcases various metrics and data visualizations that reflect the engagement patterns and preferences of students.</w:t>
      </w:r>
    </w:p>
    <w:p w:rsidR="00B14E45" w:rsidRPr="00B14E45" w:rsidRDefault="00B14E45" w:rsidP="00B14E45">
      <w:pPr>
        <w:rPr>
          <w:rFonts w:cs="Times New Roman"/>
        </w:rPr>
      </w:pPr>
      <w:r w:rsidRPr="00B14E45">
        <w:rPr>
          <w:rFonts w:cs="Times New Roman"/>
          <w:b/>
          <w:bCs/>
        </w:rPr>
        <w:t>Key Metrics:</w:t>
      </w:r>
    </w:p>
    <w:p w:rsidR="00B14E45" w:rsidRPr="00B14E45" w:rsidRDefault="00B14E45" w:rsidP="00B14E45">
      <w:pPr>
        <w:numPr>
          <w:ilvl w:val="0"/>
          <w:numId w:val="1"/>
        </w:numPr>
        <w:rPr>
          <w:rFonts w:cs="Times New Roman"/>
        </w:rPr>
      </w:pPr>
      <w:r w:rsidRPr="00B14E45">
        <w:rPr>
          <w:rFonts w:cs="Times New Roman"/>
          <w:b/>
          <w:bCs/>
        </w:rPr>
        <w:t>Total Courses Offered:</w:t>
      </w:r>
      <w:r w:rsidRPr="00B14E45">
        <w:rPr>
          <w:rFonts w:cs="Times New Roman"/>
        </w:rPr>
        <w:t xml:space="preserve"> 46</w:t>
      </w:r>
    </w:p>
    <w:p w:rsidR="00B14E45" w:rsidRPr="00B14E45" w:rsidRDefault="00B14E45" w:rsidP="00B14E45">
      <w:pPr>
        <w:numPr>
          <w:ilvl w:val="0"/>
          <w:numId w:val="1"/>
        </w:numPr>
        <w:rPr>
          <w:rFonts w:cs="Times New Roman"/>
        </w:rPr>
      </w:pPr>
      <w:r w:rsidRPr="00B14E45">
        <w:rPr>
          <w:rFonts w:cs="Times New Roman"/>
          <w:b/>
          <w:bCs/>
        </w:rPr>
        <w:t>Total Purchases:</w:t>
      </w:r>
      <w:r w:rsidRPr="00B14E45">
        <w:rPr>
          <w:rFonts w:cs="Times New Roman"/>
        </w:rPr>
        <w:t xml:space="preserve"> 3,000</w:t>
      </w:r>
    </w:p>
    <w:p w:rsidR="00B14E45" w:rsidRPr="00B14E45" w:rsidRDefault="00B14E45" w:rsidP="00B14E45">
      <w:pPr>
        <w:numPr>
          <w:ilvl w:val="0"/>
          <w:numId w:val="1"/>
        </w:numPr>
        <w:rPr>
          <w:rFonts w:cs="Times New Roman"/>
        </w:rPr>
      </w:pPr>
      <w:r w:rsidRPr="00B14E45">
        <w:rPr>
          <w:rFonts w:cs="Times New Roman"/>
          <w:b/>
          <w:bCs/>
        </w:rPr>
        <w:t>Average Course Rating:</w:t>
      </w:r>
      <w:r w:rsidRPr="00B14E45">
        <w:rPr>
          <w:rFonts w:cs="Times New Roman"/>
        </w:rPr>
        <w:t xml:space="preserve"> 4.79 </w:t>
      </w:r>
      <w:r>
        <w:rPr>
          <w:rFonts w:cs="Times New Roman"/>
        </w:rPr>
        <w:t>Rating</w:t>
      </w:r>
    </w:p>
    <w:p w:rsidR="00B14E45" w:rsidRPr="00B14E45" w:rsidRDefault="00B14E45" w:rsidP="00B14E45">
      <w:pPr>
        <w:numPr>
          <w:ilvl w:val="0"/>
          <w:numId w:val="1"/>
        </w:numPr>
        <w:rPr>
          <w:rFonts w:cs="Times New Roman"/>
        </w:rPr>
      </w:pPr>
      <w:r w:rsidRPr="00B14E45">
        <w:rPr>
          <w:rFonts w:cs="Times New Roman"/>
          <w:b/>
          <w:bCs/>
        </w:rPr>
        <w:t>Total Students Registered:</w:t>
      </w:r>
      <w:r w:rsidRPr="00B14E45">
        <w:rPr>
          <w:rFonts w:cs="Times New Roman"/>
        </w:rPr>
        <w:t xml:space="preserve"> 35,230</w:t>
      </w:r>
    </w:p>
    <w:p w:rsidR="00B14E45" w:rsidRPr="00B14E45" w:rsidRDefault="00B14E45" w:rsidP="00B14E45">
      <w:pPr>
        <w:numPr>
          <w:ilvl w:val="0"/>
          <w:numId w:val="1"/>
        </w:numPr>
        <w:rPr>
          <w:rFonts w:cs="Times New Roman"/>
        </w:rPr>
      </w:pPr>
      <w:r w:rsidRPr="00B14E45">
        <w:rPr>
          <w:rFonts w:cs="Times New Roman"/>
          <w:b/>
          <w:bCs/>
        </w:rPr>
        <w:t>Total Minutes Watched:</w:t>
      </w:r>
      <w:r w:rsidRPr="00B14E45">
        <w:rPr>
          <w:rFonts w:cs="Times New Roman"/>
        </w:rPr>
        <w:t xml:space="preserve"> 1.84 million</w:t>
      </w:r>
    </w:p>
    <w:p w:rsidR="00B14E45" w:rsidRPr="00B14E45" w:rsidRDefault="00B14E45" w:rsidP="00B14E45">
      <w:pPr>
        <w:numPr>
          <w:ilvl w:val="0"/>
          <w:numId w:val="1"/>
        </w:numPr>
        <w:rPr>
          <w:rFonts w:cs="Times New Roman"/>
        </w:rPr>
      </w:pPr>
      <w:r w:rsidRPr="00B14E45">
        <w:rPr>
          <w:rFonts w:cs="Times New Roman"/>
          <w:b/>
          <w:bCs/>
        </w:rPr>
        <w:t>Average Minutes Watched per Student:</w:t>
      </w:r>
      <w:r w:rsidRPr="00B14E45">
        <w:rPr>
          <w:rFonts w:cs="Times New Roman"/>
        </w:rPr>
        <w:t xml:space="preserve"> 28.48</w:t>
      </w:r>
    </w:p>
    <w:p w:rsidR="00B14E45" w:rsidRPr="00B14E45" w:rsidRDefault="00B14E45" w:rsidP="00B14E45">
      <w:pPr>
        <w:rPr>
          <w:rFonts w:cs="Times New Roman"/>
        </w:rPr>
      </w:pPr>
      <w:r w:rsidRPr="00B14E45">
        <w:rPr>
          <w:rFonts w:cs="Times New Roman"/>
          <w:b/>
          <w:bCs/>
        </w:rPr>
        <w:t>Engagement Trends:</w:t>
      </w:r>
    </w:p>
    <w:p w:rsidR="00B14E45" w:rsidRPr="00B14E45" w:rsidRDefault="00B14E45" w:rsidP="00B14E45">
      <w:pPr>
        <w:numPr>
          <w:ilvl w:val="0"/>
          <w:numId w:val="2"/>
        </w:numPr>
        <w:rPr>
          <w:rFonts w:cs="Times New Roman"/>
        </w:rPr>
      </w:pPr>
      <w:r w:rsidRPr="00B14E45">
        <w:rPr>
          <w:rFonts w:cs="Times New Roman"/>
          <w:b/>
          <w:bCs/>
        </w:rPr>
        <w:t>Monthly Registrations:</w:t>
      </w:r>
      <w:r w:rsidRPr="00B14E45">
        <w:rPr>
          <w:rFonts w:cs="Times New Roman"/>
        </w:rPr>
        <w:t xml:space="preserve"> The line chart indicates a fluctuating trend in student registrations, with a peak in July.</w:t>
      </w:r>
    </w:p>
    <w:p w:rsidR="00B14E45" w:rsidRPr="00B14E45" w:rsidRDefault="00B14E45" w:rsidP="00B14E45">
      <w:pPr>
        <w:numPr>
          <w:ilvl w:val="0"/>
          <w:numId w:val="2"/>
        </w:numPr>
        <w:rPr>
          <w:rFonts w:cs="Times New Roman"/>
        </w:rPr>
      </w:pPr>
      <w:r w:rsidRPr="00B14E45">
        <w:rPr>
          <w:rFonts w:cs="Times New Roman"/>
          <w:b/>
          <w:bCs/>
        </w:rPr>
        <w:t>Global Reach:</w:t>
      </w:r>
      <w:r w:rsidRPr="00B14E45">
        <w:rPr>
          <w:rFonts w:cs="Times New Roman"/>
        </w:rPr>
        <w:t xml:space="preserve"> The world map highlights a widespread global registration, with significant concentrations in North America, Europe, and Asia.</w:t>
      </w:r>
    </w:p>
    <w:p w:rsidR="00B14E45" w:rsidRPr="00B14E45" w:rsidRDefault="00B14E45" w:rsidP="00B14E45">
      <w:pPr>
        <w:numPr>
          <w:ilvl w:val="0"/>
          <w:numId w:val="2"/>
        </w:numPr>
        <w:rPr>
          <w:rFonts w:cs="Times New Roman"/>
        </w:rPr>
      </w:pPr>
      <w:r w:rsidRPr="00B14E45">
        <w:rPr>
          <w:rFonts w:cs="Times New Roman"/>
          <w:b/>
          <w:bCs/>
        </w:rPr>
        <w:t>Subscription Preferences:</w:t>
      </w:r>
      <w:r w:rsidRPr="00B14E45">
        <w:rPr>
          <w:rFonts w:cs="Times New Roman"/>
        </w:rPr>
        <w:t xml:space="preserve"> A majority of students prefer annual and monthly subscriptions, as shown in the bar graph.</w:t>
      </w:r>
    </w:p>
    <w:p w:rsidR="00B14E45" w:rsidRPr="00B14E45" w:rsidRDefault="00B14E45" w:rsidP="00B14E45">
      <w:pPr>
        <w:rPr>
          <w:rFonts w:cs="Times New Roman"/>
        </w:rPr>
      </w:pPr>
      <w:r w:rsidRPr="00B14E45">
        <w:rPr>
          <w:rFonts w:cs="Times New Roman"/>
          <w:b/>
          <w:bCs/>
        </w:rPr>
        <w:t>Popular Courses and Student Engagement:</w:t>
      </w:r>
    </w:p>
    <w:p w:rsidR="00B14E45" w:rsidRPr="00B14E45" w:rsidRDefault="00B14E45" w:rsidP="00B14E45">
      <w:pPr>
        <w:numPr>
          <w:ilvl w:val="0"/>
          <w:numId w:val="3"/>
        </w:numPr>
        <w:rPr>
          <w:rFonts w:cs="Times New Roman"/>
        </w:rPr>
      </w:pPr>
      <w:r w:rsidRPr="00B14E45">
        <w:rPr>
          <w:rFonts w:cs="Times New Roman"/>
          <w:b/>
          <w:bCs/>
        </w:rPr>
        <w:t>Most Watched Course:</w:t>
      </w:r>
      <w:r w:rsidRPr="00B14E45">
        <w:rPr>
          <w:rFonts w:cs="Times New Roman"/>
        </w:rPr>
        <w:t xml:space="preserve"> “Introduction to Data and Data Science” leads as the most-watched course.</w:t>
      </w:r>
    </w:p>
    <w:p w:rsidR="00B14E45" w:rsidRPr="00B14E45" w:rsidRDefault="00B14E45" w:rsidP="00B14E45">
      <w:pPr>
        <w:numPr>
          <w:ilvl w:val="0"/>
          <w:numId w:val="3"/>
        </w:numPr>
        <w:rPr>
          <w:rFonts w:cs="Times New Roman"/>
        </w:rPr>
      </w:pPr>
      <w:r w:rsidRPr="00B14E45">
        <w:rPr>
          <w:rFonts w:cs="Times New Roman"/>
          <w:b/>
          <w:bCs/>
        </w:rPr>
        <w:t>Student Engagement:</w:t>
      </w:r>
      <w:r w:rsidRPr="00B14E45">
        <w:rPr>
          <w:rFonts w:cs="Times New Roman"/>
        </w:rPr>
        <w:t xml:space="preserve"> The top 10 students by average minutes watched display varied levels of engagement, with some significantly exceeding the average.</w:t>
      </w:r>
    </w:p>
    <w:p w:rsidR="00B14E45" w:rsidRDefault="00B14E45" w:rsidP="00B14E45">
      <w:pPr>
        <w:rPr>
          <w:rFonts w:cs="Times New Roman"/>
        </w:rPr>
      </w:pPr>
      <w:r w:rsidRPr="00B14E45">
        <w:rPr>
          <w:rFonts w:cs="Times New Roman"/>
        </w:rPr>
        <w:t>This report summarizes the high-level insights from the infographic, providing a clear picture of customer engagement in the online courses offered during the specified period.</w:t>
      </w:r>
    </w:p>
    <w:p w:rsidR="00B14E45" w:rsidRPr="00B14E45" w:rsidRDefault="00B14E45" w:rsidP="00B14E45">
      <w:pPr>
        <w:rPr>
          <w:rFonts w:cs="Times New Roman"/>
        </w:rPr>
      </w:pPr>
    </w:p>
    <w:p w:rsidR="00954CB0" w:rsidRPr="00954CB0" w:rsidRDefault="00954CB0" w:rsidP="00954CB0">
      <w:pPr>
        <w:numPr>
          <w:ilvl w:val="0"/>
          <w:numId w:val="6"/>
        </w:numPr>
        <w:spacing w:before="100" w:beforeAutospacing="1" w:after="100" w:afterAutospacing="1" w:line="240" w:lineRule="auto"/>
        <w:rPr>
          <w:rFonts w:eastAsia="Times New Roman" w:cs="Times New Roman"/>
          <w:sz w:val="24"/>
          <w:szCs w:val="24"/>
        </w:rPr>
      </w:pPr>
      <w:bookmarkStart w:id="0" w:name="_GoBack"/>
      <w:bookmarkEnd w:id="0"/>
      <w:r w:rsidRPr="00954CB0">
        <w:rPr>
          <w:rFonts w:eastAsia="Times New Roman" w:cs="Times New Roman"/>
          <w:b/>
          <w:bCs/>
          <w:sz w:val="24"/>
          <w:szCs w:val="24"/>
        </w:rPr>
        <w:t>Monthly Ratings Trend</w:t>
      </w:r>
      <w:r w:rsidRPr="00954CB0">
        <w:rPr>
          <w:rFonts w:eastAsia="Times New Roman" w:cs="Times New Roman"/>
          <w:sz w:val="24"/>
          <w:szCs w:val="24"/>
        </w:rPr>
        <w:t>: August had the highest total rating with 833, while October saw the lowest at 481.</w:t>
      </w:r>
    </w:p>
    <w:p w:rsidR="00954CB0" w:rsidRPr="00954CB0" w:rsidRDefault="00954CB0" w:rsidP="00954CB0">
      <w:pPr>
        <w:numPr>
          <w:ilvl w:val="0"/>
          <w:numId w:val="6"/>
        </w:numPr>
        <w:spacing w:before="100" w:beforeAutospacing="1" w:after="100" w:afterAutospacing="1" w:line="240" w:lineRule="auto"/>
        <w:rPr>
          <w:rFonts w:eastAsia="Times New Roman" w:cs="Times New Roman"/>
          <w:sz w:val="24"/>
          <w:szCs w:val="24"/>
        </w:rPr>
      </w:pPr>
      <w:r w:rsidRPr="00954CB0">
        <w:rPr>
          <w:rFonts w:eastAsia="Times New Roman" w:cs="Times New Roman"/>
          <w:b/>
          <w:bCs/>
          <w:sz w:val="24"/>
          <w:szCs w:val="24"/>
        </w:rPr>
        <w:t>Engagement by Rating</w:t>
      </w:r>
      <w:r w:rsidRPr="00954CB0">
        <w:rPr>
          <w:rFonts w:eastAsia="Times New Roman" w:cs="Times New Roman"/>
          <w:sz w:val="24"/>
          <w:szCs w:val="24"/>
        </w:rPr>
        <w:t>: There is a positive correlation between course ratings and average minutes watched; higher ratings lead to more engagement.</w:t>
      </w:r>
    </w:p>
    <w:p w:rsidR="00954CB0" w:rsidRPr="00954CB0" w:rsidRDefault="00954CB0" w:rsidP="00954CB0">
      <w:pPr>
        <w:numPr>
          <w:ilvl w:val="0"/>
          <w:numId w:val="6"/>
        </w:numPr>
        <w:spacing w:before="100" w:beforeAutospacing="1" w:after="100" w:afterAutospacing="1" w:line="240" w:lineRule="auto"/>
        <w:rPr>
          <w:rFonts w:eastAsia="Times New Roman" w:cs="Times New Roman"/>
          <w:sz w:val="24"/>
          <w:szCs w:val="24"/>
        </w:rPr>
      </w:pPr>
      <w:r w:rsidRPr="00954CB0">
        <w:rPr>
          <w:rFonts w:eastAsia="Times New Roman" w:cs="Times New Roman"/>
          <w:b/>
          <w:bCs/>
          <w:sz w:val="24"/>
          <w:szCs w:val="24"/>
        </w:rPr>
        <w:t>Student Distribution</w:t>
      </w:r>
      <w:r w:rsidRPr="00954CB0">
        <w:rPr>
          <w:rFonts w:eastAsia="Times New Roman" w:cs="Times New Roman"/>
          <w:sz w:val="24"/>
          <w:szCs w:val="24"/>
        </w:rPr>
        <w:t>: India has the highest number of students, followed by the US, indicating a strong presence in these countries.</w:t>
      </w:r>
    </w:p>
    <w:p w:rsidR="00954CB0" w:rsidRPr="00954CB0" w:rsidRDefault="00954CB0" w:rsidP="00954CB0">
      <w:pPr>
        <w:numPr>
          <w:ilvl w:val="0"/>
          <w:numId w:val="6"/>
        </w:numPr>
        <w:spacing w:before="100" w:beforeAutospacing="1" w:after="100" w:afterAutospacing="1" w:line="240" w:lineRule="auto"/>
        <w:rPr>
          <w:rFonts w:eastAsia="Times New Roman" w:cs="Times New Roman"/>
          <w:sz w:val="24"/>
          <w:szCs w:val="24"/>
        </w:rPr>
      </w:pPr>
      <w:r w:rsidRPr="00954CB0">
        <w:rPr>
          <w:rFonts w:eastAsia="Times New Roman" w:cs="Times New Roman"/>
          <w:b/>
          <w:bCs/>
          <w:sz w:val="24"/>
          <w:szCs w:val="24"/>
        </w:rPr>
        <w:t>Minutes Watched</w:t>
      </w:r>
      <w:r w:rsidRPr="00954CB0">
        <w:rPr>
          <w:rFonts w:eastAsia="Times New Roman" w:cs="Times New Roman"/>
          <w:sz w:val="24"/>
          <w:szCs w:val="24"/>
        </w:rPr>
        <w:t>: India also leads in total minutes watched, suggesting high levels of student activity and engagement.</w:t>
      </w:r>
    </w:p>
    <w:p w:rsidR="00954CB0" w:rsidRPr="00954CB0" w:rsidRDefault="00954CB0" w:rsidP="00954CB0">
      <w:pPr>
        <w:spacing w:before="100" w:beforeAutospacing="1" w:after="100" w:afterAutospacing="1" w:line="240" w:lineRule="auto"/>
        <w:rPr>
          <w:rFonts w:eastAsia="Times New Roman" w:cs="Times New Roman"/>
          <w:sz w:val="24"/>
          <w:szCs w:val="24"/>
        </w:rPr>
      </w:pPr>
      <w:r w:rsidRPr="00954CB0">
        <w:rPr>
          <w:rFonts w:eastAsia="Times New Roman" w:cs="Times New Roman"/>
          <w:sz w:val="24"/>
          <w:szCs w:val="24"/>
        </w:rPr>
        <w:lastRenderedPageBreak/>
        <w:t>These insights could be valuable for understanding student behavior and improving course offerings. If you need a more detailed analysis or have specific questions, feel free to ask!</w:t>
      </w:r>
    </w:p>
    <w:p w:rsidR="00AC4F1A" w:rsidRPr="00B14E45" w:rsidRDefault="00AC4F1A" w:rsidP="00954CB0">
      <w:pPr>
        <w:rPr>
          <w:rFonts w:cs="Times New Roman"/>
        </w:rPr>
      </w:pPr>
    </w:p>
    <w:sectPr w:rsidR="00AC4F1A" w:rsidRPr="00B14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0183A"/>
    <w:multiLevelType w:val="multilevel"/>
    <w:tmpl w:val="3360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E4624"/>
    <w:multiLevelType w:val="multilevel"/>
    <w:tmpl w:val="1DD8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54957"/>
    <w:multiLevelType w:val="multilevel"/>
    <w:tmpl w:val="C634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3B51E5"/>
    <w:multiLevelType w:val="multilevel"/>
    <w:tmpl w:val="EC44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F33EE1"/>
    <w:multiLevelType w:val="multilevel"/>
    <w:tmpl w:val="F76C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B321E"/>
    <w:multiLevelType w:val="multilevel"/>
    <w:tmpl w:val="EBF0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45"/>
    <w:rsid w:val="00561AF8"/>
    <w:rsid w:val="0090165C"/>
    <w:rsid w:val="00954CB0"/>
    <w:rsid w:val="00AC4F1A"/>
    <w:rsid w:val="00B14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4A2A"/>
  <w15:chartTrackingRefBased/>
  <w15:docId w15:val="{4A543121-D22A-4292-8482-16448518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CB0"/>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54C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30829">
      <w:bodyDiv w:val="1"/>
      <w:marLeft w:val="0"/>
      <w:marRight w:val="0"/>
      <w:marTop w:val="0"/>
      <w:marBottom w:val="0"/>
      <w:divBdr>
        <w:top w:val="none" w:sz="0" w:space="0" w:color="auto"/>
        <w:left w:val="none" w:sz="0" w:space="0" w:color="auto"/>
        <w:bottom w:val="none" w:sz="0" w:space="0" w:color="auto"/>
        <w:right w:val="none" w:sz="0" w:space="0" w:color="auto"/>
      </w:divBdr>
      <w:divsChild>
        <w:div w:id="423108257">
          <w:marLeft w:val="0"/>
          <w:marRight w:val="0"/>
          <w:marTop w:val="0"/>
          <w:marBottom w:val="0"/>
          <w:divBdr>
            <w:top w:val="none" w:sz="0" w:space="0" w:color="auto"/>
            <w:left w:val="none" w:sz="0" w:space="0" w:color="auto"/>
            <w:bottom w:val="none" w:sz="0" w:space="0" w:color="auto"/>
            <w:right w:val="none" w:sz="0" w:space="0" w:color="auto"/>
          </w:divBdr>
          <w:divsChild>
            <w:div w:id="1941331435">
              <w:marLeft w:val="0"/>
              <w:marRight w:val="0"/>
              <w:marTop w:val="0"/>
              <w:marBottom w:val="0"/>
              <w:divBdr>
                <w:top w:val="none" w:sz="0" w:space="0" w:color="auto"/>
                <w:left w:val="none" w:sz="0" w:space="0" w:color="auto"/>
                <w:bottom w:val="none" w:sz="0" w:space="0" w:color="auto"/>
                <w:right w:val="none" w:sz="0" w:space="0" w:color="auto"/>
              </w:divBdr>
              <w:divsChild>
                <w:div w:id="16718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47462">
      <w:bodyDiv w:val="1"/>
      <w:marLeft w:val="0"/>
      <w:marRight w:val="0"/>
      <w:marTop w:val="0"/>
      <w:marBottom w:val="0"/>
      <w:divBdr>
        <w:top w:val="none" w:sz="0" w:space="0" w:color="auto"/>
        <w:left w:val="none" w:sz="0" w:space="0" w:color="auto"/>
        <w:bottom w:val="none" w:sz="0" w:space="0" w:color="auto"/>
        <w:right w:val="none" w:sz="0" w:space="0" w:color="auto"/>
      </w:divBdr>
      <w:divsChild>
        <w:div w:id="190000457">
          <w:marLeft w:val="0"/>
          <w:marRight w:val="0"/>
          <w:marTop w:val="0"/>
          <w:marBottom w:val="0"/>
          <w:divBdr>
            <w:top w:val="none" w:sz="0" w:space="0" w:color="auto"/>
            <w:left w:val="none" w:sz="0" w:space="0" w:color="auto"/>
            <w:bottom w:val="none" w:sz="0" w:space="0" w:color="auto"/>
            <w:right w:val="none" w:sz="0" w:space="0" w:color="auto"/>
          </w:divBdr>
          <w:divsChild>
            <w:div w:id="1613590092">
              <w:marLeft w:val="0"/>
              <w:marRight w:val="0"/>
              <w:marTop w:val="0"/>
              <w:marBottom w:val="0"/>
              <w:divBdr>
                <w:top w:val="none" w:sz="0" w:space="0" w:color="auto"/>
                <w:left w:val="none" w:sz="0" w:space="0" w:color="auto"/>
                <w:bottom w:val="none" w:sz="0" w:space="0" w:color="auto"/>
                <w:right w:val="none" w:sz="0" w:space="0" w:color="auto"/>
              </w:divBdr>
              <w:divsChild>
                <w:div w:id="7729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90097">
      <w:bodyDiv w:val="1"/>
      <w:marLeft w:val="0"/>
      <w:marRight w:val="0"/>
      <w:marTop w:val="0"/>
      <w:marBottom w:val="0"/>
      <w:divBdr>
        <w:top w:val="none" w:sz="0" w:space="0" w:color="auto"/>
        <w:left w:val="none" w:sz="0" w:space="0" w:color="auto"/>
        <w:bottom w:val="none" w:sz="0" w:space="0" w:color="auto"/>
        <w:right w:val="none" w:sz="0" w:space="0" w:color="auto"/>
      </w:divBdr>
      <w:divsChild>
        <w:div w:id="1866942105">
          <w:marLeft w:val="0"/>
          <w:marRight w:val="0"/>
          <w:marTop w:val="0"/>
          <w:marBottom w:val="0"/>
          <w:divBdr>
            <w:top w:val="none" w:sz="0" w:space="0" w:color="auto"/>
            <w:left w:val="none" w:sz="0" w:space="0" w:color="auto"/>
            <w:bottom w:val="none" w:sz="0" w:space="0" w:color="auto"/>
            <w:right w:val="none" w:sz="0" w:space="0" w:color="auto"/>
          </w:divBdr>
          <w:divsChild>
            <w:div w:id="721710290">
              <w:marLeft w:val="0"/>
              <w:marRight w:val="0"/>
              <w:marTop w:val="0"/>
              <w:marBottom w:val="0"/>
              <w:divBdr>
                <w:top w:val="none" w:sz="0" w:space="0" w:color="auto"/>
                <w:left w:val="none" w:sz="0" w:space="0" w:color="auto"/>
                <w:bottom w:val="none" w:sz="0" w:space="0" w:color="auto"/>
                <w:right w:val="none" w:sz="0" w:space="0" w:color="auto"/>
              </w:divBdr>
              <w:divsChild>
                <w:div w:id="10750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8128">
      <w:bodyDiv w:val="1"/>
      <w:marLeft w:val="0"/>
      <w:marRight w:val="0"/>
      <w:marTop w:val="0"/>
      <w:marBottom w:val="0"/>
      <w:divBdr>
        <w:top w:val="none" w:sz="0" w:space="0" w:color="auto"/>
        <w:left w:val="none" w:sz="0" w:space="0" w:color="auto"/>
        <w:bottom w:val="none" w:sz="0" w:space="0" w:color="auto"/>
        <w:right w:val="none" w:sz="0" w:space="0" w:color="auto"/>
      </w:divBdr>
      <w:divsChild>
        <w:div w:id="1218007279">
          <w:marLeft w:val="0"/>
          <w:marRight w:val="0"/>
          <w:marTop w:val="0"/>
          <w:marBottom w:val="0"/>
          <w:divBdr>
            <w:top w:val="none" w:sz="0" w:space="0" w:color="auto"/>
            <w:left w:val="none" w:sz="0" w:space="0" w:color="auto"/>
            <w:bottom w:val="none" w:sz="0" w:space="0" w:color="auto"/>
            <w:right w:val="none" w:sz="0" w:space="0" w:color="auto"/>
          </w:divBdr>
          <w:divsChild>
            <w:div w:id="1315988983">
              <w:marLeft w:val="0"/>
              <w:marRight w:val="0"/>
              <w:marTop w:val="0"/>
              <w:marBottom w:val="0"/>
              <w:divBdr>
                <w:top w:val="none" w:sz="0" w:space="0" w:color="auto"/>
                <w:left w:val="none" w:sz="0" w:space="0" w:color="auto"/>
                <w:bottom w:val="none" w:sz="0" w:space="0" w:color="auto"/>
                <w:right w:val="none" w:sz="0" w:space="0" w:color="auto"/>
              </w:divBdr>
              <w:divsChild>
                <w:div w:id="3531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2024-05-01T07:20:00Z</dcterms:created>
  <dcterms:modified xsi:type="dcterms:W3CDTF">2024-05-01T13:48:00Z</dcterms:modified>
</cp:coreProperties>
</file>