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9965" w14:textId="77777777" w:rsidR="00972F56" w:rsidRDefault="00000000">
      <w:pPr>
        <w:spacing w:after="60"/>
      </w:pPr>
      <w:r>
        <w:rPr>
          <w:b/>
          <w:bCs/>
          <w:color w:val="1F4A2A"/>
          <w:sz w:val="52"/>
          <w:szCs w:val="52"/>
        </w:rPr>
        <w:t>State of AI Hiring 2026</w:t>
      </w:r>
    </w:p>
    <w:p w14:paraId="256E7EA7" w14:textId="77777777" w:rsidR="00972F56" w:rsidRDefault="00000000">
      <w:pPr>
        <w:spacing w:after="40"/>
      </w:pPr>
      <w:r>
        <w:rPr>
          <w:b/>
          <w:bCs/>
          <w:color w:val="3E7C4A"/>
          <w:sz w:val="26"/>
          <w:szCs w:val="26"/>
        </w:rPr>
        <w:t>Skills, Compensation &amp; Hiring Demand Analysis</w:t>
      </w:r>
    </w:p>
    <w:p w14:paraId="1AFD80AC" w14:textId="15A99502" w:rsidR="00972F56" w:rsidRDefault="00000000">
      <w:pPr>
        <w:spacing w:after="20"/>
      </w:pPr>
      <w:r>
        <w:rPr>
          <w:color w:val="595959"/>
        </w:rPr>
        <w:t xml:space="preserve">Prepared </w:t>
      </w:r>
      <w:r w:rsidR="00FC7DB1">
        <w:rPr>
          <w:color w:val="595959"/>
        </w:rPr>
        <w:t>By</w:t>
      </w:r>
      <w:r>
        <w:rPr>
          <w:color w:val="595959"/>
        </w:rPr>
        <w:t xml:space="preserve">: </w:t>
      </w:r>
      <w:r w:rsidR="00FC7DB1">
        <w:rPr>
          <w:color w:val="595959"/>
        </w:rPr>
        <w:t>Sahib Singh Hanspal</w:t>
      </w:r>
    </w:p>
    <w:p w14:paraId="0701602A" w14:textId="7ECB0D22" w:rsidR="00972F56" w:rsidRDefault="00000000" w:rsidP="00FC7DB1">
      <w:pPr>
        <w:spacing w:after="20"/>
      </w:pPr>
      <w:r>
        <w:rPr>
          <w:color w:val="595959"/>
        </w:rPr>
        <w:t xml:space="preserve">Dataset: AI Job Market Global </w:t>
      </w:r>
      <w:proofErr w:type="gramStart"/>
      <w:r>
        <w:rPr>
          <w:color w:val="595959"/>
        </w:rPr>
        <w:t>2026  |</w:t>
      </w:r>
      <w:proofErr w:type="gramEnd"/>
      <w:r w:rsidR="00FC7DB1">
        <w:t xml:space="preserve"> </w:t>
      </w:r>
      <w:r>
        <w:rPr>
          <w:i/>
          <w:iCs/>
          <w:color w:val="595959"/>
        </w:rPr>
        <w:t>August 2026</w:t>
      </w:r>
    </w:p>
    <w:p w14:paraId="5AD2D5BE" w14:textId="77777777" w:rsidR="00972F56" w:rsidRDefault="00000000">
      <w:pPr>
        <w:pStyle w:val="Heading1"/>
        <w:pBdr>
          <w:bottom w:val="single" w:sz="6" w:space="4" w:color="3E7C4A"/>
        </w:pBdr>
        <w:spacing w:before="320" w:after="160"/>
      </w:pPr>
      <w:r>
        <w:rPr>
          <w:b/>
          <w:bCs/>
          <w:color w:val="1F4A2A"/>
          <w:sz w:val="30"/>
          <w:szCs w:val="30"/>
        </w:rPr>
        <w:t>Executive Summary</w:t>
      </w:r>
    </w:p>
    <w:p w14:paraId="655EB37C" w14:textId="77777777" w:rsidR="00972F56" w:rsidRDefault="00000000">
      <w:pPr>
        <w:spacing w:after="160" w:line="300" w:lineRule="auto"/>
      </w:pPr>
      <w:r>
        <w:rPr>
          <w:color w:val="222222"/>
          <w:sz w:val="21"/>
          <w:szCs w:val="21"/>
        </w:rPr>
        <w:t>The global AI hiring market is increasingly differentiated by specialised skills, role type, geography and experience — not simply by how many skills a candidate lists. This analysis covers 5,773 AI job postings across five major markets to determine which factors are actually associated with higher compensation, and which are not.</w:t>
      </w:r>
    </w:p>
    <w:p w14:paraId="7D18979A" w14:textId="77777777" w:rsidR="00972F56" w:rsidRDefault="00000000">
      <w:pPr>
        <w:spacing w:after="160" w:line="300" w:lineRule="auto"/>
      </w:pPr>
      <w:r>
        <w:rPr>
          <w:color w:val="222222"/>
          <w:sz w:val="21"/>
          <w:szCs w:val="21"/>
        </w:rPr>
        <w:t>Overall average salary across postings with valid salary data was $114,851. The strongest single differentiator in the dataset was geography, followed by skill specialisation; broad experience level and raw skill count showed almost no relationship with pay.</w:t>
      </w:r>
    </w:p>
    <w:p w14:paraId="337CDCF1" w14:textId="77777777" w:rsidR="00972F56" w:rsidRDefault="00000000">
      <w:pPr>
        <w:pStyle w:val="Heading1"/>
        <w:pBdr>
          <w:bottom w:val="single" w:sz="6" w:space="4" w:color="3E7C4A"/>
        </w:pBdr>
        <w:spacing w:before="320" w:after="160"/>
      </w:pPr>
      <w:r>
        <w:rPr>
          <w:b/>
          <w:bCs/>
          <w:color w:val="1F4A2A"/>
          <w:sz w:val="30"/>
          <w:szCs w:val="30"/>
        </w:rPr>
        <w:t>1. Dataset &amp; Methodology</w:t>
      </w:r>
    </w:p>
    <w:p w14:paraId="5834D5E7" w14:textId="77777777" w:rsidR="00972F56" w:rsidRDefault="00000000">
      <w:pPr>
        <w:pStyle w:val="ListParagraph"/>
        <w:numPr>
          <w:ilvl w:val="0"/>
          <w:numId w:val="1"/>
        </w:numPr>
        <w:spacing w:after="80"/>
      </w:pPr>
      <w:r>
        <w:rPr>
          <w:color w:val="222222"/>
          <w:sz w:val="21"/>
          <w:szCs w:val="21"/>
        </w:rPr>
        <w:t>5,773 AI job postings, 13 fields (title, company, country, city, salary range, remote type, experience level, required skills, posting date, source, description).</w:t>
      </w:r>
    </w:p>
    <w:p w14:paraId="7DFEDC46" w14:textId="77777777" w:rsidR="00972F56" w:rsidRDefault="00000000">
      <w:pPr>
        <w:pStyle w:val="ListParagraph"/>
        <w:numPr>
          <w:ilvl w:val="0"/>
          <w:numId w:val="1"/>
        </w:numPr>
        <w:spacing w:after="80"/>
      </w:pPr>
      <w:r>
        <w:rPr>
          <w:color w:val="222222"/>
          <w:sz w:val="21"/>
          <w:szCs w:val="21"/>
        </w:rPr>
        <w:t>3,335 postings had complete, valid salary data (min ≤ max, non-negative) and were used for all salary calculations; the remaining postings lacked a listed range and were excluded only from salary statistics.</w:t>
      </w:r>
    </w:p>
    <w:p w14:paraId="35557612" w14:textId="77777777" w:rsidR="00972F56" w:rsidRDefault="00000000">
      <w:pPr>
        <w:pStyle w:val="ListParagraph"/>
        <w:numPr>
          <w:ilvl w:val="0"/>
          <w:numId w:val="1"/>
        </w:numPr>
        <w:spacing w:after="80"/>
      </w:pPr>
      <w:r>
        <w:rPr>
          <w:color w:val="222222"/>
          <w:sz w:val="21"/>
          <w:szCs w:val="21"/>
        </w:rPr>
        <w:t>Required-skills text was split, cleaned and exploded into individual skill tags so multi-skill postings count toward every skill they list.</w:t>
      </w:r>
    </w:p>
    <w:p w14:paraId="2A9F6822" w14:textId="77777777" w:rsidR="00972F56" w:rsidRDefault="00000000">
      <w:pPr>
        <w:pStyle w:val="ListParagraph"/>
        <w:numPr>
          <w:ilvl w:val="0"/>
          <w:numId w:val="1"/>
        </w:numPr>
        <w:spacing w:after="80"/>
      </w:pPr>
      <w:r>
        <w:rPr>
          <w:color w:val="222222"/>
          <w:sz w:val="21"/>
          <w:szCs w:val="21"/>
        </w:rPr>
        <w:t>Salaries were cut into four bands by quartile (Low / Lower-Mid / Upper-Mid / High) rather than fixed thresholds, so bands are relative to this dataset's own distribution.</w:t>
      </w:r>
    </w:p>
    <w:p w14:paraId="406AA0CA" w14:textId="1F12E949" w:rsidR="00972F56" w:rsidRDefault="00000000">
      <w:pPr>
        <w:pStyle w:val="ListParagraph"/>
        <w:numPr>
          <w:ilvl w:val="0"/>
          <w:numId w:val="1"/>
        </w:numPr>
        <w:spacing w:after="80"/>
      </w:pPr>
      <w:r>
        <w:rPr>
          <w:color w:val="222222"/>
          <w:sz w:val="21"/>
          <w:szCs w:val="21"/>
        </w:rPr>
        <w:t xml:space="preserve">Two exploratory models were trained on the cleaned data — a salary regressor and a high-salary classifier — to test how well job attributes alone predict </w:t>
      </w:r>
      <w:proofErr w:type="gramStart"/>
      <w:r>
        <w:rPr>
          <w:color w:val="222222"/>
          <w:sz w:val="21"/>
          <w:szCs w:val="21"/>
        </w:rPr>
        <w:t xml:space="preserve">pay </w:t>
      </w:r>
      <w:r w:rsidR="00FC7DB1">
        <w:rPr>
          <w:color w:val="222222"/>
          <w:sz w:val="21"/>
          <w:szCs w:val="21"/>
        </w:rPr>
        <w:t>.</w:t>
      </w:r>
      <w:proofErr w:type="gramEnd"/>
    </w:p>
    <w:p w14:paraId="55A74750" w14:textId="77777777" w:rsidR="00972F56" w:rsidRDefault="00000000">
      <w:pPr>
        <w:pStyle w:val="Heading1"/>
        <w:pBdr>
          <w:bottom w:val="single" w:sz="6" w:space="4" w:color="3E7C4A"/>
        </w:pBdr>
        <w:spacing w:before="320" w:after="160"/>
      </w:pPr>
      <w:r>
        <w:rPr>
          <w:b/>
          <w:bCs/>
          <w:color w:val="1F4A2A"/>
          <w:sz w:val="30"/>
          <w:szCs w:val="30"/>
        </w:rPr>
        <w:t>2. Demand and Compensation Are Not the Same Thing</w:t>
      </w:r>
    </w:p>
    <w:p w14:paraId="0D67B16A" w14:textId="77777777" w:rsidR="00972F56" w:rsidRDefault="00000000">
      <w:pPr>
        <w:spacing w:after="160" w:line="300" w:lineRule="auto"/>
      </w:pPr>
      <w:r>
        <w:rPr>
          <w:color w:val="222222"/>
          <w:sz w:val="21"/>
          <w:szCs w:val="21"/>
        </w:rPr>
        <w:t xml:space="preserve">Some skills appear in a large share of postings without commanding a premium; others are comparatively rare but consistently pay more. Python is the clearest example of a high-demand, low-premium foundational skill: it appears in 209 filtered postings but pays 8.9% below the overall average. Specialised skills such as Transformers, Computer Vision and </w:t>
      </w:r>
      <w:proofErr w:type="spellStart"/>
      <w:r>
        <w:rPr>
          <w:color w:val="222222"/>
          <w:sz w:val="21"/>
          <w:szCs w:val="21"/>
        </w:rPr>
        <w:t>LangChain</w:t>
      </w:r>
      <w:proofErr w:type="spellEnd"/>
      <w:r>
        <w:rPr>
          <w:color w:val="222222"/>
          <w:sz w:val="21"/>
          <w:szCs w:val="21"/>
        </w:rPr>
        <w:t xml:space="preserve"> are far less common but carry the largest premiums.</w:t>
      </w:r>
    </w:p>
    <w:p w14:paraId="5E0DF1D1" w14:textId="77777777" w:rsidR="00972F56" w:rsidRDefault="00000000">
      <w:pPr>
        <w:pStyle w:val="Heading2"/>
        <w:spacing w:before="240" w:after="100"/>
      </w:pPr>
      <w:r>
        <w:rPr>
          <w:b/>
          <w:bCs/>
          <w:color w:val="1F4A2A"/>
          <w:sz w:val="24"/>
          <w:szCs w:val="24"/>
        </w:rPr>
        <w:t>Most in-demand skills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400"/>
      </w:tblGrid>
      <w:tr w:rsidR="00972F56" w14:paraId="1DE495A5" w14:textId="77777777">
        <w:tblPrEx>
          <w:tblCellMar>
            <w:top w:w="0" w:type="dxa"/>
            <w:bottom w:w="0" w:type="dxa"/>
          </w:tblCellMar>
        </w:tblPrEx>
        <w:trPr>
          <w:tblHeader/>
        </w:trPr>
        <w:tc>
          <w:tcPr>
            <w:tcW w:w="4500" w:type="dxa"/>
            <w:shd w:val="clear" w:color="auto" w:fill="3E7C4A"/>
            <w:tcMar>
              <w:top w:w="80" w:type="dxa"/>
              <w:left w:w="120" w:type="dxa"/>
              <w:bottom w:w="80" w:type="dxa"/>
              <w:right w:w="120" w:type="dxa"/>
            </w:tcMar>
          </w:tcPr>
          <w:p w14:paraId="5802D59C" w14:textId="77777777" w:rsidR="00972F56" w:rsidRDefault="00000000">
            <w:r>
              <w:rPr>
                <w:b/>
                <w:bCs/>
                <w:color w:val="FFFFFF"/>
              </w:rPr>
              <w:t>Skill</w:t>
            </w:r>
          </w:p>
        </w:tc>
        <w:tc>
          <w:tcPr>
            <w:tcW w:w="2200" w:type="dxa"/>
            <w:shd w:val="clear" w:color="auto" w:fill="3E7C4A"/>
            <w:tcMar>
              <w:top w:w="80" w:type="dxa"/>
              <w:left w:w="120" w:type="dxa"/>
              <w:bottom w:w="80" w:type="dxa"/>
              <w:right w:w="120" w:type="dxa"/>
            </w:tcMar>
          </w:tcPr>
          <w:p w14:paraId="7FC9B715" w14:textId="77777777" w:rsidR="00972F56" w:rsidRDefault="00000000">
            <w:r>
              <w:rPr>
                <w:b/>
                <w:bCs/>
                <w:color w:val="FFFFFF"/>
              </w:rPr>
              <w:t>Postings</w:t>
            </w:r>
          </w:p>
        </w:tc>
        <w:tc>
          <w:tcPr>
            <w:tcW w:w="2400" w:type="dxa"/>
            <w:shd w:val="clear" w:color="auto" w:fill="3E7C4A"/>
            <w:tcMar>
              <w:top w:w="80" w:type="dxa"/>
              <w:left w:w="120" w:type="dxa"/>
              <w:bottom w:w="80" w:type="dxa"/>
              <w:right w:w="120" w:type="dxa"/>
            </w:tcMar>
          </w:tcPr>
          <w:p w14:paraId="788192AB" w14:textId="77777777" w:rsidR="00972F56" w:rsidRDefault="00000000">
            <w:r>
              <w:rPr>
                <w:b/>
                <w:bCs/>
                <w:color w:val="FFFFFF"/>
              </w:rPr>
              <w:t>Avg. salary</w:t>
            </w:r>
          </w:p>
        </w:tc>
      </w:tr>
      <w:tr w:rsidR="00972F56" w14:paraId="224EDFE6"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654DA797" w14:textId="77777777" w:rsidR="00972F56" w:rsidRDefault="00000000">
            <w:r>
              <w:rPr>
                <w:color w:val="222222"/>
              </w:rPr>
              <w:t>Computer Vision</w:t>
            </w:r>
          </w:p>
        </w:tc>
        <w:tc>
          <w:tcPr>
            <w:tcW w:w="2200" w:type="dxa"/>
            <w:shd w:val="clear" w:color="auto" w:fill="FFFFFF"/>
            <w:tcMar>
              <w:top w:w="80" w:type="dxa"/>
              <w:left w:w="120" w:type="dxa"/>
              <w:bottom w:w="80" w:type="dxa"/>
              <w:right w:w="120" w:type="dxa"/>
            </w:tcMar>
          </w:tcPr>
          <w:p w14:paraId="6F234516" w14:textId="77777777" w:rsidR="00972F56" w:rsidRDefault="00000000">
            <w:pPr>
              <w:jc w:val="right"/>
            </w:pPr>
            <w:r>
              <w:rPr>
                <w:color w:val="222222"/>
              </w:rPr>
              <w:t>221</w:t>
            </w:r>
          </w:p>
        </w:tc>
        <w:tc>
          <w:tcPr>
            <w:tcW w:w="2400" w:type="dxa"/>
            <w:shd w:val="clear" w:color="auto" w:fill="FFFFFF"/>
            <w:tcMar>
              <w:top w:w="80" w:type="dxa"/>
              <w:left w:w="120" w:type="dxa"/>
              <w:bottom w:w="80" w:type="dxa"/>
              <w:right w:w="120" w:type="dxa"/>
            </w:tcMar>
          </w:tcPr>
          <w:p w14:paraId="371E5926" w14:textId="77777777" w:rsidR="00972F56" w:rsidRDefault="00000000">
            <w:pPr>
              <w:jc w:val="right"/>
            </w:pPr>
            <w:r>
              <w:rPr>
                <w:color w:val="222222"/>
              </w:rPr>
              <w:t>$136,432</w:t>
            </w:r>
          </w:p>
        </w:tc>
      </w:tr>
      <w:tr w:rsidR="00972F56" w14:paraId="7BF3AEB6"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46F02CE8" w14:textId="77777777" w:rsidR="00972F56" w:rsidRDefault="00000000">
            <w:r>
              <w:rPr>
                <w:color w:val="222222"/>
              </w:rPr>
              <w:t>Python</w:t>
            </w:r>
          </w:p>
        </w:tc>
        <w:tc>
          <w:tcPr>
            <w:tcW w:w="2200" w:type="dxa"/>
            <w:shd w:val="clear" w:color="auto" w:fill="FFFFFF"/>
            <w:tcMar>
              <w:top w:w="80" w:type="dxa"/>
              <w:left w:w="120" w:type="dxa"/>
              <w:bottom w:w="80" w:type="dxa"/>
              <w:right w:w="120" w:type="dxa"/>
            </w:tcMar>
          </w:tcPr>
          <w:p w14:paraId="06F79C86" w14:textId="77777777" w:rsidR="00972F56" w:rsidRDefault="00000000">
            <w:pPr>
              <w:jc w:val="right"/>
            </w:pPr>
            <w:r>
              <w:rPr>
                <w:color w:val="222222"/>
              </w:rPr>
              <w:t>209</w:t>
            </w:r>
          </w:p>
        </w:tc>
        <w:tc>
          <w:tcPr>
            <w:tcW w:w="2400" w:type="dxa"/>
            <w:shd w:val="clear" w:color="auto" w:fill="FFFFFF"/>
            <w:tcMar>
              <w:top w:w="80" w:type="dxa"/>
              <w:left w:w="120" w:type="dxa"/>
              <w:bottom w:w="80" w:type="dxa"/>
              <w:right w:w="120" w:type="dxa"/>
            </w:tcMar>
          </w:tcPr>
          <w:p w14:paraId="643C64CB" w14:textId="77777777" w:rsidR="00972F56" w:rsidRDefault="00000000">
            <w:pPr>
              <w:jc w:val="right"/>
            </w:pPr>
            <w:r>
              <w:rPr>
                <w:color w:val="222222"/>
              </w:rPr>
              <w:t>$104,667</w:t>
            </w:r>
          </w:p>
        </w:tc>
      </w:tr>
      <w:tr w:rsidR="00972F56" w14:paraId="2FED4A5E"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4E827CB2" w14:textId="77777777" w:rsidR="00972F56" w:rsidRDefault="00000000">
            <w:r>
              <w:rPr>
                <w:color w:val="222222"/>
              </w:rPr>
              <w:t>NLP</w:t>
            </w:r>
          </w:p>
        </w:tc>
        <w:tc>
          <w:tcPr>
            <w:tcW w:w="2200" w:type="dxa"/>
            <w:shd w:val="clear" w:color="auto" w:fill="FFFFFF"/>
            <w:tcMar>
              <w:top w:w="80" w:type="dxa"/>
              <w:left w:w="120" w:type="dxa"/>
              <w:bottom w:w="80" w:type="dxa"/>
              <w:right w:w="120" w:type="dxa"/>
            </w:tcMar>
          </w:tcPr>
          <w:p w14:paraId="7EF686D0" w14:textId="77777777" w:rsidR="00972F56" w:rsidRDefault="00000000">
            <w:pPr>
              <w:jc w:val="right"/>
            </w:pPr>
            <w:r>
              <w:rPr>
                <w:color w:val="222222"/>
              </w:rPr>
              <w:t>143</w:t>
            </w:r>
          </w:p>
        </w:tc>
        <w:tc>
          <w:tcPr>
            <w:tcW w:w="2400" w:type="dxa"/>
            <w:shd w:val="clear" w:color="auto" w:fill="FFFFFF"/>
            <w:tcMar>
              <w:top w:w="80" w:type="dxa"/>
              <w:left w:w="120" w:type="dxa"/>
              <w:bottom w:w="80" w:type="dxa"/>
              <w:right w:w="120" w:type="dxa"/>
            </w:tcMar>
          </w:tcPr>
          <w:p w14:paraId="529EC4B6" w14:textId="77777777" w:rsidR="00972F56" w:rsidRDefault="00000000">
            <w:pPr>
              <w:jc w:val="right"/>
            </w:pPr>
            <w:r>
              <w:rPr>
                <w:color w:val="222222"/>
              </w:rPr>
              <w:t>$119,378</w:t>
            </w:r>
          </w:p>
        </w:tc>
      </w:tr>
      <w:tr w:rsidR="00972F56" w14:paraId="5E91BD7C"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3D4AC03B" w14:textId="77777777" w:rsidR="00972F56" w:rsidRDefault="00000000">
            <w:r>
              <w:rPr>
                <w:color w:val="222222"/>
              </w:rPr>
              <w:t>Azure</w:t>
            </w:r>
          </w:p>
        </w:tc>
        <w:tc>
          <w:tcPr>
            <w:tcW w:w="2200" w:type="dxa"/>
            <w:shd w:val="clear" w:color="auto" w:fill="FFFFFF"/>
            <w:tcMar>
              <w:top w:w="80" w:type="dxa"/>
              <w:left w:w="120" w:type="dxa"/>
              <w:bottom w:w="80" w:type="dxa"/>
              <w:right w:w="120" w:type="dxa"/>
            </w:tcMar>
          </w:tcPr>
          <w:p w14:paraId="77BD673B" w14:textId="77777777" w:rsidR="00972F56" w:rsidRDefault="00000000">
            <w:pPr>
              <w:jc w:val="right"/>
            </w:pPr>
            <w:r>
              <w:rPr>
                <w:color w:val="222222"/>
              </w:rPr>
              <w:t>83</w:t>
            </w:r>
          </w:p>
        </w:tc>
        <w:tc>
          <w:tcPr>
            <w:tcW w:w="2400" w:type="dxa"/>
            <w:shd w:val="clear" w:color="auto" w:fill="FFFFFF"/>
            <w:tcMar>
              <w:top w:w="80" w:type="dxa"/>
              <w:left w:w="120" w:type="dxa"/>
              <w:bottom w:w="80" w:type="dxa"/>
              <w:right w:w="120" w:type="dxa"/>
            </w:tcMar>
          </w:tcPr>
          <w:p w14:paraId="382E2D6F" w14:textId="77777777" w:rsidR="00972F56" w:rsidRDefault="00000000">
            <w:pPr>
              <w:jc w:val="right"/>
            </w:pPr>
            <w:r>
              <w:rPr>
                <w:color w:val="222222"/>
              </w:rPr>
              <w:t>$98,837</w:t>
            </w:r>
          </w:p>
        </w:tc>
      </w:tr>
      <w:tr w:rsidR="00972F56" w14:paraId="7DDD6361"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181F26CD" w14:textId="77777777" w:rsidR="00972F56" w:rsidRDefault="00000000">
            <w:r>
              <w:rPr>
                <w:color w:val="222222"/>
              </w:rPr>
              <w:t>SQL</w:t>
            </w:r>
          </w:p>
        </w:tc>
        <w:tc>
          <w:tcPr>
            <w:tcW w:w="2200" w:type="dxa"/>
            <w:shd w:val="clear" w:color="auto" w:fill="FFFFFF"/>
            <w:tcMar>
              <w:top w:w="80" w:type="dxa"/>
              <w:left w:w="120" w:type="dxa"/>
              <w:bottom w:w="80" w:type="dxa"/>
              <w:right w:w="120" w:type="dxa"/>
            </w:tcMar>
          </w:tcPr>
          <w:p w14:paraId="7E203766" w14:textId="77777777" w:rsidR="00972F56" w:rsidRDefault="00000000">
            <w:pPr>
              <w:jc w:val="right"/>
            </w:pPr>
            <w:r>
              <w:rPr>
                <w:color w:val="222222"/>
              </w:rPr>
              <w:t>65</w:t>
            </w:r>
          </w:p>
        </w:tc>
        <w:tc>
          <w:tcPr>
            <w:tcW w:w="2400" w:type="dxa"/>
            <w:shd w:val="clear" w:color="auto" w:fill="FFFFFF"/>
            <w:tcMar>
              <w:top w:w="80" w:type="dxa"/>
              <w:left w:w="120" w:type="dxa"/>
              <w:bottom w:w="80" w:type="dxa"/>
              <w:right w:w="120" w:type="dxa"/>
            </w:tcMar>
          </w:tcPr>
          <w:p w14:paraId="34FA3559" w14:textId="77777777" w:rsidR="00972F56" w:rsidRDefault="00000000">
            <w:pPr>
              <w:jc w:val="right"/>
            </w:pPr>
            <w:r>
              <w:rPr>
                <w:color w:val="222222"/>
              </w:rPr>
              <w:t>$114,238</w:t>
            </w:r>
          </w:p>
        </w:tc>
      </w:tr>
    </w:tbl>
    <w:p w14:paraId="313A8E74" w14:textId="77777777" w:rsidR="00972F56" w:rsidRDefault="00972F56">
      <w:pPr>
        <w:spacing w:before="200" w:after="100"/>
      </w:pPr>
    </w:p>
    <w:p w14:paraId="2E77C8B1" w14:textId="77777777" w:rsidR="00972F56" w:rsidRDefault="00000000">
      <w:pPr>
        <w:pStyle w:val="Heading2"/>
        <w:spacing w:before="240" w:after="100"/>
      </w:pPr>
      <w:r>
        <w:rPr>
          <w:b/>
          <w:bCs/>
          <w:color w:val="1F4A2A"/>
          <w:sz w:val="24"/>
          <w:szCs w:val="24"/>
        </w:rPr>
        <w:lastRenderedPageBreak/>
        <w:t>Highest salary premium (vs. $114,851 overall average)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200"/>
        <w:gridCol w:w="2400"/>
      </w:tblGrid>
      <w:tr w:rsidR="00972F56" w14:paraId="549A67DC" w14:textId="77777777">
        <w:tblPrEx>
          <w:tblCellMar>
            <w:top w:w="0" w:type="dxa"/>
            <w:bottom w:w="0" w:type="dxa"/>
          </w:tblCellMar>
        </w:tblPrEx>
        <w:trPr>
          <w:tblHeader/>
        </w:trPr>
        <w:tc>
          <w:tcPr>
            <w:tcW w:w="4500" w:type="dxa"/>
            <w:shd w:val="clear" w:color="auto" w:fill="3E7C4A"/>
            <w:tcMar>
              <w:top w:w="80" w:type="dxa"/>
              <w:left w:w="120" w:type="dxa"/>
              <w:bottom w:w="80" w:type="dxa"/>
              <w:right w:w="120" w:type="dxa"/>
            </w:tcMar>
          </w:tcPr>
          <w:p w14:paraId="445AEBE4" w14:textId="77777777" w:rsidR="00972F56" w:rsidRDefault="00000000">
            <w:r>
              <w:rPr>
                <w:b/>
                <w:bCs/>
                <w:color w:val="FFFFFF"/>
              </w:rPr>
              <w:t>Skill</w:t>
            </w:r>
          </w:p>
        </w:tc>
        <w:tc>
          <w:tcPr>
            <w:tcW w:w="2200" w:type="dxa"/>
            <w:shd w:val="clear" w:color="auto" w:fill="3E7C4A"/>
            <w:tcMar>
              <w:top w:w="80" w:type="dxa"/>
              <w:left w:w="120" w:type="dxa"/>
              <w:bottom w:w="80" w:type="dxa"/>
              <w:right w:w="120" w:type="dxa"/>
            </w:tcMar>
          </w:tcPr>
          <w:p w14:paraId="6F186F81" w14:textId="77777777" w:rsidR="00972F56" w:rsidRDefault="00000000">
            <w:r>
              <w:rPr>
                <w:b/>
                <w:bCs/>
                <w:color w:val="FFFFFF"/>
              </w:rPr>
              <w:t>Postings</w:t>
            </w:r>
          </w:p>
        </w:tc>
        <w:tc>
          <w:tcPr>
            <w:tcW w:w="2400" w:type="dxa"/>
            <w:shd w:val="clear" w:color="auto" w:fill="3E7C4A"/>
            <w:tcMar>
              <w:top w:w="80" w:type="dxa"/>
              <w:left w:w="120" w:type="dxa"/>
              <w:bottom w:w="80" w:type="dxa"/>
              <w:right w:w="120" w:type="dxa"/>
            </w:tcMar>
          </w:tcPr>
          <w:p w14:paraId="177A945D" w14:textId="77777777" w:rsidR="00972F56" w:rsidRDefault="00000000">
            <w:r>
              <w:rPr>
                <w:b/>
                <w:bCs/>
                <w:color w:val="FFFFFF"/>
              </w:rPr>
              <w:t>Premium vs. average</w:t>
            </w:r>
          </w:p>
        </w:tc>
      </w:tr>
      <w:tr w:rsidR="00972F56" w14:paraId="58D54C59"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428F45FA" w14:textId="77777777" w:rsidR="00972F56" w:rsidRDefault="00000000">
            <w:r>
              <w:rPr>
                <w:color w:val="222222"/>
              </w:rPr>
              <w:t>Transformers</w:t>
            </w:r>
          </w:p>
        </w:tc>
        <w:tc>
          <w:tcPr>
            <w:tcW w:w="2200" w:type="dxa"/>
            <w:shd w:val="clear" w:color="auto" w:fill="FFFFFF"/>
            <w:tcMar>
              <w:top w:w="80" w:type="dxa"/>
              <w:left w:w="120" w:type="dxa"/>
              <w:bottom w:w="80" w:type="dxa"/>
              <w:right w:w="120" w:type="dxa"/>
            </w:tcMar>
          </w:tcPr>
          <w:p w14:paraId="0D7C669C" w14:textId="77777777" w:rsidR="00972F56" w:rsidRDefault="00000000">
            <w:pPr>
              <w:jc w:val="right"/>
            </w:pPr>
            <w:r>
              <w:rPr>
                <w:color w:val="222222"/>
              </w:rPr>
              <w:t>11</w:t>
            </w:r>
          </w:p>
        </w:tc>
        <w:tc>
          <w:tcPr>
            <w:tcW w:w="2400" w:type="dxa"/>
            <w:shd w:val="clear" w:color="auto" w:fill="FFFFFF"/>
            <w:tcMar>
              <w:top w:w="80" w:type="dxa"/>
              <w:left w:w="120" w:type="dxa"/>
              <w:bottom w:w="80" w:type="dxa"/>
              <w:right w:w="120" w:type="dxa"/>
            </w:tcMar>
          </w:tcPr>
          <w:p w14:paraId="78791987" w14:textId="77777777" w:rsidR="00972F56" w:rsidRDefault="00000000">
            <w:pPr>
              <w:jc w:val="right"/>
            </w:pPr>
            <w:r>
              <w:rPr>
                <w:color w:val="222222"/>
              </w:rPr>
              <w:t>+61.0%</w:t>
            </w:r>
          </w:p>
        </w:tc>
      </w:tr>
      <w:tr w:rsidR="00972F56" w14:paraId="33C4BC26"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09DED95D" w14:textId="77777777" w:rsidR="00972F56" w:rsidRDefault="00000000">
            <w:r>
              <w:rPr>
                <w:color w:val="222222"/>
              </w:rPr>
              <w:t>Computer Vision</w:t>
            </w:r>
          </w:p>
        </w:tc>
        <w:tc>
          <w:tcPr>
            <w:tcW w:w="2200" w:type="dxa"/>
            <w:shd w:val="clear" w:color="auto" w:fill="FFFFFF"/>
            <w:tcMar>
              <w:top w:w="80" w:type="dxa"/>
              <w:left w:w="120" w:type="dxa"/>
              <w:bottom w:w="80" w:type="dxa"/>
              <w:right w:w="120" w:type="dxa"/>
            </w:tcMar>
          </w:tcPr>
          <w:p w14:paraId="45456EE5" w14:textId="77777777" w:rsidR="00972F56" w:rsidRDefault="00000000">
            <w:pPr>
              <w:jc w:val="right"/>
            </w:pPr>
            <w:r>
              <w:rPr>
                <w:color w:val="222222"/>
              </w:rPr>
              <w:t>221</w:t>
            </w:r>
          </w:p>
        </w:tc>
        <w:tc>
          <w:tcPr>
            <w:tcW w:w="2400" w:type="dxa"/>
            <w:shd w:val="clear" w:color="auto" w:fill="FFFFFF"/>
            <w:tcMar>
              <w:top w:w="80" w:type="dxa"/>
              <w:left w:w="120" w:type="dxa"/>
              <w:bottom w:w="80" w:type="dxa"/>
              <w:right w:w="120" w:type="dxa"/>
            </w:tcMar>
          </w:tcPr>
          <w:p w14:paraId="13BC242E" w14:textId="77777777" w:rsidR="00972F56" w:rsidRDefault="00000000">
            <w:pPr>
              <w:jc w:val="right"/>
            </w:pPr>
            <w:r>
              <w:rPr>
                <w:color w:val="222222"/>
              </w:rPr>
              <w:t>+18.8%</w:t>
            </w:r>
          </w:p>
        </w:tc>
      </w:tr>
      <w:tr w:rsidR="00972F56" w14:paraId="26FF637C"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1D72C391" w14:textId="77777777" w:rsidR="00972F56" w:rsidRDefault="00000000">
            <w:proofErr w:type="spellStart"/>
            <w:r>
              <w:rPr>
                <w:color w:val="222222"/>
              </w:rPr>
              <w:t>LangChain</w:t>
            </w:r>
            <w:proofErr w:type="spellEnd"/>
          </w:p>
        </w:tc>
        <w:tc>
          <w:tcPr>
            <w:tcW w:w="2200" w:type="dxa"/>
            <w:shd w:val="clear" w:color="auto" w:fill="FFFFFF"/>
            <w:tcMar>
              <w:top w:w="80" w:type="dxa"/>
              <w:left w:w="120" w:type="dxa"/>
              <w:bottom w:w="80" w:type="dxa"/>
              <w:right w:w="120" w:type="dxa"/>
            </w:tcMar>
          </w:tcPr>
          <w:p w14:paraId="56C54946" w14:textId="77777777" w:rsidR="00972F56" w:rsidRDefault="00000000">
            <w:pPr>
              <w:jc w:val="right"/>
            </w:pPr>
            <w:r>
              <w:rPr>
                <w:color w:val="222222"/>
              </w:rPr>
              <w:t>11</w:t>
            </w:r>
          </w:p>
        </w:tc>
        <w:tc>
          <w:tcPr>
            <w:tcW w:w="2400" w:type="dxa"/>
            <w:shd w:val="clear" w:color="auto" w:fill="FFFFFF"/>
            <w:tcMar>
              <w:top w:w="80" w:type="dxa"/>
              <w:left w:w="120" w:type="dxa"/>
              <w:bottom w:w="80" w:type="dxa"/>
              <w:right w:w="120" w:type="dxa"/>
            </w:tcMar>
          </w:tcPr>
          <w:p w14:paraId="6998D3BA" w14:textId="77777777" w:rsidR="00972F56" w:rsidRDefault="00000000">
            <w:pPr>
              <w:jc w:val="right"/>
            </w:pPr>
            <w:r>
              <w:rPr>
                <w:color w:val="222222"/>
              </w:rPr>
              <w:t>+11.5%</w:t>
            </w:r>
          </w:p>
        </w:tc>
      </w:tr>
      <w:tr w:rsidR="00972F56" w14:paraId="5FFEC18C"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2E984884" w14:textId="77777777" w:rsidR="00972F56" w:rsidRDefault="00000000">
            <w:r>
              <w:rPr>
                <w:color w:val="222222"/>
              </w:rPr>
              <w:t>R</w:t>
            </w:r>
          </w:p>
        </w:tc>
        <w:tc>
          <w:tcPr>
            <w:tcW w:w="2200" w:type="dxa"/>
            <w:shd w:val="clear" w:color="auto" w:fill="FFFFFF"/>
            <w:tcMar>
              <w:top w:w="80" w:type="dxa"/>
              <w:left w:w="120" w:type="dxa"/>
              <w:bottom w:w="80" w:type="dxa"/>
              <w:right w:w="120" w:type="dxa"/>
            </w:tcMar>
          </w:tcPr>
          <w:p w14:paraId="2322B9D6" w14:textId="77777777" w:rsidR="00972F56" w:rsidRDefault="00000000">
            <w:pPr>
              <w:jc w:val="right"/>
            </w:pPr>
            <w:r>
              <w:rPr>
                <w:color w:val="222222"/>
              </w:rPr>
              <w:t>53</w:t>
            </w:r>
          </w:p>
        </w:tc>
        <w:tc>
          <w:tcPr>
            <w:tcW w:w="2400" w:type="dxa"/>
            <w:shd w:val="clear" w:color="auto" w:fill="FFFFFF"/>
            <w:tcMar>
              <w:top w:w="80" w:type="dxa"/>
              <w:left w:w="120" w:type="dxa"/>
              <w:bottom w:w="80" w:type="dxa"/>
              <w:right w:w="120" w:type="dxa"/>
            </w:tcMar>
          </w:tcPr>
          <w:p w14:paraId="063FFDF8" w14:textId="77777777" w:rsidR="00972F56" w:rsidRDefault="00000000">
            <w:pPr>
              <w:jc w:val="right"/>
            </w:pPr>
            <w:r>
              <w:rPr>
                <w:color w:val="222222"/>
              </w:rPr>
              <w:t>+5.3%</w:t>
            </w:r>
          </w:p>
        </w:tc>
      </w:tr>
      <w:tr w:rsidR="00972F56" w14:paraId="1060CC40" w14:textId="77777777">
        <w:tblPrEx>
          <w:tblCellMar>
            <w:top w:w="0" w:type="dxa"/>
            <w:bottom w:w="0" w:type="dxa"/>
          </w:tblCellMar>
        </w:tblPrEx>
        <w:tc>
          <w:tcPr>
            <w:tcW w:w="4500" w:type="dxa"/>
            <w:shd w:val="clear" w:color="auto" w:fill="FFFFFF"/>
            <w:tcMar>
              <w:top w:w="80" w:type="dxa"/>
              <w:left w:w="120" w:type="dxa"/>
              <w:bottom w:w="80" w:type="dxa"/>
              <w:right w:w="120" w:type="dxa"/>
            </w:tcMar>
          </w:tcPr>
          <w:p w14:paraId="4B540960" w14:textId="77777777" w:rsidR="00972F56" w:rsidRDefault="00000000">
            <w:r>
              <w:rPr>
                <w:color w:val="222222"/>
              </w:rPr>
              <w:t>NLP</w:t>
            </w:r>
          </w:p>
        </w:tc>
        <w:tc>
          <w:tcPr>
            <w:tcW w:w="2200" w:type="dxa"/>
            <w:shd w:val="clear" w:color="auto" w:fill="FFFFFF"/>
            <w:tcMar>
              <w:top w:w="80" w:type="dxa"/>
              <w:left w:w="120" w:type="dxa"/>
              <w:bottom w:w="80" w:type="dxa"/>
              <w:right w:w="120" w:type="dxa"/>
            </w:tcMar>
          </w:tcPr>
          <w:p w14:paraId="71F888D4" w14:textId="77777777" w:rsidR="00972F56" w:rsidRDefault="00000000">
            <w:pPr>
              <w:jc w:val="right"/>
            </w:pPr>
            <w:r>
              <w:rPr>
                <w:color w:val="222222"/>
              </w:rPr>
              <w:t>143</w:t>
            </w:r>
          </w:p>
        </w:tc>
        <w:tc>
          <w:tcPr>
            <w:tcW w:w="2400" w:type="dxa"/>
            <w:shd w:val="clear" w:color="auto" w:fill="FFFFFF"/>
            <w:tcMar>
              <w:top w:w="80" w:type="dxa"/>
              <w:left w:w="120" w:type="dxa"/>
              <w:bottom w:w="80" w:type="dxa"/>
              <w:right w:w="120" w:type="dxa"/>
            </w:tcMar>
          </w:tcPr>
          <w:p w14:paraId="66A62EDD" w14:textId="77777777" w:rsidR="00972F56" w:rsidRDefault="00000000">
            <w:pPr>
              <w:jc w:val="right"/>
            </w:pPr>
            <w:r>
              <w:rPr>
                <w:color w:val="222222"/>
              </w:rPr>
              <w:t>+3.9%</w:t>
            </w:r>
          </w:p>
        </w:tc>
      </w:tr>
    </w:tbl>
    <w:p w14:paraId="6C885F4E" w14:textId="77777777" w:rsidR="00972F56" w:rsidRDefault="00000000">
      <w:pPr>
        <w:spacing w:before="160" w:after="160"/>
      </w:pPr>
      <w:r>
        <w:rPr>
          <w:i/>
          <w:iCs/>
          <w:color w:val="1F4A2A"/>
          <w:sz w:val="21"/>
          <w:szCs w:val="21"/>
        </w:rPr>
        <w:t>HR implication: A skill's frequency in job postings should not drive its compensation weighting on its own. Benchmarking should separate foundational, widely-held skills from scarce, specialised ones — the latter is where real premiums sit.</w:t>
      </w:r>
    </w:p>
    <w:p w14:paraId="46BD2C0C" w14:textId="77777777" w:rsidR="00972F56" w:rsidRDefault="00000000">
      <w:pPr>
        <w:pStyle w:val="Heading1"/>
        <w:pBdr>
          <w:bottom w:val="single" w:sz="6" w:space="4" w:color="3E7C4A"/>
        </w:pBdr>
        <w:spacing w:before="320" w:after="160"/>
      </w:pPr>
      <w:r>
        <w:rPr>
          <w:b/>
          <w:bCs/>
          <w:color w:val="1F4A2A"/>
          <w:sz w:val="30"/>
          <w:szCs w:val="30"/>
        </w:rPr>
        <w:t>3. Geography Is the Single Biggest Lever</w:t>
      </w:r>
    </w:p>
    <w:p w14:paraId="624F93CF" w14:textId="77777777" w:rsidR="00972F56" w:rsidRDefault="00000000">
      <w:pPr>
        <w:spacing w:after="160" w:line="300" w:lineRule="auto"/>
      </w:pPr>
      <w:r>
        <w:rPr>
          <w:color w:val="222222"/>
          <w:sz w:val="21"/>
          <w:szCs w:val="21"/>
        </w:rPr>
        <w:t>Hiring is concentrated in five major markets, and both volume and pay vary sharply between them. The United States leads on both counts — nearly twice the postings of the next market and the highest average salary by a wide margin.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2200"/>
        <w:gridCol w:w="2400"/>
      </w:tblGrid>
      <w:tr w:rsidR="00972F56" w14:paraId="412A642F" w14:textId="77777777">
        <w:tblPrEx>
          <w:tblCellMar>
            <w:top w:w="0" w:type="dxa"/>
            <w:bottom w:w="0" w:type="dxa"/>
          </w:tblCellMar>
        </w:tblPrEx>
        <w:trPr>
          <w:tblHeader/>
        </w:trPr>
        <w:tc>
          <w:tcPr>
            <w:tcW w:w="3200" w:type="dxa"/>
            <w:shd w:val="clear" w:color="auto" w:fill="3E7C4A"/>
            <w:tcMar>
              <w:top w:w="80" w:type="dxa"/>
              <w:left w:w="120" w:type="dxa"/>
              <w:bottom w:w="80" w:type="dxa"/>
              <w:right w:w="120" w:type="dxa"/>
            </w:tcMar>
          </w:tcPr>
          <w:p w14:paraId="21E66908" w14:textId="77777777" w:rsidR="00972F56" w:rsidRDefault="00000000">
            <w:r>
              <w:rPr>
                <w:b/>
                <w:bCs/>
                <w:color w:val="FFFFFF"/>
              </w:rPr>
              <w:t>Country</w:t>
            </w:r>
          </w:p>
        </w:tc>
        <w:tc>
          <w:tcPr>
            <w:tcW w:w="1800" w:type="dxa"/>
            <w:shd w:val="clear" w:color="auto" w:fill="3E7C4A"/>
            <w:tcMar>
              <w:top w:w="80" w:type="dxa"/>
              <w:left w:w="120" w:type="dxa"/>
              <w:bottom w:w="80" w:type="dxa"/>
              <w:right w:w="120" w:type="dxa"/>
            </w:tcMar>
          </w:tcPr>
          <w:p w14:paraId="1F5822E9" w14:textId="77777777" w:rsidR="00972F56" w:rsidRDefault="00000000">
            <w:r>
              <w:rPr>
                <w:b/>
                <w:bCs/>
                <w:color w:val="FFFFFF"/>
              </w:rPr>
              <w:t>Postings</w:t>
            </w:r>
          </w:p>
        </w:tc>
        <w:tc>
          <w:tcPr>
            <w:tcW w:w="2200" w:type="dxa"/>
            <w:shd w:val="clear" w:color="auto" w:fill="3E7C4A"/>
            <w:tcMar>
              <w:top w:w="80" w:type="dxa"/>
              <w:left w:w="120" w:type="dxa"/>
              <w:bottom w:w="80" w:type="dxa"/>
              <w:right w:w="120" w:type="dxa"/>
            </w:tcMar>
          </w:tcPr>
          <w:p w14:paraId="134017AB" w14:textId="77777777" w:rsidR="00972F56" w:rsidRDefault="00000000">
            <w:r>
              <w:rPr>
                <w:b/>
                <w:bCs/>
                <w:color w:val="FFFFFF"/>
              </w:rPr>
              <w:t>Avg. salary</w:t>
            </w:r>
          </w:p>
        </w:tc>
        <w:tc>
          <w:tcPr>
            <w:tcW w:w="2400" w:type="dxa"/>
            <w:shd w:val="clear" w:color="auto" w:fill="3E7C4A"/>
            <w:tcMar>
              <w:top w:w="80" w:type="dxa"/>
              <w:left w:w="120" w:type="dxa"/>
              <w:bottom w:w="80" w:type="dxa"/>
              <w:right w:w="120" w:type="dxa"/>
            </w:tcMar>
          </w:tcPr>
          <w:p w14:paraId="1CD8B87D" w14:textId="77777777" w:rsidR="00972F56" w:rsidRDefault="00000000">
            <w:r>
              <w:rPr>
                <w:b/>
                <w:bCs/>
                <w:color w:val="FFFFFF"/>
              </w:rPr>
              <w:t>Share of High band</w:t>
            </w:r>
          </w:p>
        </w:tc>
      </w:tr>
      <w:tr w:rsidR="00972F56" w14:paraId="230B5973"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12523193" w14:textId="77777777" w:rsidR="00972F56" w:rsidRDefault="00000000">
            <w:r>
              <w:rPr>
                <w:color w:val="222222"/>
              </w:rPr>
              <w:t>United States</w:t>
            </w:r>
          </w:p>
        </w:tc>
        <w:tc>
          <w:tcPr>
            <w:tcW w:w="1800" w:type="dxa"/>
            <w:shd w:val="clear" w:color="auto" w:fill="FFFFFF"/>
            <w:tcMar>
              <w:top w:w="80" w:type="dxa"/>
              <w:left w:w="120" w:type="dxa"/>
              <w:bottom w:w="80" w:type="dxa"/>
              <w:right w:w="120" w:type="dxa"/>
            </w:tcMar>
          </w:tcPr>
          <w:p w14:paraId="7644875A" w14:textId="77777777" w:rsidR="00972F56" w:rsidRDefault="00000000">
            <w:pPr>
              <w:jc w:val="right"/>
            </w:pPr>
            <w:r>
              <w:rPr>
                <w:color w:val="222222"/>
              </w:rPr>
              <w:t>1,837</w:t>
            </w:r>
          </w:p>
        </w:tc>
        <w:tc>
          <w:tcPr>
            <w:tcW w:w="2200" w:type="dxa"/>
            <w:shd w:val="clear" w:color="auto" w:fill="FFFFFF"/>
            <w:tcMar>
              <w:top w:w="80" w:type="dxa"/>
              <w:left w:w="120" w:type="dxa"/>
              <w:bottom w:w="80" w:type="dxa"/>
              <w:right w:w="120" w:type="dxa"/>
            </w:tcMar>
          </w:tcPr>
          <w:p w14:paraId="3E097551" w14:textId="77777777" w:rsidR="00972F56" w:rsidRDefault="00000000">
            <w:pPr>
              <w:jc w:val="right"/>
            </w:pPr>
            <w:r>
              <w:rPr>
                <w:color w:val="222222"/>
              </w:rPr>
              <w:t>$132,465</w:t>
            </w:r>
          </w:p>
        </w:tc>
        <w:tc>
          <w:tcPr>
            <w:tcW w:w="2400" w:type="dxa"/>
            <w:shd w:val="clear" w:color="auto" w:fill="FFFFFF"/>
            <w:tcMar>
              <w:top w:w="80" w:type="dxa"/>
              <w:left w:w="120" w:type="dxa"/>
              <w:bottom w:w="80" w:type="dxa"/>
              <w:right w:w="120" w:type="dxa"/>
            </w:tcMar>
          </w:tcPr>
          <w:p w14:paraId="0BE67461" w14:textId="77777777" w:rsidR="00972F56" w:rsidRDefault="00000000">
            <w:pPr>
              <w:jc w:val="right"/>
            </w:pPr>
            <w:r>
              <w:rPr>
                <w:color w:val="222222"/>
              </w:rPr>
              <w:t>686 (83%)</w:t>
            </w:r>
          </w:p>
        </w:tc>
      </w:tr>
      <w:tr w:rsidR="00972F56" w14:paraId="6E8D88A5"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05734AB3" w14:textId="77777777" w:rsidR="00972F56" w:rsidRDefault="00000000">
            <w:r>
              <w:rPr>
                <w:color w:val="222222"/>
              </w:rPr>
              <w:t>United Kingdom</w:t>
            </w:r>
          </w:p>
        </w:tc>
        <w:tc>
          <w:tcPr>
            <w:tcW w:w="1800" w:type="dxa"/>
            <w:shd w:val="clear" w:color="auto" w:fill="FFFFFF"/>
            <w:tcMar>
              <w:top w:w="80" w:type="dxa"/>
              <w:left w:w="120" w:type="dxa"/>
              <w:bottom w:w="80" w:type="dxa"/>
              <w:right w:w="120" w:type="dxa"/>
            </w:tcMar>
          </w:tcPr>
          <w:p w14:paraId="3305782A" w14:textId="77777777" w:rsidR="00972F56" w:rsidRDefault="00000000">
            <w:pPr>
              <w:jc w:val="right"/>
            </w:pPr>
            <w:r>
              <w:rPr>
                <w:color w:val="222222"/>
              </w:rPr>
              <w:t>1,185</w:t>
            </w:r>
          </w:p>
        </w:tc>
        <w:tc>
          <w:tcPr>
            <w:tcW w:w="2200" w:type="dxa"/>
            <w:shd w:val="clear" w:color="auto" w:fill="FFFFFF"/>
            <w:tcMar>
              <w:top w:w="80" w:type="dxa"/>
              <w:left w:w="120" w:type="dxa"/>
              <w:bottom w:w="80" w:type="dxa"/>
              <w:right w:w="120" w:type="dxa"/>
            </w:tcMar>
          </w:tcPr>
          <w:p w14:paraId="73DFB381" w14:textId="77777777" w:rsidR="00972F56" w:rsidRDefault="00000000">
            <w:pPr>
              <w:jc w:val="right"/>
            </w:pPr>
            <w:r>
              <w:rPr>
                <w:color w:val="222222"/>
              </w:rPr>
              <w:t>$91,381</w:t>
            </w:r>
          </w:p>
        </w:tc>
        <w:tc>
          <w:tcPr>
            <w:tcW w:w="2400" w:type="dxa"/>
            <w:shd w:val="clear" w:color="auto" w:fill="FFFFFF"/>
            <w:tcMar>
              <w:top w:w="80" w:type="dxa"/>
              <w:left w:w="120" w:type="dxa"/>
              <w:bottom w:w="80" w:type="dxa"/>
              <w:right w:w="120" w:type="dxa"/>
            </w:tcMar>
          </w:tcPr>
          <w:p w14:paraId="67F64A4E" w14:textId="77777777" w:rsidR="00972F56" w:rsidRDefault="00000000">
            <w:pPr>
              <w:jc w:val="right"/>
            </w:pPr>
            <w:r>
              <w:rPr>
                <w:color w:val="222222"/>
              </w:rPr>
              <w:t>92 (11%)</w:t>
            </w:r>
          </w:p>
        </w:tc>
      </w:tr>
      <w:tr w:rsidR="00972F56" w14:paraId="03B41786"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46C01AE0" w14:textId="77777777" w:rsidR="00972F56" w:rsidRDefault="00000000">
            <w:r>
              <w:rPr>
                <w:color w:val="222222"/>
              </w:rPr>
              <w:t>Canada</w:t>
            </w:r>
          </w:p>
        </w:tc>
        <w:tc>
          <w:tcPr>
            <w:tcW w:w="1800" w:type="dxa"/>
            <w:shd w:val="clear" w:color="auto" w:fill="FFFFFF"/>
            <w:tcMar>
              <w:top w:w="80" w:type="dxa"/>
              <w:left w:w="120" w:type="dxa"/>
              <w:bottom w:w="80" w:type="dxa"/>
              <w:right w:w="120" w:type="dxa"/>
            </w:tcMar>
          </w:tcPr>
          <w:p w14:paraId="52D3E3CF" w14:textId="77777777" w:rsidR="00972F56" w:rsidRDefault="00000000">
            <w:pPr>
              <w:jc w:val="right"/>
            </w:pPr>
            <w:r>
              <w:rPr>
                <w:color w:val="222222"/>
              </w:rPr>
              <w:t>1,068</w:t>
            </w:r>
          </w:p>
        </w:tc>
        <w:tc>
          <w:tcPr>
            <w:tcW w:w="2200" w:type="dxa"/>
            <w:shd w:val="clear" w:color="auto" w:fill="FFFFFF"/>
            <w:tcMar>
              <w:top w:w="80" w:type="dxa"/>
              <w:left w:w="120" w:type="dxa"/>
              <w:bottom w:w="80" w:type="dxa"/>
              <w:right w:w="120" w:type="dxa"/>
            </w:tcMar>
          </w:tcPr>
          <w:p w14:paraId="25D74D46" w14:textId="77777777" w:rsidR="00972F56" w:rsidRDefault="00000000">
            <w:pPr>
              <w:jc w:val="right"/>
            </w:pPr>
            <w:r>
              <w:rPr>
                <w:color w:val="222222"/>
              </w:rPr>
              <w:t>$105,388</w:t>
            </w:r>
          </w:p>
        </w:tc>
        <w:tc>
          <w:tcPr>
            <w:tcW w:w="2400" w:type="dxa"/>
            <w:shd w:val="clear" w:color="auto" w:fill="FFFFFF"/>
            <w:tcMar>
              <w:top w:w="80" w:type="dxa"/>
              <w:left w:w="120" w:type="dxa"/>
              <w:bottom w:w="80" w:type="dxa"/>
              <w:right w:w="120" w:type="dxa"/>
            </w:tcMar>
          </w:tcPr>
          <w:p w14:paraId="4FBC3E6F" w14:textId="77777777" w:rsidR="00972F56" w:rsidRDefault="00000000">
            <w:pPr>
              <w:jc w:val="right"/>
            </w:pPr>
            <w:r>
              <w:rPr>
                <w:color w:val="222222"/>
              </w:rPr>
              <w:t>29 (3%)</w:t>
            </w:r>
          </w:p>
        </w:tc>
      </w:tr>
      <w:tr w:rsidR="00972F56" w14:paraId="38FD4A39"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2EF71213" w14:textId="77777777" w:rsidR="00972F56" w:rsidRDefault="00000000">
            <w:r>
              <w:rPr>
                <w:color w:val="222222"/>
              </w:rPr>
              <w:t>Germany</w:t>
            </w:r>
          </w:p>
        </w:tc>
        <w:tc>
          <w:tcPr>
            <w:tcW w:w="1800" w:type="dxa"/>
            <w:shd w:val="clear" w:color="auto" w:fill="FFFFFF"/>
            <w:tcMar>
              <w:top w:w="80" w:type="dxa"/>
              <w:left w:w="120" w:type="dxa"/>
              <w:bottom w:w="80" w:type="dxa"/>
              <w:right w:w="120" w:type="dxa"/>
            </w:tcMar>
          </w:tcPr>
          <w:p w14:paraId="577D24B0" w14:textId="77777777" w:rsidR="00972F56" w:rsidRDefault="00000000">
            <w:pPr>
              <w:jc w:val="right"/>
            </w:pPr>
            <w:r>
              <w:rPr>
                <w:color w:val="222222"/>
              </w:rPr>
              <w:t>944</w:t>
            </w:r>
          </w:p>
        </w:tc>
        <w:tc>
          <w:tcPr>
            <w:tcW w:w="2200" w:type="dxa"/>
            <w:shd w:val="clear" w:color="auto" w:fill="FFFFFF"/>
            <w:tcMar>
              <w:top w:w="80" w:type="dxa"/>
              <w:left w:w="120" w:type="dxa"/>
              <w:bottom w:w="80" w:type="dxa"/>
              <w:right w:w="120" w:type="dxa"/>
            </w:tcMar>
          </w:tcPr>
          <w:p w14:paraId="76F56035" w14:textId="77777777" w:rsidR="00972F56" w:rsidRDefault="00000000">
            <w:pPr>
              <w:jc w:val="right"/>
            </w:pPr>
            <w:r>
              <w:rPr>
                <w:color w:val="222222"/>
              </w:rPr>
              <w:t>$88,598</w:t>
            </w:r>
          </w:p>
        </w:tc>
        <w:tc>
          <w:tcPr>
            <w:tcW w:w="2400" w:type="dxa"/>
            <w:shd w:val="clear" w:color="auto" w:fill="FFFFFF"/>
            <w:tcMar>
              <w:top w:w="80" w:type="dxa"/>
              <w:left w:w="120" w:type="dxa"/>
              <w:bottom w:w="80" w:type="dxa"/>
              <w:right w:w="120" w:type="dxa"/>
            </w:tcMar>
          </w:tcPr>
          <w:p w14:paraId="3E78BD27" w14:textId="77777777" w:rsidR="00972F56" w:rsidRDefault="00000000">
            <w:pPr>
              <w:jc w:val="right"/>
            </w:pPr>
            <w:r>
              <w:rPr>
                <w:color w:val="222222"/>
              </w:rPr>
              <w:t>11 (1%)</w:t>
            </w:r>
          </w:p>
        </w:tc>
      </w:tr>
      <w:tr w:rsidR="00972F56" w14:paraId="32A022D1" w14:textId="77777777">
        <w:tblPrEx>
          <w:tblCellMar>
            <w:top w:w="0" w:type="dxa"/>
            <w:bottom w:w="0" w:type="dxa"/>
          </w:tblCellMar>
        </w:tblPrEx>
        <w:tc>
          <w:tcPr>
            <w:tcW w:w="3200" w:type="dxa"/>
            <w:shd w:val="clear" w:color="auto" w:fill="FFFFFF"/>
            <w:tcMar>
              <w:top w:w="80" w:type="dxa"/>
              <w:left w:w="120" w:type="dxa"/>
              <w:bottom w:w="80" w:type="dxa"/>
              <w:right w:w="120" w:type="dxa"/>
            </w:tcMar>
          </w:tcPr>
          <w:p w14:paraId="68154A5E" w14:textId="77777777" w:rsidR="00972F56" w:rsidRDefault="00000000">
            <w:r>
              <w:rPr>
                <w:color w:val="222222"/>
              </w:rPr>
              <w:t>Australia</w:t>
            </w:r>
          </w:p>
        </w:tc>
        <w:tc>
          <w:tcPr>
            <w:tcW w:w="1800" w:type="dxa"/>
            <w:shd w:val="clear" w:color="auto" w:fill="FFFFFF"/>
            <w:tcMar>
              <w:top w:w="80" w:type="dxa"/>
              <w:left w:w="120" w:type="dxa"/>
              <w:bottom w:w="80" w:type="dxa"/>
              <w:right w:w="120" w:type="dxa"/>
            </w:tcMar>
          </w:tcPr>
          <w:p w14:paraId="13D2D3F0" w14:textId="77777777" w:rsidR="00972F56" w:rsidRDefault="00000000">
            <w:pPr>
              <w:jc w:val="right"/>
            </w:pPr>
            <w:r>
              <w:rPr>
                <w:color w:val="222222"/>
              </w:rPr>
              <w:t>739</w:t>
            </w:r>
          </w:p>
        </w:tc>
        <w:tc>
          <w:tcPr>
            <w:tcW w:w="2200" w:type="dxa"/>
            <w:shd w:val="clear" w:color="auto" w:fill="FFFFFF"/>
            <w:tcMar>
              <w:top w:w="80" w:type="dxa"/>
              <w:left w:w="120" w:type="dxa"/>
              <w:bottom w:w="80" w:type="dxa"/>
              <w:right w:w="120" w:type="dxa"/>
            </w:tcMar>
          </w:tcPr>
          <w:p w14:paraId="1A196539" w14:textId="77777777" w:rsidR="00972F56" w:rsidRDefault="00000000">
            <w:pPr>
              <w:jc w:val="right"/>
            </w:pPr>
            <w:r>
              <w:rPr>
                <w:color w:val="222222"/>
              </w:rPr>
              <w:t>$101,978</w:t>
            </w:r>
          </w:p>
        </w:tc>
        <w:tc>
          <w:tcPr>
            <w:tcW w:w="2400" w:type="dxa"/>
            <w:shd w:val="clear" w:color="auto" w:fill="FFFFFF"/>
            <w:tcMar>
              <w:top w:w="80" w:type="dxa"/>
              <w:left w:w="120" w:type="dxa"/>
              <w:bottom w:w="80" w:type="dxa"/>
              <w:right w:w="120" w:type="dxa"/>
            </w:tcMar>
          </w:tcPr>
          <w:p w14:paraId="5B4CF6AD" w14:textId="77777777" w:rsidR="00972F56" w:rsidRDefault="00000000">
            <w:pPr>
              <w:jc w:val="right"/>
            </w:pPr>
            <w:r>
              <w:rPr>
                <w:color w:val="222222"/>
              </w:rPr>
              <w:t>10 (1%)</w:t>
            </w:r>
          </w:p>
        </w:tc>
      </w:tr>
    </w:tbl>
    <w:p w14:paraId="446468D8" w14:textId="77777777" w:rsidR="00972F56" w:rsidRDefault="00000000">
      <w:pPr>
        <w:spacing w:before="160" w:after="160"/>
      </w:pPr>
      <w:r>
        <w:rPr>
          <w:i/>
          <w:iCs/>
          <w:color w:val="1F4A2A"/>
          <w:sz w:val="21"/>
          <w:szCs w:val="21"/>
        </w:rPr>
        <w:t>83% of all High-band (top quartile) jobs in the dataset are in the United States alone. A single global salary benchmark will systematically under-pay US roles and over-pay everywhere else.</w:t>
      </w:r>
    </w:p>
    <w:p w14:paraId="5B16F3CB" w14:textId="77777777" w:rsidR="00972F56" w:rsidRDefault="00000000">
      <w:pPr>
        <w:pStyle w:val="Heading1"/>
        <w:pBdr>
          <w:bottom w:val="single" w:sz="6" w:space="4" w:color="3E7C4A"/>
        </w:pBdr>
        <w:spacing w:before="320" w:after="160"/>
      </w:pPr>
      <w:r>
        <w:rPr>
          <w:b/>
          <w:bCs/>
          <w:color w:val="1F4A2A"/>
          <w:sz w:val="30"/>
          <w:szCs w:val="30"/>
        </w:rPr>
        <w:t>4. Experience Alone Does Not Explain Pay</w:t>
      </w:r>
    </w:p>
    <w:p w14:paraId="1A939DF9" w14:textId="77777777" w:rsidR="00972F56" w:rsidRDefault="00000000">
      <w:pPr>
        <w:spacing w:after="160" w:line="300" w:lineRule="auto"/>
      </w:pPr>
      <w:r>
        <w:rPr>
          <w:color w:val="222222"/>
          <w:sz w:val="21"/>
          <w:szCs w:val="21"/>
        </w:rPr>
        <w:t>Experience level was mapped to a 1–5 numeric scale (Junior through Management) and correlated against average salary. The relationship is weak and positive (r ≈ 0.112) — moving up a seniority tier does not reliably translate into materially higher pay in this market. Mid-level roles are actually the single largest group inside every salary band, including the High band.</w:t>
      </w:r>
    </w:p>
    <w:p w14:paraId="2C200A29" w14:textId="77777777" w:rsidR="00972F56" w:rsidRDefault="00000000">
      <w:pPr>
        <w:spacing w:after="160" w:line="300" w:lineRule="auto"/>
      </w:pPr>
      <w:r>
        <w:rPr>
          <w:color w:val="222222"/>
          <w:sz w:val="21"/>
          <w:szCs w:val="21"/>
        </w:rPr>
        <w:t>Raw skill count is an even weaker signal: the correlation between number of skills listed and salary is effectively zero (r ≈ 0.004). Listing more skills on a posting does not, by itself, predict higher pay — what matters is which skills are listed.</w:t>
      </w:r>
    </w:p>
    <w:p w14:paraId="6432A347" w14:textId="77777777" w:rsidR="00972F56" w:rsidRDefault="00000000">
      <w:pPr>
        <w:pStyle w:val="Heading1"/>
        <w:pBdr>
          <w:bottom w:val="single" w:sz="6" w:space="4" w:color="3E7C4A"/>
        </w:pBdr>
        <w:spacing w:before="320" w:after="160"/>
      </w:pPr>
      <w:r>
        <w:rPr>
          <w:b/>
          <w:bCs/>
          <w:color w:val="1F4A2A"/>
          <w:sz w:val="30"/>
          <w:szCs w:val="30"/>
        </w:rPr>
        <w:t>5. What Separates High-Paying AI Jobs?</w:t>
      </w:r>
    </w:p>
    <w:p w14:paraId="05AED993" w14:textId="77777777" w:rsidR="00972F56" w:rsidRDefault="00000000">
      <w:pPr>
        <w:spacing w:after="160" w:line="300" w:lineRule="auto"/>
      </w:pPr>
      <w:r>
        <w:rPr>
          <w:color w:val="222222"/>
          <w:sz w:val="21"/>
          <w:szCs w:val="21"/>
        </w:rPr>
        <w:t>Postings were split into four relative salary bands using the 25th, 50th and 75th percentiles of average salary. This avoids picking an arbitrary dollar threshold and lets every job be compared to the rest of the market.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2200"/>
        <w:gridCol w:w="1800"/>
      </w:tblGrid>
      <w:tr w:rsidR="00972F56" w14:paraId="41CAFFDB" w14:textId="77777777">
        <w:tblPrEx>
          <w:tblCellMar>
            <w:top w:w="0" w:type="dxa"/>
            <w:bottom w:w="0" w:type="dxa"/>
          </w:tblCellMar>
        </w:tblPrEx>
        <w:trPr>
          <w:tblHeader/>
        </w:trPr>
        <w:tc>
          <w:tcPr>
            <w:tcW w:w="2600" w:type="dxa"/>
            <w:shd w:val="clear" w:color="auto" w:fill="3E7C4A"/>
            <w:tcMar>
              <w:top w:w="80" w:type="dxa"/>
              <w:left w:w="120" w:type="dxa"/>
              <w:bottom w:w="80" w:type="dxa"/>
              <w:right w:w="120" w:type="dxa"/>
            </w:tcMar>
          </w:tcPr>
          <w:p w14:paraId="1FDD9CC5" w14:textId="77777777" w:rsidR="00972F56" w:rsidRDefault="00000000">
            <w:r>
              <w:rPr>
                <w:b/>
                <w:bCs/>
                <w:color w:val="FFFFFF"/>
              </w:rPr>
              <w:lastRenderedPageBreak/>
              <w:t>Band</w:t>
            </w:r>
          </w:p>
        </w:tc>
        <w:tc>
          <w:tcPr>
            <w:tcW w:w="2800" w:type="dxa"/>
            <w:shd w:val="clear" w:color="auto" w:fill="3E7C4A"/>
            <w:tcMar>
              <w:top w:w="80" w:type="dxa"/>
              <w:left w:w="120" w:type="dxa"/>
              <w:bottom w:w="80" w:type="dxa"/>
              <w:right w:w="120" w:type="dxa"/>
            </w:tcMar>
          </w:tcPr>
          <w:p w14:paraId="13D3E62B" w14:textId="77777777" w:rsidR="00972F56" w:rsidRDefault="00000000">
            <w:r>
              <w:rPr>
                <w:b/>
                <w:bCs/>
                <w:color w:val="FFFFFF"/>
              </w:rPr>
              <w:t>Interpretation</w:t>
            </w:r>
          </w:p>
        </w:tc>
        <w:tc>
          <w:tcPr>
            <w:tcW w:w="2200" w:type="dxa"/>
            <w:shd w:val="clear" w:color="auto" w:fill="3E7C4A"/>
            <w:tcMar>
              <w:top w:w="80" w:type="dxa"/>
              <w:left w:w="120" w:type="dxa"/>
              <w:bottom w:w="80" w:type="dxa"/>
              <w:right w:w="120" w:type="dxa"/>
            </w:tcMar>
          </w:tcPr>
          <w:p w14:paraId="4331C6BA" w14:textId="77777777" w:rsidR="00972F56" w:rsidRDefault="00000000">
            <w:r>
              <w:rPr>
                <w:b/>
                <w:bCs/>
                <w:color w:val="FFFFFF"/>
              </w:rPr>
              <w:t>Avg. salary</w:t>
            </w:r>
          </w:p>
        </w:tc>
        <w:tc>
          <w:tcPr>
            <w:tcW w:w="1800" w:type="dxa"/>
            <w:shd w:val="clear" w:color="auto" w:fill="3E7C4A"/>
            <w:tcMar>
              <w:top w:w="80" w:type="dxa"/>
              <w:left w:w="120" w:type="dxa"/>
              <w:bottom w:w="80" w:type="dxa"/>
              <w:right w:w="120" w:type="dxa"/>
            </w:tcMar>
          </w:tcPr>
          <w:p w14:paraId="67A1B5DE" w14:textId="77777777" w:rsidR="00972F56" w:rsidRDefault="00000000">
            <w:r>
              <w:rPr>
                <w:b/>
                <w:bCs/>
                <w:color w:val="FFFFFF"/>
              </w:rPr>
              <w:t>Jobs</w:t>
            </w:r>
          </w:p>
        </w:tc>
      </w:tr>
      <w:tr w:rsidR="00972F56" w14:paraId="12D38F5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3C65837" w14:textId="77777777" w:rsidR="00972F56" w:rsidRDefault="00000000">
            <w:r>
              <w:rPr>
                <w:color w:val="222222"/>
              </w:rPr>
              <w:t>Low</w:t>
            </w:r>
          </w:p>
        </w:tc>
        <w:tc>
          <w:tcPr>
            <w:tcW w:w="2800" w:type="dxa"/>
            <w:shd w:val="clear" w:color="auto" w:fill="FFFFFF"/>
            <w:tcMar>
              <w:top w:w="80" w:type="dxa"/>
              <w:left w:w="120" w:type="dxa"/>
              <w:bottom w:w="80" w:type="dxa"/>
              <w:right w:w="120" w:type="dxa"/>
            </w:tcMar>
          </w:tcPr>
          <w:p w14:paraId="0B32FFCA" w14:textId="77777777" w:rsidR="00972F56" w:rsidRDefault="00000000">
            <w:pPr>
              <w:jc w:val="right"/>
            </w:pPr>
            <w:r>
              <w:rPr>
                <w:color w:val="222222"/>
              </w:rPr>
              <w:t>Bottom 25%</w:t>
            </w:r>
          </w:p>
        </w:tc>
        <w:tc>
          <w:tcPr>
            <w:tcW w:w="2200" w:type="dxa"/>
            <w:shd w:val="clear" w:color="auto" w:fill="FFFFFF"/>
            <w:tcMar>
              <w:top w:w="80" w:type="dxa"/>
              <w:left w:w="120" w:type="dxa"/>
              <w:bottom w:w="80" w:type="dxa"/>
              <w:right w:w="120" w:type="dxa"/>
            </w:tcMar>
          </w:tcPr>
          <w:p w14:paraId="3E8B98A3" w14:textId="77777777" w:rsidR="00972F56" w:rsidRDefault="00000000">
            <w:pPr>
              <w:jc w:val="right"/>
            </w:pPr>
            <w:r>
              <w:rPr>
                <w:color w:val="222222"/>
              </w:rPr>
              <w:t>$63,901</w:t>
            </w:r>
          </w:p>
        </w:tc>
        <w:tc>
          <w:tcPr>
            <w:tcW w:w="1800" w:type="dxa"/>
            <w:shd w:val="clear" w:color="auto" w:fill="FFFFFF"/>
            <w:tcMar>
              <w:top w:w="80" w:type="dxa"/>
              <w:left w:w="120" w:type="dxa"/>
              <w:bottom w:w="80" w:type="dxa"/>
              <w:right w:w="120" w:type="dxa"/>
            </w:tcMar>
          </w:tcPr>
          <w:p w14:paraId="0C6B7E28" w14:textId="77777777" w:rsidR="00972F56" w:rsidRDefault="00000000">
            <w:pPr>
              <w:jc w:val="right"/>
            </w:pPr>
            <w:r>
              <w:rPr>
                <w:color w:val="222222"/>
              </w:rPr>
              <w:t>851</w:t>
            </w:r>
          </w:p>
        </w:tc>
      </w:tr>
      <w:tr w:rsidR="00972F56" w14:paraId="1EDACEE9"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92DAE2D" w14:textId="77777777" w:rsidR="00972F56" w:rsidRDefault="00000000">
            <w:r>
              <w:rPr>
                <w:color w:val="222222"/>
              </w:rPr>
              <w:t>Lower-Mid</w:t>
            </w:r>
          </w:p>
        </w:tc>
        <w:tc>
          <w:tcPr>
            <w:tcW w:w="2800" w:type="dxa"/>
            <w:shd w:val="clear" w:color="auto" w:fill="FFFFFF"/>
            <w:tcMar>
              <w:top w:w="80" w:type="dxa"/>
              <w:left w:w="120" w:type="dxa"/>
              <w:bottom w:w="80" w:type="dxa"/>
              <w:right w:w="120" w:type="dxa"/>
            </w:tcMar>
          </w:tcPr>
          <w:p w14:paraId="487FE471" w14:textId="77777777" w:rsidR="00972F56" w:rsidRDefault="00000000">
            <w:pPr>
              <w:jc w:val="right"/>
            </w:pPr>
            <w:r>
              <w:rPr>
                <w:color w:val="222222"/>
              </w:rPr>
              <w:t>25th–50th pct.</w:t>
            </w:r>
          </w:p>
        </w:tc>
        <w:tc>
          <w:tcPr>
            <w:tcW w:w="2200" w:type="dxa"/>
            <w:shd w:val="clear" w:color="auto" w:fill="FFFFFF"/>
            <w:tcMar>
              <w:top w:w="80" w:type="dxa"/>
              <w:left w:w="120" w:type="dxa"/>
              <w:bottom w:w="80" w:type="dxa"/>
              <w:right w:w="120" w:type="dxa"/>
            </w:tcMar>
          </w:tcPr>
          <w:p w14:paraId="6D6B92B2" w14:textId="77777777" w:rsidR="00972F56" w:rsidRDefault="00000000">
            <w:pPr>
              <w:jc w:val="right"/>
            </w:pPr>
            <w:r>
              <w:rPr>
                <w:color w:val="222222"/>
              </w:rPr>
              <w:t>$91,331</w:t>
            </w:r>
          </w:p>
        </w:tc>
        <w:tc>
          <w:tcPr>
            <w:tcW w:w="1800" w:type="dxa"/>
            <w:shd w:val="clear" w:color="auto" w:fill="FFFFFF"/>
            <w:tcMar>
              <w:top w:w="80" w:type="dxa"/>
              <w:left w:w="120" w:type="dxa"/>
              <w:bottom w:w="80" w:type="dxa"/>
              <w:right w:w="120" w:type="dxa"/>
            </w:tcMar>
          </w:tcPr>
          <w:p w14:paraId="52E7BA16" w14:textId="77777777" w:rsidR="00972F56" w:rsidRDefault="00000000">
            <w:pPr>
              <w:jc w:val="right"/>
            </w:pPr>
            <w:r>
              <w:rPr>
                <w:color w:val="222222"/>
              </w:rPr>
              <w:t>827</w:t>
            </w:r>
          </w:p>
        </w:tc>
      </w:tr>
      <w:tr w:rsidR="00972F56" w14:paraId="2FA7106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B409038" w14:textId="77777777" w:rsidR="00972F56" w:rsidRDefault="00000000">
            <w:r>
              <w:rPr>
                <w:color w:val="222222"/>
              </w:rPr>
              <w:t>Upper-Mid</w:t>
            </w:r>
          </w:p>
        </w:tc>
        <w:tc>
          <w:tcPr>
            <w:tcW w:w="2800" w:type="dxa"/>
            <w:shd w:val="clear" w:color="auto" w:fill="FFFFFF"/>
            <w:tcMar>
              <w:top w:w="80" w:type="dxa"/>
              <w:left w:w="120" w:type="dxa"/>
              <w:bottom w:w="80" w:type="dxa"/>
              <w:right w:w="120" w:type="dxa"/>
            </w:tcMar>
          </w:tcPr>
          <w:p w14:paraId="06E98A71" w14:textId="77777777" w:rsidR="00972F56" w:rsidRDefault="00000000">
            <w:pPr>
              <w:jc w:val="right"/>
            </w:pPr>
            <w:r>
              <w:rPr>
                <w:color w:val="222222"/>
              </w:rPr>
              <w:t>50th–75th pct.</w:t>
            </w:r>
          </w:p>
        </w:tc>
        <w:tc>
          <w:tcPr>
            <w:tcW w:w="2200" w:type="dxa"/>
            <w:shd w:val="clear" w:color="auto" w:fill="FFFFFF"/>
            <w:tcMar>
              <w:top w:w="80" w:type="dxa"/>
              <w:left w:w="120" w:type="dxa"/>
              <w:bottom w:w="80" w:type="dxa"/>
              <w:right w:w="120" w:type="dxa"/>
            </w:tcMar>
          </w:tcPr>
          <w:p w14:paraId="4870B936" w14:textId="77777777" w:rsidR="00972F56" w:rsidRDefault="00000000">
            <w:pPr>
              <w:jc w:val="right"/>
            </w:pPr>
            <w:r>
              <w:rPr>
                <w:color w:val="222222"/>
              </w:rPr>
              <w:t>$119,717</w:t>
            </w:r>
          </w:p>
        </w:tc>
        <w:tc>
          <w:tcPr>
            <w:tcW w:w="1800" w:type="dxa"/>
            <w:shd w:val="clear" w:color="auto" w:fill="FFFFFF"/>
            <w:tcMar>
              <w:top w:w="80" w:type="dxa"/>
              <w:left w:w="120" w:type="dxa"/>
              <w:bottom w:w="80" w:type="dxa"/>
              <w:right w:w="120" w:type="dxa"/>
            </w:tcMar>
          </w:tcPr>
          <w:p w14:paraId="277E343F" w14:textId="77777777" w:rsidR="00972F56" w:rsidRDefault="00000000">
            <w:pPr>
              <w:jc w:val="right"/>
            </w:pPr>
            <w:r>
              <w:rPr>
                <w:color w:val="222222"/>
              </w:rPr>
              <w:t>829</w:t>
            </w:r>
          </w:p>
        </w:tc>
      </w:tr>
      <w:tr w:rsidR="00972F56" w14:paraId="3416F618"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372C3B9F" w14:textId="77777777" w:rsidR="00972F56" w:rsidRDefault="00000000">
            <w:r>
              <w:rPr>
                <w:color w:val="222222"/>
              </w:rPr>
              <w:t>High</w:t>
            </w:r>
          </w:p>
        </w:tc>
        <w:tc>
          <w:tcPr>
            <w:tcW w:w="2800" w:type="dxa"/>
            <w:shd w:val="clear" w:color="auto" w:fill="FFFFFF"/>
            <w:tcMar>
              <w:top w:w="80" w:type="dxa"/>
              <w:left w:w="120" w:type="dxa"/>
              <w:bottom w:w="80" w:type="dxa"/>
              <w:right w:w="120" w:type="dxa"/>
            </w:tcMar>
          </w:tcPr>
          <w:p w14:paraId="36F80932" w14:textId="77777777" w:rsidR="00972F56" w:rsidRDefault="00000000">
            <w:pPr>
              <w:jc w:val="right"/>
            </w:pPr>
            <w:r>
              <w:rPr>
                <w:color w:val="222222"/>
              </w:rPr>
              <w:t>Top 25%</w:t>
            </w:r>
          </w:p>
        </w:tc>
        <w:tc>
          <w:tcPr>
            <w:tcW w:w="2200" w:type="dxa"/>
            <w:shd w:val="clear" w:color="auto" w:fill="FFFFFF"/>
            <w:tcMar>
              <w:top w:w="80" w:type="dxa"/>
              <w:left w:w="120" w:type="dxa"/>
              <w:bottom w:w="80" w:type="dxa"/>
              <w:right w:w="120" w:type="dxa"/>
            </w:tcMar>
          </w:tcPr>
          <w:p w14:paraId="6485931C" w14:textId="77777777" w:rsidR="00972F56" w:rsidRDefault="00000000">
            <w:pPr>
              <w:jc w:val="right"/>
            </w:pPr>
            <w:r>
              <w:rPr>
                <w:color w:val="222222"/>
              </w:rPr>
              <w:t>$185,836</w:t>
            </w:r>
          </w:p>
        </w:tc>
        <w:tc>
          <w:tcPr>
            <w:tcW w:w="1800" w:type="dxa"/>
            <w:shd w:val="clear" w:color="auto" w:fill="FFFFFF"/>
            <w:tcMar>
              <w:top w:w="80" w:type="dxa"/>
              <w:left w:w="120" w:type="dxa"/>
              <w:bottom w:w="80" w:type="dxa"/>
              <w:right w:w="120" w:type="dxa"/>
            </w:tcMar>
          </w:tcPr>
          <w:p w14:paraId="7369921A" w14:textId="77777777" w:rsidR="00972F56" w:rsidRDefault="00000000">
            <w:pPr>
              <w:jc w:val="right"/>
            </w:pPr>
            <w:r>
              <w:rPr>
                <w:color w:val="222222"/>
              </w:rPr>
              <w:t>828</w:t>
            </w:r>
          </w:p>
        </w:tc>
      </w:tr>
    </w:tbl>
    <w:p w14:paraId="6FEBB9ED" w14:textId="77777777" w:rsidR="00972F56" w:rsidRDefault="00000000">
      <w:pPr>
        <w:spacing w:before="160" w:after="160"/>
      </w:pPr>
      <w:r>
        <w:rPr>
          <w:b/>
          <w:bCs/>
          <w:color w:val="1F4A2A"/>
          <w:sz w:val="21"/>
          <w:szCs w:val="21"/>
        </w:rPr>
        <w:t>Key takeaway: more skills does not mean more salary. Average skill count is nearly identical across every band (0.25–0.36 skills/posting). Geography and skill specialisation — not seniority or skill quantity — separate the High band from the rest.</w:t>
      </w:r>
    </w:p>
    <w:p w14:paraId="4148B6AD" w14:textId="77777777" w:rsidR="00972F56" w:rsidRDefault="00000000">
      <w:pPr>
        <w:pStyle w:val="Heading1"/>
        <w:pBdr>
          <w:bottom w:val="single" w:sz="6" w:space="4" w:color="3E7C4A"/>
        </w:pBdr>
        <w:spacing w:before="320" w:after="160"/>
      </w:pPr>
      <w:r>
        <w:rPr>
          <w:b/>
          <w:bCs/>
          <w:color w:val="1F4A2A"/>
          <w:sz w:val="30"/>
          <w:szCs w:val="30"/>
        </w:rPr>
        <w:t xml:space="preserve">6. Can Pay Be Predicted </w:t>
      </w:r>
      <w:proofErr w:type="gramStart"/>
      <w:r>
        <w:rPr>
          <w:b/>
          <w:bCs/>
          <w:color w:val="1F4A2A"/>
          <w:sz w:val="30"/>
          <w:szCs w:val="30"/>
        </w:rPr>
        <w:t>From</w:t>
      </w:r>
      <w:proofErr w:type="gramEnd"/>
      <w:r>
        <w:rPr>
          <w:b/>
          <w:bCs/>
          <w:color w:val="1F4A2A"/>
          <w:sz w:val="30"/>
          <w:szCs w:val="30"/>
        </w:rPr>
        <w:t xml:space="preserve"> Job Attributes Alone?</w:t>
      </w:r>
    </w:p>
    <w:p w14:paraId="1D94F52C" w14:textId="77777777" w:rsidR="00972F56" w:rsidRDefault="00000000">
      <w:pPr>
        <w:spacing w:after="160" w:line="300" w:lineRule="auto"/>
      </w:pPr>
      <w:r>
        <w:rPr>
          <w:color w:val="222222"/>
          <w:sz w:val="21"/>
          <w:szCs w:val="21"/>
        </w:rPr>
        <w:t>To stress-test the findings above, two exploratory Random Forest models were trained on experience level, skill count, remote type, country and job title.</w:t>
      </w:r>
    </w:p>
    <w:p w14:paraId="768E6928" w14:textId="77777777" w:rsidR="00972F56" w:rsidRDefault="00000000">
      <w:pPr>
        <w:pStyle w:val="Heading2"/>
        <w:spacing w:before="240" w:after="100"/>
      </w:pPr>
      <w:r>
        <w:rPr>
          <w:b/>
          <w:bCs/>
          <w:color w:val="1F4A2A"/>
          <w:sz w:val="24"/>
          <w:szCs w:val="24"/>
        </w:rPr>
        <w:t>Salary regression</w:t>
      </w:r>
    </w:p>
    <w:p w14:paraId="50650B02" w14:textId="77777777" w:rsidR="00972F56" w:rsidRDefault="00000000">
      <w:pPr>
        <w:pStyle w:val="ListParagraph"/>
        <w:numPr>
          <w:ilvl w:val="0"/>
          <w:numId w:val="1"/>
        </w:numPr>
        <w:spacing w:after="80"/>
      </w:pPr>
      <w:r>
        <w:rPr>
          <w:color w:val="222222"/>
          <w:sz w:val="21"/>
          <w:szCs w:val="21"/>
        </w:rPr>
        <w:t>Mean absolute error: $28,203 — typical prediction is off by roughly a quarter of the overall average salary.</w:t>
      </w:r>
    </w:p>
    <w:p w14:paraId="4F641FB8" w14:textId="77777777" w:rsidR="00972F56" w:rsidRDefault="00000000">
      <w:pPr>
        <w:pStyle w:val="ListParagraph"/>
        <w:numPr>
          <w:ilvl w:val="0"/>
          <w:numId w:val="1"/>
        </w:numPr>
        <w:spacing w:after="80"/>
      </w:pPr>
      <w:r>
        <w:rPr>
          <w:color w:val="222222"/>
          <w:sz w:val="21"/>
          <w:szCs w:val="21"/>
        </w:rPr>
        <w:t>R² = 0.38 — job attributes alone explain only about 38% of salary variation; the majority is driven by factors not captured in this dataset (company, individual negotiation, exact seniority within a title, etc.).</w:t>
      </w:r>
    </w:p>
    <w:p w14:paraId="4F21C76F" w14:textId="77777777" w:rsidR="00972F56" w:rsidRDefault="00000000">
      <w:pPr>
        <w:pStyle w:val="ListParagraph"/>
        <w:numPr>
          <w:ilvl w:val="0"/>
          <w:numId w:val="1"/>
        </w:numPr>
        <w:spacing w:after="80"/>
      </w:pPr>
      <w:r>
        <w:rPr>
          <w:color w:val="222222"/>
          <w:sz w:val="21"/>
          <w:szCs w:val="21"/>
        </w:rPr>
        <w:t>Country (United States) and Mid-level experience were the two strongest predictors, reinforcing Sections 3 and 4.</w:t>
      </w:r>
    </w:p>
    <w:p w14:paraId="5DECD540" w14:textId="77777777" w:rsidR="00972F56" w:rsidRDefault="00000000">
      <w:pPr>
        <w:pStyle w:val="Heading2"/>
        <w:spacing w:before="240" w:after="100"/>
      </w:pPr>
      <w:r>
        <w:rPr>
          <w:b/>
          <w:bCs/>
          <w:color w:val="1F4A2A"/>
          <w:sz w:val="24"/>
          <w:szCs w:val="24"/>
        </w:rPr>
        <w:t>High-salary classification</w:t>
      </w:r>
    </w:p>
    <w:p w14:paraId="61BDCF9D" w14:textId="77777777" w:rsidR="00972F56" w:rsidRDefault="00000000">
      <w:pPr>
        <w:pStyle w:val="ListParagraph"/>
        <w:numPr>
          <w:ilvl w:val="0"/>
          <w:numId w:val="1"/>
        </w:numPr>
        <w:spacing w:after="80"/>
      </w:pPr>
      <w:r>
        <w:rPr>
          <w:color w:val="222222"/>
          <w:sz w:val="21"/>
          <w:szCs w:val="21"/>
        </w:rPr>
        <w:t>Accuracy 77%, but this is misleading given class imbalance — the model over-predicts "not High band".</w:t>
      </w:r>
    </w:p>
    <w:p w14:paraId="49D2B24B" w14:textId="77777777" w:rsidR="00972F56" w:rsidRDefault="00000000">
      <w:pPr>
        <w:pStyle w:val="ListParagraph"/>
        <w:numPr>
          <w:ilvl w:val="0"/>
          <w:numId w:val="1"/>
        </w:numPr>
        <w:spacing w:after="80"/>
      </w:pPr>
      <w:r>
        <w:rPr>
          <w:color w:val="222222"/>
          <w:sz w:val="21"/>
          <w:szCs w:val="21"/>
        </w:rPr>
        <w:t>Precision 93% but recall only 8%: when the model does flag a job as High-band it is usually right, but it misses 92% of actual High-band jobs.</w:t>
      </w:r>
    </w:p>
    <w:p w14:paraId="330ED58B" w14:textId="25C61836" w:rsidR="00972F56" w:rsidRDefault="00000000">
      <w:pPr>
        <w:spacing w:before="100" w:after="160"/>
      </w:pPr>
      <w:r>
        <w:rPr>
          <w:i/>
          <w:iCs/>
          <w:color w:val="1F4A2A"/>
          <w:sz w:val="21"/>
          <w:szCs w:val="21"/>
        </w:rPr>
        <w:t>Implication: today's structured job-posting fields are not sufficient to reliably predict which specific postings will be High-band. They are useful for benchmarking averages by segment but should not be used as a standalone compensation-prediction tool without richer features.</w:t>
      </w:r>
    </w:p>
    <w:p w14:paraId="5B22F75B" w14:textId="77777777" w:rsidR="00972F56" w:rsidRDefault="00000000">
      <w:pPr>
        <w:pStyle w:val="Heading1"/>
        <w:pBdr>
          <w:bottom w:val="single" w:sz="6" w:space="4" w:color="3E7C4A"/>
        </w:pBdr>
        <w:spacing w:before="320" w:after="160"/>
      </w:pPr>
      <w:r>
        <w:rPr>
          <w:b/>
          <w:bCs/>
          <w:color w:val="1F4A2A"/>
          <w:sz w:val="30"/>
          <w:szCs w:val="30"/>
        </w:rPr>
        <w:t>7. Recommendations for HR Teams</w:t>
      </w:r>
    </w:p>
    <w:p w14:paraId="6778514C" w14:textId="77777777" w:rsidR="00972F56" w:rsidRDefault="00000000">
      <w:pPr>
        <w:spacing w:after="160" w:line="300" w:lineRule="auto"/>
      </w:pPr>
      <w:r>
        <w:rPr>
          <w:color w:val="222222"/>
          <w:sz w:val="21"/>
          <w:szCs w:val="21"/>
        </w:rPr>
        <w:t>Based on the analysis, HR teams should make one major structural change:</w:t>
      </w:r>
    </w:p>
    <w:p w14:paraId="0DD3B863" w14:textId="77777777" w:rsidR="00972F56" w:rsidRDefault="00000000">
      <w:pPr>
        <w:spacing w:after="160"/>
      </w:pPr>
      <w:r>
        <w:rPr>
          <w:b/>
          <w:bCs/>
          <w:color w:val="1F4A2A"/>
          <w:sz w:val="22"/>
          <w:szCs w:val="22"/>
        </w:rPr>
        <w:t>Move from generic AI salary benchmarking to skill-, role- and geography-based compensation benchmarking.</w:t>
      </w:r>
    </w:p>
    <w:p w14:paraId="0E557766" w14:textId="77777777" w:rsidR="00972F56" w:rsidRDefault="00000000">
      <w:pPr>
        <w:spacing w:after="160" w:line="300" w:lineRule="auto"/>
      </w:pPr>
      <w:r>
        <w:rPr>
          <w:color w:val="222222"/>
          <w:sz w:val="21"/>
          <w:szCs w:val="21"/>
        </w:rPr>
        <w:t>Instead of: AI Engineer → one standard salary range, use: Role + Experience + Specialised Skill + Geography → Compensation Range.</w:t>
      </w:r>
    </w:p>
    <w:p w14:paraId="7FD237D4" w14:textId="77777777" w:rsidR="00972F56" w:rsidRDefault="00000000">
      <w:pPr>
        <w:pStyle w:val="ListParagraph"/>
        <w:numPr>
          <w:ilvl w:val="0"/>
          <w:numId w:val="1"/>
        </w:numPr>
        <w:spacing w:after="80"/>
      </w:pPr>
      <w:r>
        <w:rPr>
          <w:color w:val="222222"/>
          <w:sz w:val="21"/>
          <w:szCs w:val="21"/>
        </w:rPr>
        <w:t xml:space="preserve">Identify genuine skill premiums (Transformers, Computer Vision, </w:t>
      </w:r>
      <w:proofErr w:type="spellStart"/>
      <w:r>
        <w:rPr>
          <w:color w:val="222222"/>
          <w:sz w:val="21"/>
          <w:szCs w:val="21"/>
        </w:rPr>
        <w:t>LangChain</w:t>
      </w:r>
      <w:proofErr w:type="spellEnd"/>
      <w:r>
        <w:rPr>
          <w:color w:val="222222"/>
          <w:sz w:val="21"/>
          <w:szCs w:val="21"/>
        </w:rPr>
        <w:t>) rather than paying a flat premium for any listed AI skill.</w:t>
      </w:r>
    </w:p>
    <w:p w14:paraId="3EB4AD90" w14:textId="77777777" w:rsidR="00972F56" w:rsidRDefault="00000000">
      <w:pPr>
        <w:pStyle w:val="ListParagraph"/>
        <w:numPr>
          <w:ilvl w:val="0"/>
          <w:numId w:val="1"/>
        </w:numPr>
        <w:spacing w:after="80"/>
      </w:pPr>
      <w:r>
        <w:rPr>
          <w:color w:val="222222"/>
          <w:sz w:val="21"/>
          <w:szCs w:val="21"/>
        </w:rPr>
        <w:t>Avoid overpaying for common, foundational skills (Python, SQL, Azure) that are widely available and do not, on their own, command a premium.</w:t>
      </w:r>
    </w:p>
    <w:p w14:paraId="3473365E" w14:textId="77777777" w:rsidR="00972F56" w:rsidRDefault="00000000">
      <w:pPr>
        <w:pStyle w:val="ListParagraph"/>
        <w:numPr>
          <w:ilvl w:val="0"/>
          <w:numId w:val="1"/>
        </w:numPr>
        <w:spacing w:after="80"/>
      </w:pPr>
      <w:r>
        <w:rPr>
          <w:color w:val="222222"/>
          <w:sz w:val="21"/>
          <w:szCs w:val="21"/>
        </w:rPr>
        <w:t>Set geography-specific bands rather than one global figure — US pay levels do not transfer to UK, Canada, Germany or Australia.</w:t>
      </w:r>
    </w:p>
    <w:p w14:paraId="42F991CF" w14:textId="77777777" w:rsidR="00972F56" w:rsidRDefault="00000000">
      <w:pPr>
        <w:pStyle w:val="ListParagraph"/>
        <w:numPr>
          <w:ilvl w:val="0"/>
          <w:numId w:val="1"/>
        </w:numPr>
        <w:spacing w:after="80"/>
      </w:pPr>
      <w:r>
        <w:rPr>
          <w:color w:val="222222"/>
          <w:sz w:val="21"/>
          <w:szCs w:val="21"/>
        </w:rPr>
        <w:t>Treat seniority titles as a weak standalone signal; combine with skill specialisation and location when setting an offer.</w:t>
      </w:r>
    </w:p>
    <w:p w14:paraId="7B5B8DFC" w14:textId="3B9BA915" w:rsidR="00972F56" w:rsidRDefault="00000000">
      <w:pPr>
        <w:pStyle w:val="ListParagraph"/>
        <w:numPr>
          <w:ilvl w:val="0"/>
          <w:numId w:val="1"/>
        </w:numPr>
        <w:spacing w:after="80"/>
      </w:pPr>
      <w:r>
        <w:rPr>
          <w:color w:val="222222"/>
          <w:sz w:val="21"/>
          <w:szCs w:val="21"/>
        </w:rPr>
        <w:lastRenderedPageBreak/>
        <w:t>Use predictive models for directional benchmarking only, not for setting individual offers — accuracy is currently too low for that.</w:t>
      </w:r>
    </w:p>
    <w:p w14:paraId="0262E9F2" w14:textId="553E138E" w:rsidR="00972F56" w:rsidRDefault="00000000">
      <w:pPr>
        <w:pStyle w:val="Heading1"/>
        <w:pBdr>
          <w:bottom w:val="single" w:sz="6" w:space="4" w:color="3E7C4A"/>
        </w:pBdr>
        <w:spacing w:before="320" w:after="160"/>
      </w:pPr>
      <w:r>
        <w:rPr>
          <w:b/>
          <w:bCs/>
          <w:color w:val="1F4A2A"/>
          <w:sz w:val="30"/>
          <w:szCs w:val="30"/>
        </w:rPr>
        <w:t>8. Conclusion</w:t>
      </w:r>
    </w:p>
    <w:p w14:paraId="27B5A3E2" w14:textId="0E1FE3DC" w:rsidR="00972F56" w:rsidRDefault="00000000">
      <w:pPr>
        <w:spacing w:after="160" w:line="300" w:lineRule="auto"/>
      </w:pPr>
      <w:r>
        <w:rPr>
          <w:color w:val="222222"/>
          <w:sz w:val="21"/>
          <w:szCs w:val="21"/>
        </w:rPr>
        <w:t>The AI hiring market is not a race to hire candidates with the longest skills list. Demand, specialisation, role, geography and compensation interact in more complex ways than a single figure can capture. For HR teams, the practical opportunity is to turn this into a dynamic, segmented compensation and talent-acquisition strategy rather than relying on one AI salary benchmark.</w:t>
      </w:r>
    </w:p>
    <w:p w14:paraId="4DFF9F75" w14:textId="28A629B6" w:rsidR="00972F56" w:rsidRPr="00046AF2" w:rsidRDefault="00000000" w:rsidP="00046AF2">
      <w:pPr>
        <w:rPr>
          <w:b/>
          <w:bCs/>
          <w:color w:val="1F4A2A"/>
          <w:sz w:val="30"/>
          <w:szCs w:val="30"/>
        </w:rPr>
      </w:pPr>
      <w:r w:rsidRPr="00046AF2">
        <w:rPr>
          <w:b/>
          <w:bCs/>
          <w:color w:val="1F4A2A"/>
          <w:sz w:val="30"/>
          <w:szCs w:val="30"/>
        </w:rPr>
        <w:t>Appendix: Dashboard</w:t>
      </w:r>
      <w:r w:rsidR="0041051A">
        <w:rPr>
          <w:b/>
          <w:bCs/>
          <w:color w:val="1F4A2A"/>
          <w:sz w:val="30"/>
          <w:szCs w:val="30"/>
        </w:rPr>
        <w:t xml:space="preserve">: </w:t>
      </w:r>
      <w:r w:rsidR="0041051A">
        <w:rPr>
          <w:color w:val="222222"/>
          <w:sz w:val="21"/>
          <w:szCs w:val="21"/>
        </w:rPr>
        <w:t>Interactive summary view built from the cleaned dataset (Power BI).</w:t>
      </w:r>
    </w:p>
    <w:p w14:paraId="62953620" w14:textId="5F72C937" w:rsidR="00972F56" w:rsidRDefault="00046AF2" w:rsidP="00046AF2">
      <w:pPr>
        <w:pStyle w:val="Heading1"/>
      </w:pPr>
      <w:r>
        <w:rPr>
          <w:noProof/>
        </w:rPr>
        <mc:AlternateContent>
          <mc:Choice Requires="wps">
            <w:drawing>
              <wp:anchor distT="0" distB="0" distL="114300" distR="114300" simplePos="0" relativeHeight="251659264" behindDoc="0" locked="0" layoutInCell="1" allowOverlap="1" wp14:anchorId="520B05CE" wp14:editId="40CE70BE">
                <wp:simplePos x="0" y="0"/>
                <wp:positionH relativeFrom="margin">
                  <wp:align>left</wp:align>
                </wp:positionH>
                <wp:positionV relativeFrom="paragraph">
                  <wp:posOffset>26770</wp:posOffset>
                </wp:positionV>
                <wp:extent cx="6428873" cy="8021"/>
                <wp:effectExtent l="0" t="0" r="29210" b="30480"/>
                <wp:wrapNone/>
                <wp:docPr id="1896863147" name="Straight Connector 1"/>
                <wp:cNvGraphicFramePr/>
                <a:graphic xmlns:a="http://schemas.openxmlformats.org/drawingml/2006/main">
                  <a:graphicData uri="http://schemas.microsoft.com/office/word/2010/wordprocessingShape">
                    <wps:wsp>
                      <wps:cNvCnPr/>
                      <wps:spPr>
                        <a:xfrm flipV="1">
                          <a:off x="0" y="0"/>
                          <a:ext cx="6428873" cy="8021"/>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8A54285" id="Straight Connector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2.1pt" to="506.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" strokecolor="#70ad47 [3209]" strokeweight=".5pt">
                <v:stroke joinstyle="miter"/>
                <w10:wrap anchorx="margin"/>
              </v:line>
            </w:pict>
          </mc:Fallback>
        </mc:AlternateContent>
      </w:r>
    </w:p>
    <w:p w14:paraId="114A55AD" w14:textId="77777777" w:rsidR="00972F56" w:rsidRDefault="00000000">
      <w:pPr>
        <w:jc w:val="center"/>
      </w:pPr>
      <w:r>
        <w:rPr>
          <w:noProof/>
        </w:rPr>
        <w:drawing>
          <wp:inline distT="0" distB="0" distL="0" distR="0" wp14:anchorId="6BC57E79" wp14:editId="1291E3BE">
            <wp:extent cx="5905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14700"/>
                    </a:xfrm>
                    <a:prstGeom prst="rect">
                      <a:avLst/>
                    </a:prstGeom>
                  </pic:spPr>
                </pic:pic>
              </a:graphicData>
            </a:graphic>
          </wp:inline>
        </w:drawing>
      </w:r>
    </w:p>
    <w:sectPr w:rsidR="00972F5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8652C"/>
    <w:multiLevelType w:val="hybridMultilevel"/>
    <w:tmpl w:val="3F7CE892"/>
    <w:lvl w:ilvl="0" w:tplc="A4F4D198">
      <w:start w:val="1"/>
      <w:numFmt w:val="bullet"/>
      <w:lvlText w:val="●"/>
      <w:lvlJc w:val="left"/>
      <w:pPr>
        <w:ind w:left="720" w:hanging="360"/>
      </w:pPr>
    </w:lvl>
    <w:lvl w:ilvl="1" w:tplc="62CE1568">
      <w:start w:val="1"/>
      <w:numFmt w:val="bullet"/>
      <w:lvlText w:val="○"/>
      <w:lvlJc w:val="left"/>
      <w:pPr>
        <w:ind w:left="1440" w:hanging="360"/>
      </w:pPr>
    </w:lvl>
    <w:lvl w:ilvl="2" w:tplc="9D705D66">
      <w:start w:val="1"/>
      <w:numFmt w:val="bullet"/>
      <w:lvlText w:val="■"/>
      <w:lvlJc w:val="left"/>
      <w:pPr>
        <w:ind w:left="2160" w:hanging="360"/>
      </w:pPr>
    </w:lvl>
    <w:lvl w:ilvl="3" w:tplc="94F4D1F8">
      <w:start w:val="1"/>
      <w:numFmt w:val="bullet"/>
      <w:lvlText w:val="●"/>
      <w:lvlJc w:val="left"/>
      <w:pPr>
        <w:ind w:left="2880" w:hanging="360"/>
      </w:pPr>
    </w:lvl>
    <w:lvl w:ilvl="4" w:tplc="C80E533A">
      <w:start w:val="1"/>
      <w:numFmt w:val="bullet"/>
      <w:lvlText w:val="○"/>
      <w:lvlJc w:val="left"/>
      <w:pPr>
        <w:ind w:left="3600" w:hanging="360"/>
      </w:pPr>
    </w:lvl>
    <w:lvl w:ilvl="5" w:tplc="2E028162">
      <w:start w:val="1"/>
      <w:numFmt w:val="bullet"/>
      <w:lvlText w:val="■"/>
      <w:lvlJc w:val="left"/>
      <w:pPr>
        <w:ind w:left="4320" w:hanging="360"/>
      </w:pPr>
    </w:lvl>
    <w:lvl w:ilvl="6" w:tplc="1CD2286A">
      <w:start w:val="1"/>
      <w:numFmt w:val="bullet"/>
      <w:lvlText w:val="●"/>
      <w:lvlJc w:val="left"/>
      <w:pPr>
        <w:ind w:left="5040" w:hanging="360"/>
      </w:pPr>
    </w:lvl>
    <w:lvl w:ilvl="7" w:tplc="E3DCF83C">
      <w:start w:val="1"/>
      <w:numFmt w:val="bullet"/>
      <w:lvlText w:val="●"/>
      <w:lvlJc w:val="left"/>
      <w:pPr>
        <w:ind w:left="5760" w:hanging="360"/>
      </w:pPr>
    </w:lvl>
    <w:lvl w:ilvl="8" w:tplc="BED483A6">
      <w:start w:val="1"/>
      <w:numFmt w:val="bullet"/>
      <w:lvlText w:val="●"/>
      <w:lvlJc w:val="left"/>
      <w:pPr>
        <w:ind w:left="6480" w:hanging="360"/>
      </w:pPr>
    </w:lvl>
  </w:abstractNum>
  <w:num w:numId="1" w16cid:durableId="2032607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F56"/>
    <w:rsid w:val="00046AF2"/>
    <w:rsid w:val="0041051A"/>
    <w:rsid w:val="00972F56"/>
    <w:rsid w:val="00DB45D4"/>
    <w:rsid w:val="00FC7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CB67"/>
  <w15:docId w15:val="{1153970C-E869-4D5A-B71E-16C10AF6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1105</Words>
  <Characters>6299</Characters>
  <Application>Microsoft Office Word</Application>
  <DocSecurity>0</DocSecurity>
  <Lines>52</Lines>
  <Paragraphs>14</Paragraphs>
  <ScaleCrop>false</ScaleCrop>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Hanspal Sahib Singh(BTECH10781.23@bitmesra.ac.in)</cp:lastModifiedBy>
  <cp:revision>5</cp:revision>
  <cp:lastPrinted>2026-08-20T14:40:00Z</cp:lastPrinted>
  <dcterms:created xsi:type="dcterms:W3CDTF">2026-08-20T14:34:00Z</dcterms:created>
  <dcterms:modified xsi:type="dcterms:W3CDTF">2026-08-20T14:44:00Z</dcterms:modified>
</cp:coreProperties>
</file>