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3231"/>
        <w:gridCol w:w="1417"/>
        <w:gridCol w:w="1276"/>
        <w:gridCol w:w="1559"/>
        <w:gridCol w:w="1134"/>
      </w:tblGrid>
      <w:tr w:rsidR="00FD5558" w:rsidRPr="0035167C" w14:paraId="0453DBFC" w14:textId="77777777" w:rsidTr="00C16A25">
        <w:trPr>
          <w:trHeight w:val="442"/>
        </w:trPr>
        <w:tc>
          <w:tcPr>
            <w:tcW w:w="1731" w:type="dxa"/>
            <w:tcBorders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9ADACD8" w14:textId="77777777" w:rsidR="00FD5558" w:rsidRPr="0035167C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DEPARTAMENTO:</w:t>
            </w:r>
          </w:p>
        </w:tc>
        <w:tc>
          <w:tcPr>
            <w:tcW w:w="323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Ciencias de la Computación</w:t>
            </w:r>
          </w:p>
        </w:tc>
        <w:tc>
          <w:tcPr>
            <w:tcW w:w="141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6564A90" w14:textId="77777777" w:rsidR="00FD5558" w:rsidRPr="00C16A25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C16A25">
              <w:rPr>
                <w:rFonts w:ascii="Arial Narrow" w:hAnsi="Arial Narrow" w:cs="Arial"/>
                <w:b/>
                <w:sz w:val="20"/>
                <w:szCs w:val="20"/>
              </w:rPr>
              <w:t>CARRERA:</w:t>
            </w:r>
          </w:p>
        </w:tc>
        <w:tc>
          <w:tcPr>
            <w:tcW w:w="3969" w:type="dxa"/>
            <w:gridSpan w:val="3"/>
            <w:tcBorders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Tecnologías de la Información</w:t>
            </w:r>
          </w:p>
        </w:tc>
      </w:tr>
      <w:tr w:rsidR="002E7DC2" w:rsidRPr="0035167C" w14:paraId="42771A53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02B135D" w14:textId="77777777" w:rsidR="002E7DC2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ASIGNATURA</w:t>
            </w:r>
            <w:r w:rsidR="002E7DC2" w:rsidRPr="0035167C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Programación Avanzada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47E5620" w14:textId="77777777" w:rsidR="002E7DC2" w:rsidRPr="0035167C" w:rsidRDefault="00D923D9" w:rsidP="002F1B46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NIVEL: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2766348" w14:textId="77777777" w:rsidR="002E7DC2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FECHA: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25/10/2026</w:t>
            </w:r>
          </w:p>
        </w:tc>
      </w:tr>
      <w:tr w:rsidR="00690C8B" w:rsidRPr="0035167C" w14:paraId="5985E83D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E39C235" w14:textId="77777777" w:rsidR="00690C8B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DOCENTE: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Ing. John Javier Cruz Garzón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7A4A024D" w14:textId="77777777" w:rsidR="00690C8B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PRÁCTICA N°: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  <w:t>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3B463895" w14:textId="77777777" w:rsidR="00690C8B" w:rsidRPr="0035167C" w:rsidRDefault="00D923D9" w:rsidP="000C68D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CALIFICACIÓN: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>
            <w:r>
              <w:rPr>
                <w:rFonts w:ascii="Arial Narrow" w:hAnsi="Arial Narrow" w:eastAsia="Arial Narrow"/>
                <w:b w:val="0"/>
                <w:color w:val="000000"/>
                <w:sz w:val="20"/>
              </w:rPr>
            </w:r>
          </w:p>
        </w:tc>
      </w:tr>
    </w:tbl>
    <w:p w14:paraId="012B4EC5" w14:textId="77777777" w:rsidR="00D923D9" w:rsidRPr="0035167C" w:rsidRDefault="00D923D9" w:rsidP="00D923D9">
      <w:pPr>
        <w:spacing w:after="0" w:line="240" w:lineRule="auto"/>
        <w:rPr>
          <w:rFonts w:ascii="Arial Narrow" w:hAnsi="Arial Narrow"/>
          <w:sz w:val="20"/>
          <w:szCs w:val="20"/>
        </w:rPr>
      </w:pPr>
    </w:p>
    <w:p w14:paraId="7579908A" w14:textId="77777777" w:rsidR="007F3672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  <w:r>
        <w:rPr>
          <w:rFonts w:ascii="Arial Narrow" w:hAnsi="Arial Narrow" w:eastAsia="Arial Narrow"/>
          <w:b/>
          <w:color w:val="000000"/>
          <w:sz w:val="28"/>
        </w:rPr>
        <w:t>Desarrollo de Taskgotchi con API REST Spring Boot y persistencia en PostgreSQL</w:t>
      </w:r>
    </w:p>
    <w:p w14:paraId="53AAE815" w14:textId="77777777" w:rsidR="00D923D9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Laboratorio 1.2 · Proyecto Taskgotchi · NRC 32821</w:t>
      </w:r>
    </w:p>
    <w:p w14:paraId="5E964CDC" w14:textId="77777777" w:rsidR="007F3672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470F8EF4" w14:textId="77777777" w:rsidR="007F3672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lang w:val="es-EC"/>
        </w:rPr>
      </w:pPr>
      <w:r>
        <w:rPr>
          <w:rFonts w:ascii="Arial Narrow" w:hAnsi="Arial Narrow" w:eastAsia="Arial Narrow"/>
          <w:b/>
          <w:color w:val="000000"/>
          <w:sz w:val="24"/>
        </w:rPr>
        <w:t>Jhonny Joel Romero López</w:t>
      </w:r>
    </w:p>
    <w:p w14:paraId="3AEC0A39" w14:textId="77777777" w:rsidR="007F3672" w:rsidRPr="007F3672" w:rsidRDefault="007F3672" w:rsidP="0089622E">
      <w:pPr>
        <w:pBdr>
          <w:bottom w:val="single" w:sz="4" w:space="1" w:color="auto"/>
        </w:pBd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0C50EF8C" w14:textId="77777777" w:rsidR="007F3672" w:rsidRDefault="007F3672" w:rsidP="00D923D9">
      <w:pPr>
        <w:spacing w:after="0" w:line="240" w:lineRule="auto"/>
        <w:rPr>
          <w:rFonts w:ascii="Arial Narrow" w:hAnsi="Arial Narrow"/>
          <w:sz w:val="20"/>
          <w:szCs w:val="20"/>
          <w:lang w:val="es-EC"/>
        </w:rPr>
      </w:pPr>
    </w:p>
    <w:p w14:paraId="1802823D" w14:textId="77777777" w:rsidR="0089622E" w:rsidRPr="0089622E" w:rsidRDefault="0035167C" w:rsidP="0089622E">
      <w:pPr>
        <w:spacing w:after="0" w:line="240" w:lineRule="auto"/>
        <w:jc w:val="center"/>
        <w:rPr>
          <w:rFonts w:ascii="Arial Narrow" w:hAnsi="Arial Narrow"/>
          <w:b/>
          <w:lang w:val="es-EC"/>
        </w:rPr>
      </w:pPr>
      <w:r w:rsidRPr="0089622E">
        <w:rPr>
          <w:rFonts w:ascii="Arial Narrow" w:hAnsi="Arial Narrow"/>
          <w:b/>
          <w:lang w:val="es-EC"/>
        </w:rPr>
        <w:t>RESUMEN</w:t>
      </w:r>
    </w:p>
    <w:p w14:paraId="334B105D" w14:textId="77777777" w:rsidR="0089622E" w:rsidRPr="0089622E" w:rsidRDefault="0089622E" w:rsidP="00D923D9">
      <w:pPr>
        <w:spacing w:after="0" w:line="240" w:lineRule="auto"/>
        <w:rPr>
          <w:rFonts w:ascii="Arial Narrow" w:hAnsi="Arial Narrow"/>
          <w:lang w:val="es-EC"/>
        </w:rPr>
      </w:pPr>
    </w:p>
    <w:p w14:paraId="61BF8E15" w14:textId="77777777" w:rsidR="00D923D9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desarrolló una API REST para Taskgotchi, un proyecto que organiza tareas y hábitos mediante misiones, experiencia, monedas y una mascota virtual. Se integraron Java 21, Spring Boot 4.1.2, Spring MVC, Spring Data JPA y PostgreSQL 16, con separación entre controlador, servicio, repositorio, entidad, DTO, mapper y excepciones. La entidad Task incorpora código único por usuario, horas decimales, fecha límite, enumeraciones, estado activo y auditoría automática. Se implementaron operaciones CRUD, búsqueda y paginación, junto con validación de entrada y reglas transaccionales para impedir recompensas repetidas y edición de tareas completadas. La colección exportable de Postman se ejecutó desde consola con Newman y aprobó 33 verificaciones sin fallos. También se aprobaron 17 pruebas automatizadas del backend. Se comprobó con SQL y con la API que una fila permaneció idéntica después de reiniciar la aplicación. La interfaz se conectó a datos reales y se amplió con un mundo 2D. Los resultados muestran que el contrato REST y la persistencia permiten sostener el avance del juego sin depender de datos fijos.</w:t>
      </w:r>
    </w:p>
    <w:p w14:paraId="0CBAB4B7" w14:textId="77777777" w:rsidR="0089622E" w:rsidRPr="0089622E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</w:p>
    <w:p w14:paraId="71B39856" w14:textId="77777777" w:rsidR="0035167C" w:rsidRPr="0089622E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Palabras claves: API REST; persistencia; gamificación.</w:t>
      </w:r>
    </w:p>
    <w:p w14:paraId="11E7FC81" w14:textId="77777777" w:rsidR="0089622E" w:rsidRDefault="0089622E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0BCE8BA7" w14:textId="77777777" w:rsidR="000B47D0" w:rsidRPr="0089622E" w:rsidRDefault="000B47D0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0DD02E48" w14:textId="77777777" w:rsidR="001E64AC" w:rsidRDefault="0089622E" w:rsidP="0089622E">
      <w:pPr>
        <w:pStyle w:val="Prrafodelista"/>
        <w:keepNext/>
        <w:numPr>
          <w:ilvl w:val="0"/>
          <w:numId w:val="10"/>
        </w:numPr>
        <w:spacing w:after="0" w:line="240" w:lineRule="auto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INTRODUCCIÓN</w:t>
      </w:r>
    </w:p>
    <w:p w14:paraId="068C44DF" w14:textId="77777777" w:rsidR="0089622E" w:rsidRDefault="001E64AC" w:rsidP="000B47D0">
      <w:pPr>
        <w:pStyle w:val="Prrafodelista"/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Taskgotchi convierte actividades académicas en misiones que otorgan experiencia y monedas para cuidar una mascota. El laboratorio se aplicó a este mismo dominio para que la interfaz y las pruebas HTTP compartan una API y una base de datos. El trabajo se concentró en el contrato de tareas, su persistencia y el manejo de errores; adicionalmente se conectaron hábitos, cuidados y proyectos representados como jefes finales.</w:t>
      </w:r>
    </w:p>
    <w:p w14:paraId="3F28D3EC" w14:textId="77777777" w:rsidR="0035167C" w:rsidRDefault="0089622E" w:rsidP="000B47D0">
      <w:pPr>
        <w:pStyle w:val="Prrafodelista"/>
        <w:keepNext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OBJETIVOS</w:t>
      </w:r>
    </w:p>
    <w:p w14:paraId="1C56DC67" w14:textId="77777777" w:rsidR="001E64AC" w:rsidRPr="001E64AC" w:rsidRDefault="001E64AC" w:rsidP="000B47D0">
      <w:pPr>
        <w:pStyle w:val="Prrafodelista"/>
        <w:numPr>
          <w:ilvl w:val="1"/>
          <w:numId w:val="10"/>
        </w:numPr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Desarrollar y verificar el núcleo REST de Taskgotchi con una arquitectura por capas y persistencia real en PostgreSQL.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Implementar CRUD, búsqueda y paginación de tareas; validar DTO y reglas de negocio; unificar respuestas de error; comprobar los resultados mediante pruebas automatizadas y consultas SQL antes y después de un reinicio.</w:t>
      </w:r>
    </w:p>
    <w:p w14:paraId="290ED677" w14:textId="77777777" w:rsidR="0064159C" w:rsidRPr="0064159C" w:rsidRDefault="0089622E" w:rsidP="000B47D0">
      <w:pPr>
        <w:pStyle w:val="Prrafodelista"/>
        <w:keepNext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>
        <w:rPr>
          <w:rFonts w:ascii="Arial Narrow" w:hAnsi="Arial Narrow" w:eastAsia="Arial Narrow"/>
          <w:b/>
          <w:color w:val="000000"/>
          <w:sz w:val="22"/>
        </w:rPr>
        <w:t>MARCO TEÓRICO</w:t>
      </w:r>
    </w:p>
    <w:p w14:paraId="39465697" w14:textId="77777777" w:rsidR="0035167C" w:rsidRDefault="0064159C" w:rsidP="000B47D0">
      <w:pPr>
        <w:pStyle w:val="Prrafodelista"/>
        <w:spacing w:after="140" w:line="252" w:lineRule="auto"/>
        <w:jc w:val="both"/>
        <w:rPr>
          <w:rFonts w:ascii="Arial Narrow" w:hAnsi="Arial Narrow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Spring MVC permite mapear métodos y rutas HTTP a controladores. Los DTO establecen el contrato público y evitan exponer directamente el modelo de persistencia. Spring Data JPA implementa repositorios y consultas derivadas; Hibernate transforma entidades en filas de la base. PostgreSQL mantiene los datos fuera del proceso Java, mientras que las transacciones agrupan cambios que deben confirmarse o revertirse conjuntamente [1-4].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Repositorio base: https://github.com/Sahid-B/Taskgotchioriginal. Desarrollo local: rama codex/taskgotchi-lab-game. La versión local incorpora las modificaciones y evidencias de esta práctica.</w:t>
      </w:r>
    </w:p>
    <w:p w14:paraId="4C9062CF" w14:textId="77777777" w:rsidR="00CE61C8" w:rsidRPr="00CE61C8" w:rsidRDefault="0089622E" w:rsidP="000B47D0">
      <w:pPr>
        <w:pStyle w:val="Prrafodelista"/>
        <w:keepNext/>
        <w:pageBreakBefore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>
        <w:rPr>
          <w:rFonts w:ascii="Arial Narrow" w:hAnsi="Arial Narrow" w:eastAsia="Arial Narrow"/>
          <w:b/>
          <w:color w:val="000000"/>
          <w:sz w:val="22"/>
        </w:rPr>
        <w:t>DESCRIPCIÓN DEL PROCEDIMIENTO</w:t>
      </w:r>
    </w:p>
    <w:p w14:paraId="5A2B701F" w14:textId="77777777" w:rsidR="006B180F" w:rsidRDefault="00CE61C8" w:rsidP="000B47D0">
      <w:pPr>
        <w:pStyle w:val="Prrafodelista"/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utilizaron JDK 21, Maven Wrapper, Spring Boot 4.1.2, PostgreSQL 16.15 en Docker, Node.js y React con TypeScript/Vite. PostgreSQL escucha en el puerto local 5433 y usa el volumen persistente proyecto_taskgotchi-data. Las credenciales se suministran mediante variables de entorno; solo se utilizaron registros sintéticos.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1 Proyecto y base de datos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migró el proyecto desde Spring Boot 3.2.3 a 4.1.2, se adoptó el starter webmvc y Jackson 3 y se actualizaron las pruebas de MVC. Se creó compose.yaml con postgres:16, un puerto local aislado y una comprobación de salud. Se ajustó CORS a una propiedad legible por la configuración.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2 Entidad y repositorio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organizó el paquete entity y se definió Task con ID autogenerado, restricción UNIQUE sobre user_id y code, auditoría mediante PrePersist/PreUpdate y control de concurrencia con Version. El repositorio extiende JpaRepository y ofrece búsqueda derivada con Pageable.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3 DTO y mapper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TaskRequest valida código, título, horas positivas y precisión decimal, prioridad y dificultad. TaskResponse devuelve datos de negocio y auditoría. El mapper normaliza código y título y realiza la conversión sin publicar entidades JPA.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4 Servicio y controlador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El servicio concentra transacciones, unicidad y reglas de negocio. El controlador publica consultas, creación con Location, actualización y eliminación sin cuerpo. Completar una tarea actualiza su estado y entrega la recompensa una sola vez. Las subtareas de jefes reutilizan este servicio.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5 Errores uniformes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RestControllerAdvice convierte validaciones, formatos inválidos, inexistencia, métodos no soportados, conflictos y reglas de negocio en ApiError. Se agregó el tratamiento de NoResourceFoundException para evitar que una ruta desconocida respondiera 500.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6 Colección HTTP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corrigieron las precondiciones y el orden de la colección: E1 a E5, N1 a N9 y finalmente E6. El caso N6 completa previamente la tarea; E6 comprueba eliminación y consulta posterior 404. Newman ejecutó la colección exportable con 33 verificaciones aprobadas.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Fase 7 Persistencia y evidencias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creó PERSIST-20261025 y se consultó su fila mediante psql. Se detuvo el backend y se arrancó un nuevo proceso. La consulta HTTP devolvió 200 y SQL recuperó exactamente el mismo ID, código y marcas temporales. Se conservaron salidas, resultados y commits por fase.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Problemas encontrados y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128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Problema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Hipótesis comprobada y corrección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No arrancaba CORS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La lista YAML no resolvía el Value esperado; se utilizó una propiedad separada por comas.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Frontend no compilaba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Faltaban los tipos Vite y existía la propiedad CSS pb; se añadieron tipos y se reemplazó la interfaz.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Fallaban N5 y N6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No se preparaban duplicado y tarea completada; se corrigieron variables, precondiciones y orden.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Ruta desconocida devolvía 500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La excepción llegaba al manejador genérico; se agregó el caso 404 específico.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Puerto ocupado al reiniciar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El proceso anterior seguía activo; se identificó, se detuvo y se verificó el nuevo proceso.</w:t>
            </w:r>
          </w:p>
        </w:tc>
      </w:tr>
    </w:tbl>
    <w:p/>
    <w:p w14:paraId="068C44DF" w14:textId="77777777" w:rsidR="0089622E" w:rsidRDefault="001E64AC" w:rsidP="000B47D0">
      <w:pPr>
        <w:pStyle w:val="Prrafodelista"/>
        <w:keepNext/>
        <w:keepLines w:val="0"/>
        <w:pageBreakBefore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Diseño del modelo y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00"/>
        <w:gridCol w:w="5472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Atributo de Task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Tipo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Restricción o función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Long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Autogenerado; clave primaria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Obligatorio; máximo 20; único por usuario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Entre 3 y 100 caracteres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estimatedHours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BigDecimal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0.01 a 999.99; dos decimales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dueDate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LocalDateTime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Fecha límite opcional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priority / difficulty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Enumeraciones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Persistidas como texto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active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Impide completar tareas inactivas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createdAt / updatedAt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LocalDateTime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Auditoría automática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version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Long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Detección de cambios concurrentes</w:t>
            </w:r>
          </w:p>
        </w:tc>
      </w:tr>
    </w:tbl>
    <w:p/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Contrato principal de /api/v1/tasks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240"/>
        <w:gridCol w:w="2736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Método y ruta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Resultado satisfactorio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Errores previstos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GET /tasks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200; content y page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 si el parámetro no es válido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GET /tasks/buscar?title=texto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200; coincidencias paginadas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 si falta title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GET /tasks/{id}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200; TaskResponse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 o 404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POST /tasks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201; Location y cuerpo con ID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400, 409 o 422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PUT /tasks/{id}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200; DTO actualizado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400, 404, 409 o 422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DELETE /tasks/{id}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204; sin cuerpo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PATCH /tasks/{id}/complete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200; recompensa y estado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 o 422</w:t>
            </w:r>
          </w:p>
        </w:tc>
      </w:tr>
    </w:tbl>
    <w:p/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Fragmentos relevantes de la implementación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Consolas" w:hAnsi="Consolas" w:eastAsia="Consolas"/>
          <w:b w:val="0"/>
          <w:color w:val="000000"/>
          <w:sz w:val="18"/>
        </w:rPr>
        <w:t>Page&lt;Task&gt; findByUserIdAndTitleContainingIgnoreCase(</w:t>
        <w:br/>
        <w:t xml:space="preserve">    Long userId, String title, Pageable pageable);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Consolas" w:hAnsi="Consolas" w:eastAsia="Consolas"/>
          <w:b w:val="0"/>
          <w:color w:val="000000"/>
          <w:sz w:val="18"/>
        </w:rPr>
        <w:t>if (task.getStatus() == TaskStatus.COMPLETED) {</w:t>
        <w:br/>
        <w:t xml:space="preserve">    throw new BusinessRuleException("La tarea ya se encuentra completada");</w:t>
        <w:br/>
        <w:t>}</w:t>
        <w:br/>
        <w:t>task.setStatus(TaskStatus.COMPLETED);</w:t>
        <w:br/>
        <w:t>task = taskRepository.saveAndFlush(task);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Reglas verificadas: una tarea completada no puede editarse ni cobrarse dos veces; una tarea inactiva no puede completarse. Un hábito admite un cumplimiento por día. Un jefe derrotado no recibe nuevas subtareas a través de su ruta de creación.</w:t>
      </w:r>
    </w:p>
    <w:p w14:paraId="780DBEBC" w14:textId="77777777" w:rsidR="001523C3" w:rsidRPr="001523C3" w:rsidRDefault="0089622E" w:rsidP="000B47D0">
      <w:pPr>
        <w:pStyle w:val="Prrafodelista"/>
        <w:keepNext/>
        <w:pageBreakBefore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ANÁLISIS DE RESULTADOS</w:t>
      </w:r>
    </w:p>
    <w:p w14:paraId="425B20AB" w14:textId="77777777" w:rsidR="006B180F" w:rsidRDefault="001523C3" w:rsidP="000B47D0">
      <w:pPr>
        <w:pStyle w:val="Prrafodelista"/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aprobaron 17 pruebas Java, incluida una prueba de integración HTTP con base H2 para el ciclo de tareas y la prevención de recompensas duplicadas. La comprobación externa se realizó contra PostgreSQL 16: la colección ejecutó 17 solicitudes, correspondientes a 15 casos y sus preparaciones, con 33 aserciones y cero fallos. Las respuestas negativas conservaron las seis claves de ApiError.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6336"/>
        <w:gridCol w:w="1296"/>
        <w:gridCol w:w="1368"/>
      </w:tblGrid>
      <w:tr>
        <w:trPr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Caso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Comprobación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Esperado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DEDED"/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/>
                <w:color w:val="000000"/>
                <w:sz w:val="21"/>
              </w:rPr>
              <w:t>Obtenido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E1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Crear tarea válida (201 Created + Location + ID)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201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Consultar tarea por ID (200 OK)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Listar tareas con paginación y orden (200 OK)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E4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Buscar por título (200 OK)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E5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Actualizar tarea (200 OK &amp; updatedAt)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N1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Campos vacíos o fuera de rango (400 Bad Request)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JSON mal formado o Enum inválido (400 Bad Request)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ID no numérico (400 Bad Request)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N4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ID inexistente (404 Not Found)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N5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Código de tarea duplicado (409 Conflict)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409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N6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Editar una tarea completada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422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N7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PATCH a /api/v1/tasks/{id} no soportado (405 Method Not Allowed)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405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N8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Falta parametro title (400)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400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N9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Ruta inexistente (404)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404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E6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Eliminar tarea (204 No Content)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rFonts w:ascii="Arial Narrow" w:hAnsi="Arial Narrow" w:eastAsia="Arial Narrow"/>
                <w:b w:val="0"/>
                <w:color w:val="000000"/>
                <w:sz w:val="21"/>
              </w:rPr>
              <w:t>204</w:t>
            </w:r>
          </w:p>
        </w:tc>
      </w:tr>
    </w:tbl>
    <w:p/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Persistencia en PostgreSQL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 fila de prueba conservó ID 3, código PERSIST-20261025 y fecha de creación y actualización 2026-10-25 08:28:41.441420. La comparación de las salidas antes y después del reinicio no produjo diferencias. El nuevo proceso Java también recuperó la fila mediante GET /api/v1/tasks/buscar?title=Verificar%20persistencia con HTTP 200.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Resultados complementarios del juego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 prueba del jefe redujo su vida a 0 y obtuvo estado DEFEATED. La tarea y la derrota concedieron en conjunto 200 XP y 125 monedas. El hábito alcanzó racha 1 y un segundo registro del mismo día respondió 422. Alimentar, jugar y descansar actualizaron las estadísticas desde la API.</w:t>
      </w:r>
    </w:p>
    <w:p w14:paraId="6BC42144" w14:textId="77777777" w:rsidR="001523C3" w:rsidRPr="001523C3" w:rsidRDefault="0089622E" w:rsidP="000B47D0">
      <w:pPr>
        <w:pStyle w:val="Prrafodelista"/>
        <w:keepNext/>
        <w:pageBreakBefore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GRÁFICOS O FOTOGRAFÍAS</w:t>
      </w:r>
    </w:p>
    <w:p w14:paraId="5E3D11BB" w14:textId="77777777" w:rsidR="007F3672" w:rsidRDefault="001523C3" w:rsidP="000B47D0">
      <w:pPr>
        <w:pStyle w:val="Prrafodelista"/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 interfaz utiliza el mismo contrato REST que las pruebas. El mundo 2D permite explorar el bosque, abrir el tablón de misiones y acceder al cuidado de la mascota; las recompensas se confirman en el servicio y se guardan en PostgreSQL.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center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080760" cy="539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gotchi-mund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924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center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Figura 1. Mundo jugable de Taskgotchi conectado al backend local. Captura de la aplicación ejecutada durante la verificación.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Las salidas completas de arranque, estructura de la tabla, consultas SQL antes y después del reinicio, colección y comprobación del juego se conservaron en evidence/. La colección exportable de Postman se ejecutó con Newman desde consola.</w:t>
      </w:r>
    </w:p>
    <w:p w14:paraId="068C44DF" w14:textId="77777777" w:rsidR="0089622E" w:rsidRDefault="001E64AC" w:rsidP="000B47D0">
      <w:pPr>
        <w:pStyle w:val="Prrafodelista"/>
        <w:keepNext/>
        <w:keepLines w:val="0"/>
        <w:pageBreakBefore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Verificación de la colección desde consola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 siguiente vista reúne las respuestas y los códigos registrados por Newman. Cada fila corresponde a la solicitud principal del caso; la preparación de N6 y la consulta posterior de E6 forman parte de las 17 solicitudes ejecutadas.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center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080760" cy="3595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gotchi-prueb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957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center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Figura 2. Vista legible generada desde evidence/lab-summary.json. Se aprobaron las 33 aserciones.</w:t>
      </w:r>
    </w:p>
    <w:p w14:paraId="4F713903" w14:textId="77777777" w:rsidR="002825FA" w:rsidRPr="002825FA" w:rsidRDefault="0089622E" w:rsidP="000B47D0">
      <w:pPr>
        <w:pStyle w:val="Prrafodelista"/>
        <w:keepNext/>
        <w:pageBreakBefore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DISCUSIÓN</w:t>
      </w:r>
    </w:p>
    <w:p w14:paraId="45A4FEC8" w14:textId="77777777" w:rsidR="007F3672" w:rsidRDefault="002825FA" w:rsidP="000B47D0">
      <w:pPr>
        <w:pStyle w:val="Prrafodelista"/>
        <w:spacing w:after="14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Los resultados muestran que las reglas deben comprobarse en el servidor aunque la interfaz también deshabilite acciones. La prevención de un segundo cobro fue verificada con HTTP; el estado del botón por sí solo no garantiza consistencia. La separación mediante DTO permitió cambiar la interfaz sin alterar las tablas ni exponer asociaciones JPA.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Por qué no exponer entidades JPA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Una entidad describe la persistencia y puede contener relaciones perezosas y atributos internos. Publicarla acoplaría el JSON a la base y permitiría que cambios del esquema afecten al cliente. TaskRequest y TaskResponse delimitan los campos aceptados y devueltos; el ID y la auditoría no se reciben como datos editables.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Bean Validation y reglas de negocio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Bean Validation comprueba la forma y las restricciones de cada entrada: code no vacío, título de longitud válida y estimatedHours positivo con precisión definida. El servicio evalúa el estado y las relaciones: no editar una tarea completada ni premiarla dos veces. Los primeros casos producen 400 y los segundos 422.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Ventajas de RestControllerAdvice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Centraliza la traducción de excepciones, conserva los códigos HTTP y el mismo esquema de error, y evita repetir try-catch en cada ruta. El controlador queda concentrado en HTTP y el servicio puede lanzar excepciones del dominio sin construir respuestas web.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Idempotencia de los métodos HTTP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GET, HEAD y OPTIONS son seguros e idempotentes; PUT y DELETE también son idempotentes según su efecto previsto [1]. Repetir DELETE deja el recurso ausente aunque la primera respuesta sea 204 y la siguiente 404. POST y PATCH no tienen garantía general de idempotencia; Taskgotchi rechaza completar una tarea ya completada.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201 con Location y 204 sin contenido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POST crea un recurso y responde 201 con Location para identificar su dirección. DELETE confirma la eliminación con 204 y no devuelve representación [1]. El caso E6 comprueba tanto el cuerpo vacío como el GET posterior 404.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Diferencias entre 400 404 409 y 422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400 identifica entrada inválida, por ejemplo un código vacío; 404 un ID que no existe; 409 un código ya registrado por el usuario; 422 una solicitud válida que contradice el estado del negocio, como editar una tarea completada. Todos usan ApiError [1].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Función de Transactional y readOnly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Transactional delimita una unidad de trabajo: completar la misión, entregar XP y monedas y actualizar el jefe deben confirmarse conjuntamente. Ante una excepción de ejecución se revierte la transacción por defecto. readOnly=true expresa intención de lectura y permite optimizaciones; no sustituye controles de permisos ni garantiza por sí solo una prohibición absoluta de escritura [2].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Generación de consultas derivadas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Spring Data analiza propiedades y palabras del nombre. En findByUserIdAndTitleContainingIgnoreCase combina el usuario con una búsqueda parcial del título sin distinguir mayúsculas. Pageable añade paginación y orden y Page informa totales. Los nombres se validan contra el modelo y un error de propiedad puede impedir el arranque [3].</w:t>
      </w:r>
    </w:p>
    <w:p w14:paraId="068C44DF" w14:textId="77777777" w:rsidR="0089622E" w:rsidRDefault="001E64AC" w:rsidP="000B47D0">
      <w:pPr>
        <w:pStyle w:val="Prrafodelista"/>
        <w:keepNext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/>
          <w:color w:val="000000"/>
          <w:sz w:val="22"/>
        </w:rPr>
        <w:t>Riesgos de ddl auto update en producción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update resulta práctico en el laboratorio, pero no ofrece un historial revisable ni un plan completo de reversión de cambios del esquema. En producción conviene usar migraciones versionadas con Flyway o Liquibase y validar el esquema con Hibernate. Debe escogerse un mecanismo de inicialización coherente [4].</w:t>
      </w:r>
    </w:p>
    <w:p w14:paraId="55D46755" w14:textId="77777777" w:rsidR="002825FA" w:rsidRDefault="0089622E" w:rsidP="000B47D0">
      <w:pPr>
        <w:pStyle w:val="Prrafodelista"/>
        <w:keepNext/>
        <w:pageBreakBefore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>
        <w:rPr>
          <w:rFonts w:ascii="Arial Narrow" w:hAnsi="Arial Narrow" w:eastAsia="Arial Narrow"/>
          <w:b/>
          <w:color w:val="000000"/>
          <w:sz w:val="22"/>
        </w:rPr>
        <w:t>CONCLUSIONES</w:t>
      </w:r>
    </w:p>
    <w:p w14:paraId="508D0CBB" w14:textId="77777777" w:rsidR="007F3672" w:rsidRPr="002825FA" w:rsidRDefault="002825FA" w:rsidP="000B47D0">
      <w:pPr>
        <w:pStyle w:val="Prrafodelista"/>
        <w:spacing w:after="140" w:line="252" w:lineRule="auto"/>
        <w:jc w:val="both"/>
        <w:rPr>
          <w:rFonts w:ascii="Arial Narrow" w:hAnsi="Arial Narrow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implementó el núcleo REST de Taskgotchi con capas, DTO, auditoría, validación y respuestas de error uniformes. La colección aprobó 33 verificaciones y las pruebas Java aprobaron sus 17 casos, aportando evidencia tanto del contrato HTTP como de reglas del dominio.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La información persistió en PostgreSQL 16 tras reiniciar el backend. La verificación comparó una fila concreta y sus marcas temporales mediante SQL y confirmó su recuperación posterior por HTTP; por ello el resultado no depende de la memoria de la aplicación.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El mismo servicio de tareas sostiene la experiencia del juego: al completar una misión se actualizan las recompensas de la mascota y, cuando corresponde, la vida del jefe. El mundo 2D constituye una interfaz de esa lógica y no una fuente independiente de recompensas.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both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Se recomienda conservar pruebas negativas, revisar las migraciones del esquema antes de producción y mantener las credenciales fuera del repositorio. La versión local utiliza un jugador de desarrollo; autenticación JWT y sesiones independientes quedan como ampliaciones del proyecto.</w:t>
      </w:r>
    </w:p>
    <w:p w14:paraId="61868C45" w14:textId="77777777" w:rsidR="0055466E" w:rsidRDefault="0089622E" w:rsidP="000B47D0">
      <w:pPr>
        <w:pStyle w:val="Prrafodelista"/>
        <w:keepNext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>
        <w:rPr>
          <w:rFonts w:ascii="Arial Narrow" w:hAnsi="Arial Narrow" w:eastAsia="Arial Narrow"/>
          <w:b/>
          <w:color w:val="000000"/>
          <w:sz w:val="22"/>
        </w:rPr>
        <w:t>BIBLIOGRAFÍA</w:t>
      </w:r>
    </w:p>
    <w:p w14:paraId="01C01201" w14:textId="77777777" w:rsidR="0055466E" w:rsidRPr="0055466E" w:rsidRDefault="0055466E" w:rsidP="000B47D0">
      <w:pPr>
        <w:spacing w:after="140" w:line="252" w:lineRule="auto"/>
        <w:ind w:left="1276" w:hanging="567"/>
        <w:jc w:val="left"/>
        <w:rPr>
          <w:rFonts w:ascii="Arial Narrow" w:hAnsi="Arial Narrow"/>
          <w:lang w:val="es-EC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[1] Fielding, R., Nottingham, M. y Reschke, J. (2022). HTTP Semantics. RFC 9110. https://www.rfc-editor.org/rfc/rfc9110.html. Consulta: 25 de octubre de 2026.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[2] Spring. (2026). Using @Transactional. Spring Framework Reference. https://docs.spring.io/spring-framework/reference/data-access/transaction/declarative/annotations.html. Consulta: 25 de octubre de 2026.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[3] Spring. (2026). JPA Query Methods. Spring Data JPA Reference. https://docs.spring.io/spring-data/jpa/reference/jpa/query-methods.html. Consulta: 25 de octubre de 2026.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[4] Spring. (2026). Database Initialization. Spring Boot Reference. https://docs.spring.io/spring-boot/how-to/data-initialization.html. Consulta: 25 de octubre de 2026.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[5] Universidad de las Fuerzas Armadas ESPE. (2026). Guía del Laboratorio 1.2 Desarrollo de una API REST con persistencia en Spring Boot. Material de Programación Avanzada.</w:t>
      </w:r>
    </w:p>
    <w:p w14:paraId="068C44DF" w14:textId="77777777" w:rsidR="0089622E" w:rsidRDefault="001E64AC" w:rsidP="000B47D0">
      <w:pPr>
        <w:pStyle w:val="Prrafodelista"/>
        <w:keepNext w:val="0"/>
        <w:keepLines w:val="0"/>
        <w:spacing w:after="120" w:line="252" w:lineRule="auto"/>
        <w:jc w:val="left"/>
        <w:rPr>
          <w:rFonts w:ascii="Arial Narrow" w:hAnsi="Arial Narrow" w:cs="Arial"/>
          <w:lang w:val="es-ES"/>
        </w:rPr>
      </w:pPr>
      <w:r>
        <w:rPr>
          <w:rFonts w:ascii="Arial Narrow" w:hAnsi="Arial Narrow" w:eastAsia="Arial Narrow"/>
          <w:b w:val="0"/>
          <w:color w:val="000000"/>
          <w:sz w:val="22"/>
        </w:rPr>
        <w:t>[6] Sahid-B. (2026). Taskgotchioriginal. Código base del proyecto. https://github.com/Sahid-B/Taskgotchioriginal. Consulta: 25 de octubre de 2026.</w:t>
      </w:r>
    </w:p>
    <w:sectPr w:rsidR="00E84293" w:rsidRPr="0035167C" w:rsidSect="0035167C">
      <w:headerReference w:type="default" r:id="rId8"/>
      <w:footerReference w:type="default" r:id="rId9"/>
      <w:pgSz w:w="11906" w:h="16838"/>
      <w:pgMar w:top="1418" w:right="707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076C9E" w14:textId="77777777" w:rsidR="00BE3F0D" w:rsidRDefault="00BE3F0D" w:rsidP="002E7DC2">
      <w:pPr>
        <w:spacing w:after="0" w:line="240" w:lineRule="auto"/>
      </w:pPr>
      <w:r>
        <w:separator/>
      </w:r>
    </w:p>
  </w:endnote>
  <w:endnote w:type="continuationSeparator" w:id="0">
    <w:p w14:paraId="4F3797E6" w14:textId="77777777" w:rsidR="00BE3F0D" w:rsidRDefault="00BE3F0D" w:rsidP="002E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75D53" w14:textId="77777777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</w:rPr>
    </w:pPr>
  </w:p>
  <w:p w14:paraId="6DD4020E" w14:textId="4AB8566E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documento:</w:t>
    </w:r>
    <w:r w:rsidRPr="0088653B">
      <w:rPr>
        <w:rFonts w:ascii="Arial Narrow" w:hAnsi="Arial Narrow"/>
        <w:sz w:val="14"/>
        <w:szCs w:val="14"/>
      </w:rPr>
      <w:t xml:space="preserve"> </w:t>
    </w:r>
    <w:r w:rsidRPr="0088653B">
      <w:rPr>
        <w:sz w:val="14"/>
        <w:szCs w:val="14"/>
      </w:rPr>
      <w:t>VDC-INF-2024-V2-014</w:t>
    </w:r>
    <w:r w:rsidRPr="0088653B">
      <w:rPr>
        <w:rFonts w:ascii="Arial Narrow" w:hAnsi="Arial Narrow"/>
        <w:sz w:val="14"/>
        <w:szCs w:val="14"/>
        <w:lang w:val="es-EC"/>
      </w:rPr>
      <w:t xml:space="preserve">                                                                                 </w:t>
    </w:r>
    <w:r w:rsidRPr="0088653B">
      <w:rPr>
        <w:rFonts w:ascii="Arial Narrow" w:hAnsi="Arial Narrow"/>
        <w:sz w:val="14"/>
        <w:szCs w:val="14"/>
        <w:lang w:val="es-EC"/>
      </w:rPr>
      <w:tab/>
      <w:t xml:space="preserve">                                                                                                    REV. UPDI:2024-oct-08</w:t>
    </w:r>
  </w:p>
  <w:p w14:paraId="795FC92B" w14:textId="77777777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proceso:</w:t>
    </w:r>
    <w:r w:rsidRPr="0088653B">
      <w:rPr>
        <w:rFonts w:ascii="Arial Narrow" w:hAnsi="Arial Narrow"/>
        <w:sz w:val="14"/>
        <w:szCs w:val="14"/>
      </w:rPr>
      <w:t xml:space="preserve"> GDOC-ATAD-9-4-1</w:t>
    </w:r>
  </w:p>
  <w:p w14:paraId="5432D6E4" w14:textId="72E0C08A" w:rsidR="00F9177B" w:rsidRPr="0088653B" w:rsidRDefault="00F9177B" w:rsidP="0088653B">
    <w:pPr>
      <w:pStyle w:val="Piedepgina"/>
      <w:tabs>
        <w:tab w:val="left" w:pos="3686"/>
      </w:tabs>
      <w:jc w:val="both"/>
      <w:rPr>
        <w:rFonts w:ascii="Arial Narrow" w:hAnsi="Arial Narrow"/>
        <w:b/>
        <w:sz w:val="16"/>
        <w:szCs w:val="16"/>
        <w:lang w:val="es-E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61F83" w14:textId="77777777" w:rsidR="00BE3F0D" w:rsidRDefault="00BE3F0D" w:rsidP="002E7DC2">
      <w:pPr>
        <w:spacing w:after="0" w:line="240" w:lineRule="auto"/>
      </w:pPr>
      <w:r>
        <w:separator/>
      </w:r>
    </w:p>
  </w:footnote>
  <w:footnote w:type="continuationSeparator" w:id="0">
    <w:p w14:paraId="39628C98" w14:textId="77777777" w:rsidR="00BE3F0D" w:rsidRDefault="00BE3F0D" w:rsidP="002E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46" w:type="pct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17"/>
      <w:gridCol w:w="7832"/>
    </w:tblGrid>
    <w:tr w:rsidR="004C6051" w:rsidRPr="004C6051" w14:paraId="78A4BE5B" w14:textId="77777777" w:rsidTr="004C6051">
      <w:trPr>
        <w:trHeight w:val="558"/>
      </w:trPr>
      <w:tc>
        <w:tcPr>
          <w:tcW w:w="1216" w:type="pc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AED921B" w14:textId="77777777" w:rsidR="004C6051" w:rsidRPr="009A3CDA" w:rsidRDefault="004C6051" w:rsidP="00E84293">
          <w:pPr>
            <w:pStyle w:val="Encabezado"/>
            <w:jc w:val="center"/>
            <w:rPr>
              <w:rFonts w:ascii="Arial Narrow" w:hAnsi="Arial Narrow" w:cs="AngsanaUPC"/>
              <w:b/>
              <w:noProof/>
              <w:sz w:val="20"/>
              <w:szCs w:val="20"/>
              <w:lang w:val="es-MX" w:eastAsia="es-MX"/>
            </w:rPr>
          </w:pPr>
          <w:r w:rsidRPr="009A3CDA">
            <w:rPr>
              <w:rFonts w:ascii="Arial Narrow" w:hAnsi="Arial Narrow" w:cs="AngsanaUPC"/>
              <w:b/>
              <w:noProof/>
              <w:sz w:val="20"/>
              <w:szCs w:val="20"/>
              <w:lang w:val="es-EC" w:eastAsia="es-EC"/>
            </w:rPr>
            <w:drawing>
              <wp:inline distT="0" distB="0" distL="0" distR="0" wp14:anchorId="1E5AB6C3" wp14:editId="19221C14">
                <wp:extent cx="1028700" cy="257175"/>
                <wp:effectExtent l="0" t="0" r="0" b="9525"/>
                <wp:docPr id="4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4" w:type="pc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1C6F65E5" w14:textId="5C300981" w:rsidR="004C6051" w:rsidRPr="004C6051" w:rsidRDefault="004C6051" w:rsidP="00E84293">
          <w:pPr>
            <w:spacing w:after="0" w:line="240" w:lineRule="auto"/>
            <w:jc w:val="center"/>
            <w:rPr>
              <w:rFonts w:ascii="Arial Narrow" w:eastAsia="Times New Roman" w:hAnsi="Arial Narrow" w:cs="Calibri"/>
              <w:color w:val="000000"/>
              <w:sz w:val="20"/>
              <w:szCs w:val="20"/>
              <w:lang w:val="es-EC"/>
            </w:rPr>
          </w:pPr>
          <w:r w:rsidRPr="009A3CDA">
            <w:rPr>
              <w:rFonts w:ascii="Arial Narrow" w:hAnsi="Arial Narrow" w:cs="AngsanaUPC"/>
              <w:b/>
              <w:sz w:val="20"/>
              <w:szCs w:val="20"/>
              <w:lang w:val="es-EC"/>
            </w:rPr>
            <w:t>INFORME DE PRÁCTICA DE LABORATORIO</w:t>
          </w:r>
        </w:p>
      </w:tc>
    </w:tr>
  </w:tbl>
  <w:p w14:paraId="6327A3CA" w14:textId="77777777" w:rsidR="001E6887" w:rsidRPr="00ED2A2B" w:rsidRDefault="001E6887" w:rsidP="001E6887">
    <w:pPr>
      <w:pStyle w:val="Encabezado"/>
      <w:rPr>
        <w:sz w:val="16"/>
        <w:szCs w:val="16"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D2B84"/>
    <w:multiLevelType w:val="hybridMultilevel"/>
    <w:tmpl w:val="A71686BC"/>
    <w:lvl w:ilvl="0" w:tplc="58AAFD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2859"/>
    <w:multiLevelType w:val="multilevel"/>
    <w:tmpl w:val="4886C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4477639"/>
    <w:multiLevelType w:val="hybridMultilevel"/>
    <w:tmpl w:val="888842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84F69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33571"/>
    <w:multiLevelType w:val="hybridMultilevel"/>
    <w:tmpl w:val="276CD86C"/>
    <w:lvl w:ilvl="0" w:tplc="286E89D4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455C2"/>
    <w:multiLevelType w:val="hybridMultilevel"/>
    <w:tmpl w:val="1AE88C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D3EE7"/>
    <w:multiLevelType w:val="hybridMultilevel"/>
    <w:tmpl w:val="A8180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21F15"/>
    <w:multiLevelType w:val="hybridMultilevel"/>
    <w:tmpl w:val="1E5E3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95C16"/>
    <w:multiLevelType w:val="hybridMultilevel"/>
    <w:tmpl w:val="20304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D1717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9"/>
  </w:num>
  <w:num w:numId="6">
    <w:abstractNumId w:val="3"/>
  </w:num>
  <w:num w:numId="7">
    <w:abstractNumId w:val="0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C2"/>
    <w:rsid w:val="00041497"/>
    <w:rsid w:val="00046641"/>
    <w:rsid w:val="00077F4F"/>
    <w:rsid w:val="00093DFF"/>
    <w:rsid w:val="00096ADD"/>
    <w:rsid w:val="000B47D0"/>
    <w:rsid w:val="000C052F"/>
    <w:rsid w:val="000C68D3"/>
    <w:rsid w:val="000D4A2F"/>
    <w:rsid w:val="00124890"/>
    <w:rsid w:val="00126502"/>
    <w:rsid w:val="00146523"/>
    <w:rsid w:val="001523C3"/>
    <w:rsid w:val="001918BC"/>
    <w:rsid w:val="00196880"/>
    <w:rsid w:val="001A40FA"/>
    <w:rsid w:val="001B2A72"/>
    <w:rsid w:val="001C03C9"/>
    <w:rsid w:val="001C2464"/>
    <w:rsid w:val="001E64AC"/>
    <w:rsid w:val="001E6887"/>
    <w:rsid w:val="001F554D"/>
    <w:rsid w:val="00237057"/>
    <w:rsid w:val="00261D97"/>
    <w:rsid w:val="00261E56"/>
    <w:rsid w:val="002825FA"/>
    <w:rsid w:val="002826BC"/>
    <w:rsid w:val="00283C86"/>
    <w:rsid w:val="002B3447"/>
    <w:rsid w:val="002E7DC2"/>
    <w:rsid w:val="002F1B46"/>
    <w:rsid w:val="002F69D4"/>
    <w:rsid w:val="00302177"/>
    <w:rsid w:val="0035167C"/>
    <w:rsid w:val="003912C8"/>
    <w:rsid w:val="003A467D"/>
    <w:rsid w:val="003E2A6A"/>
    <w:rsid w:val="003E498B"/>
    <w:rsid w:val="00410DCD"/>
    <w:rsid w:val="004457E4"/>
    <w:rsid w:val="004574D1"/>
    <w:rsid w:val="00473E97"/>
    <w:rsid w:val="004B69E6"/>
    <w:rsid w:val="004C6051"/>
    <w:rsid w:val="004C6776"/>
    <w:rsid w:val="0050437E"/>
    <w:rsid w:val="00525609"/>
    <w:rsid w:val="00540396"/>
    <w:rsid w:val="0055466E"/>
    <w:rsid w:val="00555C73"/>
    <w:rsid w:val="00565716"/>
    <w:rsid w:val="0058597C"/>
    <w:rsid w:val="005D6131"/>
    <w:rsid w:val="005E3B17"/>
    <w:rsid w:val="005E5FEA"/>
    <w:rsid w:val="006157D6"/>
    <w:rsid w:val="0064159C"/>
    <w:rsid w:val="00682D09"/>
    <w:rsid w:val="00690C8B"/>
    <w:rsid w:val="006B164E"/>
    <w:rsid w:val="006B180F"/>
    <w:rsid w:val="00712B8C"/>
    <w:rsid w:val="00746390"/>
    <w:rsid w:val="0076186A"/>
    <w:rsid w:val="00774869"/>
    <w:rsid w:val="007E69D3"/>
    <w:rsid w:val="007F3672"/>
    <w:rsid w:val="008032F6"/>
    <w:rsid w:val="00826137"/>
    <w:rsid w:val="00832505"/>
    <w:rsid w:val="00842A0A"/>
    <w:rsid w:val="00852324"/>
    <w:rsid w:val="0088653B"/>
    <w:rsid w:val="0089622E"/>
    <w:rsid w:val="008A019E"/>
    <w:rsid w:val="008E32AC"/>
    <w:rsid w:val="008F457A"/>
    <w:rsid w:val="00941FB2"/>
    <w:rsid w:val="00944006"/>
    <w:rsid w:val="009602E8"/>
    <w:rsid w:val="00964BFF"/>
    <w:rsid w:val="009A304F"/>
    <w:rsid w:val="009A3CDA"/>
    <w:rsid w:val="009A4B9A"/>
    <w:rsid w:val="009A7495"/>
    <w:rsid w:val="009B04BB"/>
    <w:rsid w:val="009B1C6F"/>
    <w:rsid w:val="009E1ADD"/>
    <w:rsid w:val="009F2564"/>
    <w:rsid w:val="009F7422"/>
    <w:rsid w:val="00A00F02"/>
    <w:rsid w:val="00A1199E"/>
    <w:rsid w:val="00A67611"/>
    <w:rsid w:val="00A76A5B"/>
    <w:rsid w:val="00A94ABC"/>
    <w:rsid w:val="00AA758E"/>
    <w:rsid w:val="00AD0A25"/>
    <w:rsid w:val="00AF3B0A"/>
    <w:rsid w:val="00B16957"/>
    <w:rsid w:val="00B213EE"/>
    <w:rsid w:val="00B33125"/>
    <w:rsid w:val="00B65337"/>
    <w:rsid w:val="00BD3E77"/>
    <w:rsid w:val="00BE3F0D"/>
    <w:rsid w:val="00BE6ADC"/>
    <w:rsid w:val="00BE6EAE"/>
    <w:rsid w:val="00BF275D"/>
    <w:rsid w:val="00C16A25"/>
    <w:rsid w:val="00C24AD9"/>
    <w:rsid w:val="00C92F2F"/>
    <w:rsid w:val="00C94226"/>
    <w:rsid w:val="00CA0E86"/>
    <w:rsid w:val="00CB12C7"/>
    <w:rsid w:val="00CC2920"/>
    <w:rsid w:val="00CE61C8"/>
    <w:rsid w:val="00D121A6"/>
    <w:rsid w:val="00D726C7"/>
    <w:rsid w:val="00D81C04"/>
    <w:rsid w:val="00D91871"/>
    <w:rsid w:val="00D923D9"/>
    <w:rsid w:val="00DC00DC"/>
    <w:rsid w:val="00DC6355"/>
    <w:rsid w:val="00E062BA"/>
    <w:rsid w:val="00E110AC"/>
    <w:rsid w:val="00E23A22"/>
    <w:rsid w:val="00E54F3F"/>
    <w:rsid w:val="00E84293"/>
    <w:rsid w:val="00EC4D2C"/>
    <w:rsid w:val="00ED0298"/>
    <w:rsid w:val="00ED2A2B"/>
    <w:rsid w:val="00F25013"/>
    <w:rsid w:val="00F44D54"/>
    <w:rsid w:val="00F9177B"/>
    <w:rsid w:val="00FD5558"/>
    <w:rsid w:val="00FD645D"/>
    <w:rsid w:val="00FF619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CB7B90"/>
  <w15:docId w15:val="{6CC18070-8F3B-4DBE-BAF0-21AD2EA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7DC2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DC2"/>
    <w:rPr>
      <w:rFonts w:ascii="Calibri" w:eastAsia="Calibri" w:hAnsi="Calibri"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DC2"/>
    <w:rPr>
      <w:rFonts w:ascii="Calibri" w:eastAsia="Calibri" w:hAnsi="Calibri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0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C8B"/>
    <w:rPr>
      <w:rFonts w:ascii="Tahoma" w:eastAsia="Calibri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F25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21485-A794-48C9-96CB-537EC7080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Patricia  Jimenez Arias</dc:creator>
  <cp:lastModifiedBy>Almagro Torres Gicela Maribel</cp:lastModifiedBy>
  <cp:revision>21</cp:revision>
  <cp:lastPrinted>2021-11-10T20:17:00Z</cp:lastPrinted>
  <dcterms:created xsi:type="dcterms:W3CDTF">2019-11-22T15:58:00Z</dcterms:created>
  <dcterms:modified xsi:type="dcterms:W3CDTF">2024-10-08T20:42:00Z</dcterms:modified>
</cp:coreProperties>
</file>