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 Setting Up N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nit Environment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1181100</wp:posOffset>
                </wp:positionV>
                <wp:extent cx="7572375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38" y="3780000"/>
                          <a:ext cx="7553325" cy="0"/>
                        </a:xfrm>
                        <a:custGeom>
                          <a:rect b="b" l="l" r="r" t="t"/>
                          <a:pathLst>
                            <a:path extrusionOk="0" h="1" w="7553325">
                              <a:moveTo>
                                <a:pt x="0" y="0"/>
                              </a:moveTo>
                              <a:lnTo>
                                <a:pt x="75533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1181100</wp:posOffset>
                </wp:positionV>
                <wp:extent cx="7572375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NUnit as part of a Visual Studio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six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 Setting up NUnit as part of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Setting up NUnit3TestAdapter as part of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Phase4Section2.3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Nuget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2.1.3: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1ydCx1pXaO4xUHiquFpOOsMAOQ==">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