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6CA6" w:sz="18" w:space="8"/>
        </w:pBdr>
        <w:spacing w:after="0" w:before="1300"/>
      </w:pPr>
      <w:r>
        <w:rPr>
          <w:rFonts w:ascii="Calibri" w:cs="Calibri" w:eastAsia="Calibri" w:hAnsi="Calibri"/>
          <w:b/>
          <w:bCs/>
          <w:color w:val="1F3A5F"/>
          <w:sz w:val="72"/>
          <w:szCs w:val="72"/>
        </w:rPr>
        <w:t xml:space="preserve">ZAFIR360</w:t>
      </w:r>
    </w:p>
    <w:p>
      <w:pPr>
        <w:spacing w:after="40" w:before="120"/>
      </w:pPr>
      <w:r>
        <w:rPr>
          <w:rFonts w:ascii="Calibri" w:cs="Calibri" w:eastAsia="Calibri" w:hAnsi="Calibri"/>
          <w:i/>
          <w:iCs/>
          <w:color w:val="4A7BA6"/>
          <w:sz w:val="24"/>
          <w:szCs w:val="24"/>
        </w:rPr>
        <w:t xml:space="preserve">Iraq’s First Complete Commerce Ecosystem</w:t>
      </w:r>
    </w:p>
    <w:p>
      <w:pPr>
        <w:spacing w:after="0" w:before="340"/>
      </w:pPr>
      <w:r>
        <w:rPr>
          <w:rFonts w:ascii="Calibri" w:cs="Calibri" w:eastAsia="Calibri" w:hAnsi="Calibri"/>
          <w:b/>
          <w:bCs/>
          <w:color w:val="262626"/>
          <w:sz w:val="40"/>
          <w:szCs w:val="40"/>
        </w:rPr>
        <w:t xml:space="preserve">Software Requirements Specification</w:t>
      </w:r>
    </w:p>
    <w:p>
      <w:pPr>
        <w:spacing w:after="40" w:before="60"/>
      </w:pPr>
      <w:r>
        <w:rPr>
          <w:rFonts w:ascii="Calibri" w:cs="Calibri" w:eastAsia="Calibri" w:hAnsi="Calibri"/>
          <w:color w:val="6B7280"/>
          <w:sz w:val="20"/>
          <w:szCs w:val="20"/>
        </w:rPr>
        <w:t xml:space="preserve">Wholesale B2B  ·  Marketplace B2B2C  ·  Consumer B2C  ·  Platform &amp; Technical Architecture</w:t>
      </w:r>
    </w:p>
    <w:p>
      <w:pPr>
        <w:spacing w:before="20"/>
      </w:pPr>
      <w:r>
        <w:rPr>
          <w:rFonts w:ascii="Calibri" w:cs="Calibri" w:eastAsia="Calibri" w:hAnsi="Calibri"/>
          <w:color w:val="6B7280"/>
          <w:sz w:val="20"/>
          <w:szCs w:val="20"/>
        </w:rPr>
        <w:t xml:space="preserve">300 Features  ·  2,214 Sub-features  ·  Four Tiers  ·  JayakHub Delivery Integration</w:t>
      </w:r>
    </w:p>
    <w:p>
      <w:pPr>
        <w:spacing w:after="640"/>
      </w:pPr>
      <w:r>
        <w:rPr>
          <w:rFonts w:ascii="Calibri" w:cs="Calibri" w:eastAsia="Calibri" w:hAnsi="Calibri"/>
        </w:rPr>
        <w:t xml:space="preserve"/>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3000"/>
        <w:gridCol w:w="6360"/>
      </w:tblGrid>
      <w:tr>
        <w:tc>
          <w:tcPr>
            <w:tcW w:type="dxa" w:w="3000"/>
            <w:shd w:fill="EAF1F8" w:val="clear"/>
            <w:tcMar>
              <w:top w:type="dxa" w:w="60"/>
              <w:left w:type="dxa" w:w="110"/>
              <w:bottom w:type="dxa" w:w="60"/>
              <w:right w:type="dxa" w:w="110"/>
            </w:tcMar>
            <w:vAlign w:val="center"/>
          </w:tcPr>
          <w:p>
            <w:pPr>
              <w:spacing w:after="0" w:line="252"/>
              <w:jc w:val="left"/>
            </w:pPr>
            <w:r>
              <w:rPr>
                <w:rFonts w:ascii="Calibri" w:cs="Calibri" w:eastAsia="Calibri" w:hAnsi="Calibri"/>
                <w:b/>
                <w:bCs/>
                <w:color w:val="1F3A5F"/>
                <w:sz w:val="20"/>
                <w:szCs w:val="20"/>
              </w:rPr>
              <w:t xml:space="preserve">Document Title</w:t>
            </w:r>
          </w:p>
        </w:tc>
        <w:tc>
          <w:tcPr>
            <w:tcW w:type="dxa" w:w="63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20"/>
                <w:szCs w:val="20"/>
              </w:rPr>
              <w:t xml:space="preserve">Zafir360 Platform — Software Requirements Specification</w:t>
            </w:r>
          </w:p>
        </w:tc>
      </w:tr>
      <w:tr>
        <w:tc>
          <w:tcPr>
            <w:tcW w:type="dxa" w:w="3000"/>
            <w:shd w:fill="EAF1F8" w:val="clear"/>
            <w:tcMar>
              <w:top w:type="dxa" w:w="60"/>
              <w:left w:type="dxa" w:w="110"/>
              <w:bottom w:type="dxa" w:w="60"/>
              <w:right w:type="dxa" w:w="110"/>
            </w:tcMar>
            <w:vAlign w:val="center"/>
          </w:tcPr>
          <w:p>
            <w:pPr>
              <w:spacing w:after="0" w:line="252"/>
              <w:jc w:val="left"/>
            </w:pPr>
            <w:r>
              <w:rPr>
                <w:rFonts w:ascii="Calibri" w:cs="Calibri" w:eastAsia="Calibri" w:hAnsi="Calibri"/>
                <w:b/>
                <w:bCs/>
                <w:color w:val="1F3A5F"/>
                <w:sz w:val="20"/>
                <w:szCs w:val="20"/>
              </w:rPr>
              <w:t xml:space="preserve">Version</w:t>
            </w:r>
          </w:p>
        </w:tc>
        <w:tc>
          <w:tcPr>
            <w:tcW w:type="dxa" w:w="63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20"/>
                <w:szCs w:val="20"/>
              </w:rPr>
              <w:t xml:space="preserve">1.0  (Baseline)</w:t>
            </w:r>
          </w:p>
        </w:tc>
      </w:tr>
      <w:tr>
        <w:tc>
          <w:tcPr>
            <w:tcW w:type="dxa" w:w="3000"/>
            <w:shd w:fill="EAF1F8" w:val="clear"/>
            <w:tcMar>
              <w:top w:type="dxa" w:w="60"/>
              <w:left w:type="dxa" w:w="110"/>
              <w:bottom w:type="dxa" w:w="60"/>
              <w:right w:type="dxa" w:w="110"/>
            </w:tcMar>
            <w:vAlign w:val="center"/>
          </w:tcPr>
          <w:p>
            <w:pPr>
              <w:spacing w:after="0" w:line="252"/>
              <w:jc w:val="left"/>
            </w:pPr>
            <w:r>
              <w:rPr>
                <w:rFonts w:ascii="Calibri" w:cs="Calibri" w:eastAsia="Calibri" w:hAnsi="Calibri"/>
                <w:b/>
                <w:bCs/>
                <w:color w:val="1F3A5F"/>
                <w:sz w:val="20"/>
                <w:szCs w:val="20"/>
              </w:rPr>
              <w:t xml:space="preserve">Status</w:t>
            </w:r>
          </w:p>
        </w:tc>
        <w:tc>
          <w:tcPr>
            <w:tcW w:type="dxa" w:w="63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20"/>
                <w:szCs w:val="20"/>
              </w:rPr>
              <w:t xml:space="preserve">For Review — Management &amp; Engineering</w:t>
            </w:r>
          </w:p>
        </w:tc>
      </w:tr>
      <w:tr>
        <w:tc>
          <w:tcPr>
            <w:tcW w:type="dxa" w:w="3000"/>
            <w:shd w:fill="EAF1F8" w:val="clear"/>
            <w:tcMar>
              <w:top w:type="dxa" w:w="60"/>
              <w:left w:type="dxa" w:w="110"/>
              <w:bottom w:type="dxa" w:w="60"/>
              <w:right w:type="dxa" w:w="110"/>
            </w:tcMar>
            <w:vAlign w:val="center"/>
          </w:tcPr>
          <w:p>
            <w:pPr>
              <w:spacing w:after="0" w:line="252"/>
              <w:jc w:val="left"/>
            </w:pPr>
            <w:r>
              <w:rPr>
                <w:rFonts w:ascii="Calibri" w:cs="Calibri" w:eastAsia="Calibri" w:hAnsi="Calibri"/>
                <w:b/>
                <w:bCs/>
                <w:color w:val="1F3A5F"/>
                <w:sz w:val="20"/>
                <w:szCs w:val="20"/>
              </w:rPr>
              <w:t xml:space="preserve">Date</w:t>
            </w:r>
          </w:p>
        </w:tc>
        <w:tc>
          <w:tcPr>
            <w:tcW w:type="dxa" w:w="63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20"/>
                <w:szCs w:val="20"/>
              </w:rPr>
              <w:t xml:space="preserve">29 June 2026</w:t>
            </w:r>
          </w:p>
        </w:tc>
      </w:tr>
      <w:tr>
        <w:tc>
          <w:tcPr>
            <w:tcW w:type="dxa" w:w="3000"/>
            <w:shd w:fill="EAF1F8" w:val="clear"/>
            <w:tcMar>
              <w:top w:type="dxa" w:w="60"/>
              <w:left w:type="dxa" w:w="110"/>
              <w:bottom w:type="dxa" w:w="60"/>
              <w:right w:type="dxa" w:w="110"/>
            </w:tcMar>
            <w:vAlign w:val="center"/>
          </w:tcPr>
          <w:p>
            <w:pPr>
              <w:spacing w:after="0" w:line="252"/>
              <w:jc w:val="left"/>
            </w:pPr>
            <w:r>
              <w:rPr>
                <w:rFonts w:ascii="Calibri" w:cs="Calibri" w:eastAsia="Calibri" w:hAnsi="Calibri"/>
                <w:b/>
                <w:bCs/>
                <w:color w:val="1F3A5F"/>
                <w:sz w:val="20"/>
                <w:szCs w:val="20"/>
              </w:rPr>
              <w:t xml:space="preserve">Prepared For</w:t>
            </w:r>
          </w:p>
        </w:tc>
        <w:tc>
          <w:tcPr>
            <w:tcW w:type="dxa" w:w="63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20"/>
                <w:szCs w:val="20"/>
              </w:rPr>
              <w:t xml:space="preserve">Zafir360 Project Manager and Development Team</w:t>
            </w:r>
          </w:p>
        </w:tc>
      </w:tr>
      <w:tr>
        <w:tc>
          <w:tcPr>
            <w:tcW w:type="dxa" w:w="3000"/>
            <w:shd w:fill="EAF1F8" w:val="clear"/>
            <w:tcMar>
              <w:top w:type="dxa" w:w="60"/>
              <w:left w:type="dxa" w:w="110"/>
              <w:bottom w:type="dxa" w:w="60"/>
              <w:right w:type="dxa" w:w="110"/>
            </w:tcMar>
            <w:vAlign w:val="center"/>
          </w:tcPr>
          <w:p>
            <w:pPr>
              <w:spacing w:after="0" w:line="252"/>
              <w:jc w:val="left"/>
            </w:pPr>
            <w:r>
              <w:rPr>
                <w:rFonts w:ascii="Calibri" w:cs="Calibri" w:eastAsia="Calibri" w:hAnsi="Calibri"/>
                <w:b/>
                <w:bCs/>
                <w:color w:val="1F3A5F"/>
                <w:sz w:val="20"/>
                <w:szCs w:val="20"/>
              </w:rPr>
              <w:t xml:space="preserve">Standard</w:t>
            </w:r>
          </w:p>
        </w:tc>
        <w:tc>
          <w:tcPr>
            <w:tcW w:type="dxa" w:w="63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20"/>
                <w:szCs w:val="20"/>
              </w:rPr>
              <w:t xml:space="preserve">Adapted from IEEE Std 830 / ISO‑IEC‑IEEE 29148</w:t>
            </w:r>
          </w:p>
        </w:tc>
      </w:tr>
      <w:tr>
        <w:tc>
          <w:tcPr>
            <w:tcW w:type="dxa" w:w="3000"/>
            <w:shd w:fill="EAF1F8" w:val="clear"/>
            <w:tcMar>
              <w:top w:type="dxa" w:w="60"/>
              <w:left w:type="dxa" w:w="110"/>
              <w:bottom w:type="dxa" w:w="60"/>
              <w:right w:type="dxa" w:w="110"/>
            </w:tcMar>
            <w:vAlign w:val="center"/>
          </w:tcPr>
          <w:p>
            <w:pPr>
              <w:spacing w:after="0" w:line="252"/>
              <w:jc w:val="left"/>
            </w:pPr>
            <w:r>
              <w:rPr>
                <w:rFonts w:ascii="Calibri" w:cs="Calibri" w:eastAsia="Calibri" w:hAnsi="Calibri"/>
                <w:b/>
                <w:bCs/>
                <w:color w:val="1F3A5F"/>
                <w:sz w:val="20"/>
                <w:szCs w:val="20"/>
              </w:rPr>
              <w:t xml:space="preserve">Classification</w:t>
            </w:r>
          </w:p>
        </w:tc>
        <w:tc>
          <w:tcPr>
            <w:tcW w:type="dxa" w:w="63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20"/>
                <w:szCs w:val="20"/>
              </w:rPr>
              <w:t xml:space="preserve">Confidential — Internal Distribution Only</w:t>
            </w:r>
          </w:p>
        </w:tc>
      </w:tr>
    </w:tbl>
    <w:p>
      <w:pPr>
        <w:spacing w:before="820"/>
      </w:pPr>
      <w:r>
        <w:rPr>
          <w:rFonts w:ascii="Calibri" w:cs="Calibri" w:eastAsia="Calibri" w:hAnsi="Calibri"/>
          <w:i/>
          <w:iCs/>
          <w:color w:val="6B7280"/>
          <w:sz w:val="18"/>
          <w:szCs w:val="18"/>
        </w:rPr>
        <w:t xml:space="preserve">This document is the single authoritative reference for the scope, prioritisation, architecture, and acceptance of the Zafir360 platform. It is written to be read by both the project manager and the engineering team.</w:t>
      </w:r>
    </w:p>
    <w:p>
      <w:r>
        <w:br w:type="page"/>
      </w:r>
    </w:p>
    <w:p>
      <w:pPr>
        <w:pStyle w:val="Heading1"/>
        <w:spacing w:after="160" w:before="60"/>
      </w:pPr>
      <w:r>
        <w:rPr>
          <w:rFonts w:ascii="Calibri" w:cs="Calibri" w:eastAsia="Calibri" w:hAnsi="Calibri"/>
        </w:rPr>
        <w:t xml:space="preserve"/>
      </w:r>
      <w:r>
        <w:rPr>
          <w:rFonts w:ascii="Calibri" w:cs="Calibri" w:eastAsia="Calibri" w:hAnsi="Calibri"/>
          <w:b/>
          <w:bCs/>
          <w:color w:val="1F3A5F"/>
          <w:sz w:val="30"/>
          <w:szCs w:val="30"/>
        </w:rPr>
        <w:t xml:space="preserve">Document Control</w:t>
      </w:r>
    </w:p>
    <w:p>
      <w:pPr>
        <w:pBdr>
          <w:bottom w:val="single" w:color="2E6CA6" w:sz="12" w:space="1"/>
        </w:pBd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4A7BA6"/>
          <w:sz w:val="22"/>
          <w:szCs w:val="22"/>
        </w:rPr>
        <w:t xml:space="preserve">Revision History</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300"/>
        <w:gridCol w:w="1700"/>
        <w:gridCol w:w="1900"/>
        <w:gridCol w:w="4460"/>
      </w:tblGrid>
      <w:tr>
        <w:trPr>
          <w:tblHeader/>
        </w:trPr>
        <w:tc>
          <w:tcPr>
            <w:tcW w:type="dxa" w:w="13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Version</w:t>
            </w:r>
          </w:p>
        </w:tc>
        <w:tc>
          <w:tcPr>
            <w:tcW w:type="dxa" w:w="17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Date</w:t>
            </w:r>
          </w:p>
        </w:tc>
        <w:tc>
          <w:tcPr>
            <w:tcW w:type="dxa" w:w="19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Author</w:t>
            </w:r>
          </w:p>
        </w:tc>
        <w:tc>
          <w:tcPr>
            <w:tcW w:type="dxa" w:w="44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Summary of Changes</w:t>
            </w:r>
          </w:p>
        </w:tc>
      </w:tr>
      <w:tr>
        <w:tc>
          <w:tcPr>
            <w:tcW w:type="dxa" w:w="13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0.1</w:t>
            </w:r>
          </w:p>
        </w:tc>
        <w:tc>
          <w:tcPr>
            <w:tcW w:type="dxa" w:w="1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20 Jun 2026</w:t>
            </w:r>
          </w:p>
        </w:tc>
        <w:tc>
          <w:tcPr>
            <w:tcW w:type="dxa" w:w="19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Product</w:t>
            </w:r>
          </w:p>
        </w:tc>
        <w:tc>
          <w:tcPr>
            <w:tcW w:type="dxa" w:w="44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Initial feature inventory captured (300 features).</w:t>
            </w:r>
          </w:p>
        </w:tc>
      </w:tr>
      <w:tr>
        <w:tc>
          <w:tcPr>
            <w:tcW w:type="dxa" w:w="13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0.5</w:t>
            </w:r>
          </w:p>
        </w:tc>
        <w:tc>
          <w:tcPr>
            <w:tcW w:type="dxa" w:w="1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26 Jun 2026</w:t>
            </w:r>
          </w:p>
        </w:tc>
        <w:tc>
          <w:tcPr>
            <w:tcW w:type="dxa" w:w="19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Product / Eng</w:t>
            </w:r>
          </w:p>
        </w:tc>
        <w:tc>
          <w:tcPr>
            <w:tcW w:type="dxa" w:w="44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Tiering, prioritisation (P0/P1/P2) and architecture draft.</w:t>
            </w:r>
          </w:p>
        </w:tc>
      </w:tr>
      <w:tr>
        <w:tc>
          <w:tcPr>
            <w:tcW w:type="dxa" w:w="13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1.0</w:t>
            </w:r>
          </w:p>
        </w:tc>
        <w:tc>
          <w:tcPr>
            <w:tcW w:type="dxa" w:w="1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29 Jun 2026</w:t>
            </w:r>
          </w:p>
        </w:tc>
        <w:tc>
          <w:tcPr>
            <w:tcW w:type="dxa" w:w="19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Product / Eng</w:t>
            </w:r>
          </w:p>
        </w:tc>
        <w:tc>
          <w:tcPr>
            <w:tcW w:type="dxa" w:w="44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Baseline SRS issued for management and developer review.</w:t>
            </w:r>
          </w:p>
        </w:tc>
      </w:tr>
    </w:tbl>
    <w:p>
      <w:pPr>
        <w:spacing w:after="140"/>
      </w:pPr>
      <w:r>
        <w:rPr>
          <w:rFonts w:ascii="Calibri" w:cs="Calibri" w:eastAsia="Calibri" w:hAnsi="Calibri"/>
        </w:rPr>
        <w:t xml:space="preserve"/>
      </w:r>
    </w:p>
    <w:p>
      <w:pPr>
        <w:pStyle w:val="Heading3"/>
        <w:spacing w:after="90" w:before="180"/>
      </w:pPr>
      <w:r>
        <w:rPr>
          <w:rFonts w:ascii="Calibri" w:cs="Calibri" w:eastAsia="Calibri" w:hAnsi="Calibri"/>
          <w:b/>
          <w:bCs/>
          <w:color w:val="4A7BA6"/>
          <w:sz w:val="22"/>
          <w:szCs w:val="22"/>
        </w:rPr>
        <w:t xml:space="preserve">Approvals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400"/>
        <w:gridCol w:w="2000"/>
        <w:gridCol w:w="3160"/>
        <w:gridCol w:w="1800"/>
      </w:tblGrid>
      <w:tr>
        <w:trPr>
          <w:tblHeader/>
        </w:trPr>
        <w:tc>
          <w:tcPr>
            <w:tcW w:type="dxa" w:w="24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Role</w:t>
            </w:r>
          </w:p>
        </w:tc>
        <w:tc>
          <w:tcPr>
            <w:tcW w:type="dxa" w:w="20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Name</w:t>
            </w:r>
          </w:p>
        </w:tc>
        <w:tc>
          <w:tcPr>
            <w:tcW w:type="dxa" w:w="31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Responsibility</w:t>
            </w:r>
          </w:p>
        </w:tc>
        <w:tc>
          <w:tcPr>
            <w:tcW w:type="dxa" w:w="18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Sign-off</w:t>
            </w:r>
          </w:p>
        </w:tc>
      </w:tr>
      <w:tr>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Founder / Product Owner</w:t>
            </w:r>
          </w:p>
        </w:tc>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Sam</w:t>
            </w:r>
          </w:p>
        </w:tc>
        <w:tc>
          <w:tcPr>
            <w:tcW w:type="dxa" w:w="31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Vision, scope, supplier verification</w:t>
            </w:r>
          </w:p>
        </w:tc>
        <w:tc>
          <w:tcPr>
            <w:tcW w:type="dxa" w:w="18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t>
            </w:r>
          </w:p>
        </w:tc>
      </w:tr>
      <w:tr>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Project Manager</w:t>
            </w:r>
          </w:p>
        </w:tc>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t>
            </w:r>
          </w:p>
        </w:tc>
        <w:tc>
          <w:tcPr>
            <w:tcW w:type="dxa" w:w="31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Delivery, schedule, scope control</w:t>
            </w:r>
          </w:p>
        </w:tc>
        <w:tc>
          <w:tcPr>
            <w:tcW w:type="dxa" w:w="18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t>
            </w:r>
          </w:p>
        </w:tc>
      </w:tr>
      <w:tr>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Engineering Lead</w:t>
            </w:r>
          </w:p>
        </w:tc>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t>
            </w:r>
          </w:p>
        </w:tc>
        <w:tc>
          <w:tcPr>
            <w:tcW w:type="dxa" w:w="31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Architecture, technical acceptance</w:t>
            </w:r>
          </w:p>
        </w:tc>
        <w:tc>
          <w:tcPr>
            <w:tcW w:type="dxa" w:w="18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t>
            </w:r>
          </w:p>
        </w:tc>
      </w:tr>
      <w:tr>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QA Lead</w:t>
            </w:r>
          </w:p>
        </w:tc>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t>
            </w:r>
          </w:p>
        </w:tc>
        <w:tc>
          <w:tcPr>
            <w:tcW w:type="dxa" w:w="31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Test strategy, launch readiness</w:t>
            </w:r>
          </w:p>
        </w:tc>
        <w:tc>
          <w:tcPr>
            <w:tcW w:type="dxa" w:w="18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t>
            </w:r>
          </w:p>
        </w:tc>
      </w:tr>
    </w:tbl>
    <w:p>
      <w:pPr>
        <w:spacing w:after="140"/>
      </w:pPr>
      <w:r>
        <w:rPr>
          <w:rFonts w:ascii="Calibri" w:cs="Calibri" w:eastAsia="Calibri" w:hAnsi="Calibri"/>
        </w:rPr>
        <w:t xml:space="preserve"/>
      </w:r>
    </w:p>
    <w:p>
      <w:pPr>
        <w:pStyle w:val="Heading3"/>
        <w:spacing w:after="90" w:before="180"/>
      </w:pPr>
      <w:r>
        <w:rPr>
          <w:rFonts w:ascii="Calibri" w:cs="Calibri" w:eastAsia="Calibri" w:hAnsi="Calibri"/>
          <w:b/>
          <w:bCs/>
          <w:color w:val="4A7BA6"/>
          <w:sz w:val="22"/>
          <w:szCs w:val="22"/>
        </w:rPr>
        <w:t xml:space="preserve">How to Read This Document</w:t>
      </w:r>
    </w:p>
    <w:p>
      <w:pPr>
        <w:spacing w:after="130" w:line="276"/>
        <w:jc w:val="both"/>
      </w:pPr>
      <w:r>
        <w:rPr>
          <w:rFonts w:ascii="Calibri" w:cs="Calibri" w:eastAsia="Calibri" w:hAnsi="Calibri"/>
          <w:b/>
          <w:bCs/>
          <w:color w:val="1F3A5F"/>
          <w:sz w:val="21"/>
          <w:szCs w:val="21"/>
        </w:rPr>
        <w:t xml:space="preserve">Project managers — </w:t>
      </w:r>
      <w:r>
        <w:rPr>
          <w:rFonts w:ascii="Calibri" w:cs="Calibri" w:eastAsia="Calibri" w:hAnsi="Calibri"/>
          <w:color w:val="262626"/>
          <w:sz w:val="21"/>
          <w:szCs w:val="21"/>
        </w:rPr>
        <w:t xml:space="preserve">focus on Sections 1–2 (business context, scope, users, revenue model), Section 8 (release plan and phasing) and Section 9 (acceptance and launch readiness).</w:t>
      </w:r>
    </w:p>
    <w:p>
      <w:pPr>
        <w:spacing w:after="130" w:line="276"/>
        <w:jc w:val="both"/>
      </w:pPr>
      <w:r>
        <w:rPr>
          <w:rFonts w:ascii="Calibri" w:cs="Calibri" w:eastAsia="Calibri" w:hAnsi="Calibri"/>
          <w:b/>
          <w:bCs/>
          <w:color w:val="1F3A5F"/>
          <w:sz w:val="21"/>
          <w:szCs w:val="21"/>
        </w:rPr>
        <w:t xml:space="preserve">Developers — </w:t>
      </w:r>
      <w:r>
        <w:rPr>
          <w:rFonts w:ascii="Calibri" w:cs="Calibri" w:eastAsia="Calibri" w:hAnsi="Calibri"/>
          <w:color w:val="262626"/>
          <w:sz w:val="21"/>
          <w:szCs w:val="21"/>
        </w:rPr>
        <w:t xml:space="preserve">focus on Section 3 (architecture), Section 4 (functional requirements), Section 5 (external interfaces), Section 6 (non-functional requirements) and Section 7 (data). Appendix A is the complete, traceable catalogue of all 300 features.</w:t>
      </w:r>
    </w:p>
    <w:p>
      <w:r>
        <w:br w:type="page"/>
      </w:r>
    </w:p>
    <w:p>
      <w:pPr>
        <w:pStyle w:val="Heading1"/>
        <w:spacing w:after="160" w:before="60"/>
      </w:pPr>
      <w:r>
        <w:rPr>
          <w:rFonts w:ascii="Calibri" w:cs="Calibri" w:eastAsia="Calibri" w:hAnsi="Calibri"/>
        </w:rPr>
        <w:t xml:space="preserve"/>
      </w:r>
      <w:r>
        <w:rPr>
          <w:rFonts w:ascii="Calibri" w:cs="Calibri" w:eastAsia="Calibri" w:hAnsi="Calibri"/>
          <w:b/>
          <w:bCs/>
          <w:color w:val="1F3A5F"/>
          <w:sz w:val="30"/>
          <w:szCs w:val="30"/>
        </w:rPr>
        <w:t xml:space="preserve">Table of Contents</w:t>
      </w:r>
    </w:p>
    <w:p>
      <w:pPr>
        <w:pBdr>
          <w:bottom w:val="single" w:color="2E6CA6" w:sz="12" w:space="1"/>
        </w:pBdr>
        <w:spacing w:after="60"/>
      </w:pPr>
      <w:r>
        <w:rPr>
          <w:rFonts w:ascii="Calibri" w:cs="Calibri" w:eastAsia="Calibri" w:hAnsi="Calibri"/>
        </w:rP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60"/>
      </w:pPr>
      <w:r>
        <w:rPr>
          <w:rFonts w:ascii="Calibri" w:cs="Calibri" w:eastAsia="Calibri" w:hAnsi="Calibri"/>
          <w:b/>
          <w:bCs/>
          <w:color w:val="2E6CA6"/>
          <w:sz w:val="30"/>
          <w:szCs w:val="30"/>
        </w:rPr>
        <w:t xml:space="preserve">1  </w:t>
      </w:r>
      <w:r>
        <w:rPr>
          <w:rFonts w:ascii="Calibri" w:cs="Calibri" w:eastAsia="Calibri" w:hAnsi="Calibri"/>
          <w:b/>
          <w:bCs/>
          <w:color w:val="1F3A5F"/>
          <w:sz w:val="30"/>
          <w:szCs w:val="30"/>
        </w:rPr>
        <w:t xml:space="preserve">Introduction</w:t>
      </w:r>
    </w:p>
    <w:p>
      <w:pPr>
        <w:pBdr>
          <w:bottom w:val="single" w:color="2E6CA6" w:sz="12" w:space="1"/>
        </w:pBdr>
        <w:spacing w:after="60"/>
      </w:pPr>
      <w:r>
        <w:rPr>
          <w:rFonts w:ascii="Calibri" w:cs="Calibri" w:eastAsia="Calibri" w:hAnsi="Calibri"/>
        </w:rPr>
        <w:t xml:space="preserve"/>
      </w:r>
    </w:p>
    <w:p>
      <w:pPr>
        <w:pStyle w:val="Heading2"/>
        <w:spacing w:after="120" w:before="240"/>
      </w:pPr>
      <w:r>
        <w:rPr>
          <w:rFonts w:ascii="Calibri" w:cs="Calibri" w:eastAsia="Calibri" w:hAnsi="Calibri"/>
          <w:b/>
          <w:bCs/>
          <w:color w:val="2E6CA6"/>
          <w:sz w:val="24"/>
          <w:szCs w:val="24"/>
        </w:rPr>
        <w:t xml:space="preserve">1.1  </w:t>
      </w:r>
      <w:r>
        <w:rPr>
          <w:rFonts w:ascii="Calibri" w:cs="Calibri" w:eastAsia="Calibri" w:hAnsi="Calibri"/>
          <w:b/>
          <w:bCs/>
          <w:color w:val="1F3A5F"/>
          <w:sz w:val="24"/>
          <w:szCs w:val="24"/>
        </w:rPr>
        <w:t xml:space="preserve">Purpose</w:t>
      </w:r>
    </w:p>
    <w:p>
      <w:pPr>
        <w:spacing w:after="140" w:line="276"/>
        <w:jc w:val="both"/>
      </w:pPr>
      <w:r>
        <w:rPr>
          <w:rFonts w:ascii="Calibri" w:cs="Calibri" w:eastAsia="Calibri" w:hAnsi="Calibri"/>
          <w:color w:val="262626"/>
          <w:sz w:val="21"/>
          <w:szCs w:val="21"/>
        </w:rPr>
        <w:t xml:space="preserve">This Software Requirements Specification (SRS) defines the complete set of functional and non-functional requirements for Zafir360, a unified commerce platform serving the Iraqi market across three commercial tiers and a shared technical platform. The document establishes a common, verifiable baseline that the project manager uses to plan and control delivery and that the development team uses to design, build, test, and accept the system.</w:t>
      </w:r>
    </w:p>
    <w:p>
      <w:pPr>
        <w:spacing w:after="140" w:line="276"/>
        <w:jc w:val="both"/>
      </w:pPr>
      <w:r>
        <w:rPr>
          <w:rFonts w:ascii="Calibri" w:cs="Calibri" w:eastAsia="Calibri" w:hAnsi="Calibri"/>
          <w:color w:val="262626"/>
          <w:sz w:val="21"/>
          <w:szCs w:val="21"/>
        </w:rPr>
        <w:t xml:space="preserve">In total the platform comprises 300 numbered features decomposed into 2,214 sub-features. Each feature in this specification carries a stable identifier, a tier, a functional domain, a priority, and a “must-have” flag, so that every requirement can be traced from this document through implementation to acceptance.</w:t>
      </w:r>
    </w:p>
    <w:p>
      <w:pPr>
        <w:pStyle w:val="Heading2"/>
        <w:spacing w:after="120" w:before="240"/>
      </w:pPr>
      <w:r>
        <w:rPr>
          <w:rFonts w:ascii="Calibri" w:cs="Calibri" w:eastAsia="Calibri" w:hAnsi="Calibri"/>
          <w:b/>
          <w:bCs/>
          <w:color w:val="2E6CA6"/>
          <w:sz w:val="24"/>
          <w:szCs w:val="24"/>
        </w:rPr>
        <w:t xml:space="preserve">1.2  </w:t>
      </w:r>
      <w:r>
        <w:rPr>
          <w:rFonts w:ascii="Calibri" w:cs="Calibri" w:eastAsia="Calibri" w:hAnsi="Calibri"/>
          <w:b/>
          <w:bCs/>
          <w:color w:val="1F3A5F"/>
          <w:sz w:val="24"/>
          <w:szCs w:val="24"/>
        </w:rPr>
        <w:t xml:space="preserve">Product Scope</w:t>
      </w:r>
    </w:p>
    <w:p>
      <w:pPr>
        <w:spacing w:after="140" w:line="276"/>
        <w:jc w:val="both"/>
      </w:pPr>
      <w:r>
        <w:rPr>
          <w:rFonts w:ascii="Calibri" w:cs="Calibri" w:eastAsia="Calibri" w:hAnsi="Calibri"/>
          <w:color w:val="262626"/>
          <w:sz w:val="21"/>
          <w:szCs w:val="21"/>
        </w:rPr>
        <w:t xml:space="preserve">Zafir360 is positioned as a single ecosystem that combines wholesale import trade, a managed seller marketplace, and direct consumer retail. The platform sources verified goods from Turkish and Chinese factories, enables Iraqi businesses to buy at wholesale and resell to consumers, and delivers consumer orders through JayakHub, an independent last-mile delivery platform integrated as a third-party API.</w:t>
      </w:r>
    </w:p>
    <w:p>
      <w:pPr>
        <w:spacing w:after="140" w:line="276"/>
        <w:jc w:val="both"/>
      </w:pPr>
      <w:r>
        <w:rPr>
          <w:rFonts w:ascii="Calibri" w:cs="Calibri" w:eastAsia="Calibri" w:hAnsi="Calibri"/>
          <w:color w:val="262626"/>
          <w:sz w:val="21"/>
          <w:szCs w:val="21"/>
        </w:rPr>
        <w:t xml:space="preserve">The scope of this SRS covers the four tiers below. JayakHub itself is out of scope as a product; only its integration contract is specified here.</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200"/>
        <w:gridCol w:w="2700"/>
        <w:gridCol w:w="1200"/>
        <w:gridCol w:w="1560"/>
        <w:gridCol w:w="2700"/>
      </w:tblGrid>
      <w:tr>
        <w:trPr>
          <w:tblHeader/>
        </w:trPr>
        <w:tc>
          <w:tcPr>
            <w:tcW w:type="dxa" w:w="12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Tier</w:t>
            </w:r>
          </w:p>
        </w:tc>
        <w:tc>
          <w:tcPr>
            <w:tcW w:type="dxa" w:w="27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Layer</w:t>
            </w:r>
          </w:p>
        </w:tc>
        <w:tc>
          <w:tcPr>
            <w:tcW w:type="dxa" w:w="12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Features</w:t>
            </w:r>
          </w:p>
        </w:tc>
        <w:tc>
          <w:tcPr>
            <w:tcW w:type="dxa" w:w="15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Sub-features</w:t>
            </w:r>
          </w:p>
        </w:tc>
        <w:tc>
          <w:tcPr>
            <w:tcW w:type="dxa" w:w="27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Primary Users</w:t>
            </w:r>
          </w:p>
        </w:tc>
      </w:tr>
      <w:tr>
        <w:tc>
          <w:tcPr>
            <w:tcW w:type="dxa" w:w="12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Tier 1</w:t>
            </w:r>
          </w:p>
        </w:tc>
        <w:tc>
          <w:tcPr>
            <w:tcW w:type="dxa" w:w="2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Wholesale B2B</w:t>
            </w:r>
          </w:p>
        </w:tc>
        <w:tc>
          <w:tcPr>
            <w:tcW w:type="dxa" w:w="12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75</w:t>
            </w:r>
          </w:p>
        </w:tc>
        <w:tc>
          <w:tcPr>
            <w:tcW w:type="dxa" w:w="156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579</w:t>
            </w:r>
          </w:p>
        </w:tc>
        <w:tc>
          <w:tcPr>
            <w:tcW w:type="dxa" w:w="2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Suppliers (factories), business buyers</w:t>
            </w:r>
          </w:p>
        </w:tc>
      </w:tr>
      <w:tr>
        <w:tc>
          <w:tcPr>
            <w:tcW w:type="dxa" w:w="12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Tier 2</w:t>
            </w:r>
          </w:p>
        </w:tc>
        <w:tc>
          <w:tcPr>
            <w:tcW w:type="dxa" w:w="2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Marketplace B2B2C</w:t>
            </w:r>
          </w:p>
        </w:tc>
        <w:tc>
          <w:tcPr>
            <w:tcW w:type="dxa" w:w="12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55</w:t>
            </w:r>
          </w:p>
        </w:tc>
        <w:tc>
          <w:tcPr>
            <w:tcW w:type="dxa" w:w="156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380</w:t>
            </w:r>
          </w:p>
        </w:tc>
        <w:tc>
          <w:tcPr>
            <w:tcW w:type="dxa" w:w="2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 resellers, platform ops</w:t>
            </w:r>
          </w:p>
        </w:tc>
      </w:tr>
      <w:tr>
        <w:tc>
          <w:tcPr>
            <w:tcW w:type="dxa" w:w="12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Tier 3</w:t>
            </w:r>
          </w:p>
        </w:tc>
        <w:tc>
          <w:tcPr>
            <w:tcW w:type="dxa" w:w="2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Consumer B2C</w:t>
            </w:r>
          </w:p>
        </w:tc>
        <w:tc>
          <w:tcPr>
            <w:tcW w:type="dxa" w:w="12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65</w:t>
            </w:r>
          </w:p>
        </w:tc>
        <w:tc>
          <w:tcPr>
            <w:tcW w:type="dxa" w:w="156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452</w:t>
            </w:r>
          </w:p>
        </w:tc>
        <w:tc>
          <w:tcPr>
            <w:tcW w:type="dxa" w:w="2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 consumers</w:t>
            </w:r>
          </w:p>
        </w:tc>
      </w:tr>
      <w:tr>
        <w:tc>
          <w:tcPr>
            <w:tcW w:type="dxa" w:w="12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Platform</w:t>
            </w:r>
          </w:p>
        </w:tc>
        <w:tc>
          <w:tcPr>
            <w:tcW w:type="dxa" w:w="2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Admin, Platform &amp; Tech</w:t>
            </w:r>
          </w:p>
        </w:tc>
        <w:tc>
          <w:tcPr>
            <w:tcW w:type="dxa" w:w="12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105</w:t>
            </w:r>
          </w:p>
        </w:tc>
        <w:tc>
          <w:tcPr>
            <w:tcW w:type="dxa" w:w="156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803</w:t>
            </w:r>
          </w:p>
        </w:tc>
        <w:tc>
          <w:tcPr>
            <w:tcW w:type="dxa" w:w="2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Super admin, all roles, engineering</w:t>
            </w:r>
          </w:p>
        </w:tc>
      </w:tr>
      <w:tr>
        <w:tc>
          <w:tcPr>
            <w:tcW w:type="dxa" w:w="1200"/>
            <w:shd w:fill="FFFFFF" w:val="clear"/>
            <w:tcMar>
              <w:top w:type="dxa" w:w="60"/>
              <w:left w:type="dxa" w:w="110"/>
              <w:bottom w:type="dxa" w:w="60"/>
              <w:right w:type="dxa" w:w="110"/>
            </w:tcMar>
            <w:vAlign w:val="center"/>
          </w:tcPr>
          <w:p>
            <w:r>
              <w:rPr>
                <w:rFonts w:ascii="Calibri" w:cs="Calibri" w:eastAsia="Calibri" w:hAnsi="Calibri"/>
                <w:b/>
                <w:bCs/>
                <w:color w:val="1F3A5F"/>
                <w:sz w:val="19"/>
                <w:szCs w:val="19"/>
              </w:rPr>
              <w:t xml:space="preserve">Total</w:t>
            </w:r>
          </w:p>
        </w:tc>
        <w:tc>
          <w:tcPr>
            <w:tcW w:type="dxa" w:w="2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
            </w:r>
          </w:p>
        </w:tc>
        <w:tc>
          <w:tcPr>
            <w:tcW w:type="dxa" w:w="12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9"/>
                <w:szCs w:val="19"/>
              </w:rPr>
              <w:t xml:space="preserve">300</w:t>
            </w:r>
          </w:p>
        </w:tc>
        <w:tc>
          <w:tcPr>
            <w:tcW w:type="dxa" w:w="156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9"/>
                <w:szCs w:val="19"/>
              </w:rPr>
              <w:t xml:space="preserve">2,214</w:t>
            </w:r>
          </w:p>
        </w:tc>
        <w:tc>
          <w:tcPr>
            <w:tcW w:type="dxa" w:w="2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
            </w:r>
          </w:p>
        </w:tc>
      </w:tr>
    </w:tbl>
    <w:p>
      <w:pPr>
        <w:pStyle w:val="Heading2"/>
        <w:spacing w:after="120" w:before="240"/>
      </w:pPr>
      <w:r>
        <w:rPr>
          <w:rFonts w:ascii="Calibri" w:cs="Calibri" w:eastAsia="Calibri" w:hAnsi="Calibri"/>
          <w:b/>
          <w:bCs/>
          <w:color w:val="2E6CA6"/>
          <w:sz w:val="24"/>
          <w:szCs w:val="24"/>
        </w:rPr>
        <w:t xml:space="preserve">1.3  </w:t>
      </w:r>
      <w:r>
        <w:rPr>
          <w:rFonts w:ascii="Calibri" w:cs="Calibri" w:eastAsia="Calibri" w:hAnsi="Calibri"/>
          <w:b/>
          <w:bCs/>
          <w:color w:val="1F3A5F"/>
          <w:sz w:val="24"/>
          <w:szCs w:val="24"/>
        </w:rPr>
        <w:t xml:space="preserve">Intended Audience</w:t>
      </w:r>
    </w:p>
    <w:p>
      <w:pPr>
        <w:pStyle w:val="ListParagraph"/>
        <w:numPr>
          <w:ilvl w:val="0"/>
          <w:numId w:val="2"/>
        </w:numPr>
        <w:spacing w:after="70" w:line="268"/>
      </w:pPr>
      <w:r>
        <w:rPr>
          <w:rFonts w:ascii="Calibri" w:cs="Calibri" w:eastAsia="Calibri" w:hAnsi="Calibri"/>
          <w:b/>
          <w:bCs/>
          <w:color w:val="1F3A5F"/>
          <w:sz w:val="21"/>
          <w:szCs w:val="21"/>
        </w:rPr>
        <w:t xml:space="preserve">Project Manager — </w:t>
      </w:r>
      <w:r>
        <w:rPr>
          <w:rFonts w:ascii="Calibri" w:cs="Calibri" w:eastAsia="Calibri" w:hAnsi="Calibri"/>
          <w:color w:val="262626"/>
          <w:sz w:val="21"/>
          <w:szCs w:val="21"/>
        </w:rPr>
        <w:t xml:space="preserve">scope ownership, prioritisation, phasing, schedule and acceptance.</w:t>
      </w:r>
    </w:p>
    <w:p>
      <w:pPr>
        <w:pStyle w:val="ListParagraph"/>
        <w:numPr>
          <w:ilvl w:val="0"/>
          <w:numId w:val="2"/>
        </w:numPr>
        <w:spacing w:after="70" w:line="268"/>
      </w:pPr>
      <w:r>
        <w:rPr>
          <w:rFonts w:ascii="Calibri" w:cs="Calibri" w:eastAsia="Calibri" w:hAnsi="Calibri"/>
          <w:b/>
          <w:bCs/>
          <w:color w:val="1F3A5F"/>
          <w:sz w:val="21"/>
          <w:szCs w:val="21"/>
        </w:rPr>
        <w:t xml:space="preserve">Engineering Team — </w:t>
      </w:r>
      <w:r>
        <w:rPr>
          <w:rFonts w:ascii="Calibri" w:cs="Calibri" w:eastAsia="Calibri" w:hAnsi="Calibri"/>
          <w:color w:val="262626"/>
          <w:sz w:val="21"/>
          <w:szCs w:val="21"/>
        </w:rPr>
        <w:t xml:space="preserve">architecture, implementation, integration and technical verification.</w:t>
      </w:r>
    </w:p>
    <w:p>
      <w:pPr>
        <w:pStyle w:val="ListParagraph"/>
        <w:numPr>
          <w:ilvl w:val="0"/>
          <w:numId w:val="2"/>
        </w:numPr>
        <w:spacing w:after="70" w:line="268"/>
      </w:pPr>
      <w:r>
        <w:rPr>
          <w:rFonts w:ascii="Calibri" w:cs="Calibri" w:eastAsia="Calibri" w:hAnsi="Calibri"/>
          <w:b/>
          <w:bCs/>
          <w:color w:val="1F3A5F"/>
          <w:sz w:val="21"/>
          <w:szCs w:val="21"/>
        </w:rPr>
        <w:t xml:space="preserve">QA / Test — </w:t>
      </w:r>
      <w:r>
        <w:rPr>
          <w:rFonts w:ascii="Calibri" w:cs="Calibri" w:eastAsia="Calibri" w:hAnsi="Calibri"/>
          <w:color w:val="262626"/>
          <w:sz w:val="21"/>
          <w:szCs w:val="21"/>
        </w:rPr>
        <w:t xml:space="preserve">test design and the launch-readiness gate in Section 9.</w:t>
      </w:r>
    </w:p>
    <w:p>
      <w:pPr>
        <w:pStyle w:val="ListParagraph"/>
        <w:numPr>
          <w:ilvl w:val="0"/>
          <w:numId w:val="2"/>
        </w:numPr>
        <w:spacing w:after="70" w:line="268"/>
      </w:pPr>
      <w:r>
        <w:rPr>
          <w:rFonts w:ascii="Calibri" w:cs="Calibri" w:eastAsia="Calibri" w:hAnsi="Calibri"/>
          <w:b/>
          <w:bCs/>
          <w:color w:val="1F3A5F"/>
          <w:sz w:val="21"/>
          <w:szCs w:val="21"/>
        </w:rPr>
        <w:t xml:space="preserve">Product Owner (Sam) &amp; Stakeholders — </w:t>
      </w:r>
      <w:r>
        <w:rPr>
          <w:rFonts w:ascii="Calibri" w:cs="Calibri" w:eastAsia="Calibri" w:hAnsi="Calibri"/>
          <w:color w:val="262626"/>
          <w:sz w:val="21"/>
          <w:szCs w:val="21"/>
        </w:rPr>
        <w:t xml:space="preserve">validation that the build matches the business vision and revenue model.</w:t>
      </w:r>
    </w:p>
    <w:p>
      <w:pPr>
        <w:pStyle w:val="Heading2"/>
        <w:spacing w:after="120" w:before="240"/>
      </w:pPr>
      <w:r>
        <w:rPr>
          <w:rFonts w:ascii="Calibri" w:cs="Calibri" w:eastAsia="Calibri" w:hAnsi="Calibri"/>
          <w:b/>
          <w:bCs/>
          <w:color w:val="2E6CA6"/>
          <w:sz w:val="24"/>
          <w:szCs w:val="24"/>
        </w:rPr>
        <w:t xml:space="preserve">1.4  </w:t>
      </w:r>
      <w:r>
        <w:rPr>
          <w:rFonts w:ascii="Calibri" w:cs="Calibri" w:eastAsia="Calibri" w:hAnsi="Calibri"/>
          <w:b/>
          <w:bCs/>
          <w:color w:val="1F3A5F"/>
          <w:sz w:val="24"/>
          <w:szCs w:val="24"/>
        </w:rPr>
        <w:t xml:space="preserve">Definitions, Acronyms &amp; Glossary</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600"/>
        <w:gridCol w:w="6760"/>
      </w:tblGrid>
      <w:tr>
        <w:trPr>
          <w:tblHeader/>
        </w:trPr>
        <w:tc>
          <w:tcPr>
            <w:tcW w:type="dxa" w:w="26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Term</w:t>
            </w:r>
          </w:p>
        </w:tc>
        <w:tc>
          <w:tcPr>
            <w:tcW w:type="dxa" w:w="67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Meaning</w:t>
            </w:r>
          </w:p>
        </w:tc>
      </w:tr>
      <w:tr>
        <w:tc>
          <w:tcPr>
            <w:tcW w:type="dxa" w:w="2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B2B / B2B2C / B2C</w:t>
            </w:r>
          </w:p>
        </w:tc>
        <w:tc>
          <w:tcPr>
            <w:tcW w:type="dxa" w:w="67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Business-to-business, business-to-business-to-consumer, business-to-consumer.</w:t>
            </w:r>
          </w:p>
        </w:tc>
      </w:tr>
      <w:tr>
        <w:tc>
          <w:tcPr>
            <w:tcW w:type="dxa" w:w="2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MOQ</w:t>
            </w:r>
          </w:p>
        </w:tc>
        <w:tc>
          <w:tcPr>
            <w:tcW w:type="dxa" w:w="67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Minimum Order Quantity required to purchase a wholesale product.</w:t>
            </w:r>
          </w:p>
        </w:tc>
      </w:tr>
      <w:tr>
        <w:tc>
          <w:tcPr>
            <w:tcW w:type="dxa" w:w="2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RFQ</w:t>
            </w:r>
          </w:p>
        </w:tc>
        <w:tc>
          <w:tcPr>
            <w:tcW w:type="dxa" w:w="67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Request For Quotation — the core wholesale enquiry-and-quote workflow.</w:t>
            </w:r>
          </w:p>
        </w:tc>
      </w:tr>
      <w:tr>
        <w:tc>
          <w:tcPr>
            <w:tcW w:type="dxa" w:w="2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KYB / KYC</w:t>
            </w:r>
          </w:p>
        </w:tc>
        <w:tc>
          <w:tcPr>
            <w:tcW w:type="dxa" w:w="67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Know-Your-Business / Know-Your-Customer verification.</w:t>
            </w:r>
          </w:p>
        </w:tc>
      </w:tr>
      <w:tr>
        <w:tc>
          <w:tcPr>
            <w:tcW w:type="dxa" w:w="2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Incoterms</w:t>
            </w:r>
          </w:p>
        </w:tc>
        <w:tc>
          <w:tcPr>
            <w:tcW w:type="dxa" w:w="67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International commercial delivery terms (EXW, FOB, CIF, DDP, etc.).</w:t>
            </w:r>
          </w:p>
        </w:tc>
      </w:tr>
      <w:tr>
        <w:tc>
          <w:tcPr>
            <w:tcW w:type="dxa" w:w="2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L/C</w:t>
            </w:r>
          </w:p>
        </w:tc>
        <w:tc>
          <w:tcPr>
            <w:tcW w:type="dxa" w:w="67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Letter of Credit, a bank-guaranteed international payment instrument.</w:t>
            </w:r>
          </w:p>
        </w:tc>
      </w:tr>
      <w:tr>
        <w:tc>
          <w:tcPr>
            <w:tcW w:type="dxa" w:w="2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CBM</w:t>
            </w:r>
          </w:p>
        </w:tc>
        <w:tc>
          <w:tcPr>
            <w:tcW w:type="dxa" w:w="67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Cubic metre — used for container-load and freight calculations.</w:t>
            </w:r>
          </w:p>
        </w:tc>
      </w:tr>
      <w:tr>
        <w:tc>
          <w:tcPr>
            <w:tcW w:type="dxa" w:w="2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Landed Cost</w:t>
            </w:r>
          </w:p>
        </w:tc>
        <w:tc>
          <w:tcPr>
            <w:tcW w:type="dxa" w:w="67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All-in cost to destination: goods + freight + duty + clearance + last mile.</w:t>
            </w:r>
          </w:p>
        </w:tc>
      </w:tr>
      <w:tr>
        <w:tc>
          <w:tcPr>
            <w:tcW w:type="dxa" w:w="2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GMV</w:t>
            </w:r>
          </w:p>
        </w:tc>
        <w:tc>
          <w:tcPr>
            <w:tcW w:type="dxa" w:w="67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Gross Merchandise Value transacted across the platform.</w:t>
            </w:r>
          </w:p>
        </w:tc>
      </w:tr>
      <w:tr>
        <w:tc>
          <w:tcPr>
            <w:tcW w:type="dxa" w:w="2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COD</w:t>
            </w:r>
          </w:p>
        </w:tc>
        <w:tc>
          <w:tcPr>
            <w:tcW w:type="dxa" w:w="67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Cash on Delivery — the primary consumer payment method in Iraq.</w:t>
            </w:r>
          </w:p>
        </w:tc>
      </w:tr>
      <w:tr>
        <w:tc>
          <w:tcPr>
            <w:tcW w:type="dxa" w:w="2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Nuqat</w:t>
            </w:r>
          </w:p>
        </w:tc>
        <w:tc>
          <w:tcPr>
            <w:tcW w:type="dxa" w:w="67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The consumer loyalty-points programme (Arabic: “points”).</w:t>
            </w:r>
          </w:p>
        </w:tc>
      </w:tr>
      <w:tr>
        <w:tc>
          <w:tcPr>
            <w:tcW w:type="dxa" w:w="2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JayakHub</w:t>
            </w:r>
          </w:p>
        </w:tc>
        <w:tc>
          <w:tcPr>
            <w:tcW w:type="dxa" w:w="67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Independent last-mile delivery platform integrated via API.</w:t>
            </w:r>
          </w:p>
        </w:tc>
      </w:tr>
      <w:tr>
        <w:tc>
          <w:tcPr>
            <w:tcW w:type="dxa" w:w="2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IQD / USD</w:t>
            </w:r>
          </w:p>
        </w:tc>
        <w:tc>
          <w:tcPr>
            <w:tcW w:type="dxa" w:w="67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 Dinar / US Dollar; B2B prices are USD-based, consumer prices IQD.</w:t>
            </w:r>
          </w:p>
        </w:tc>
      </w:tr>
      <w:tr>
        <w:tc>
          <w:tcPr>
            <w:tcW w:type="dxa" w:w="2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P0 / P1 / P2</w:t>
            </w:r>
          </w:p>
        </w:tc>
        <w:tc>
          <w:tcPr>
            <w:tcW w:type="dxa" w:w="67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Priority: must-have for launch / important / desirable enhancement.</w:t>
            </w:r>
          </w:p>
        </w:tc>
      </w:tr>
    </w:tbl>
    <w:p>
      <w:pPr>
        <w:pStyle w:val="Heading2"/>
        <w:spacing w:after="120" w:before="240"/>
      </w:pPr>
      <w:r>
        <w:rPr>
          <w:rFonts w:ascii="Calibri" w:cs="Calibri" w:eastAsia="Calibri" w:hAnsi="Calibri"/>
          <w:b/>
          <w:bCs/>
          <w:color w:val="2E6CA6"/>
          <w:sz w:val="24"/>
          <w:szCs w:val="24"/>
        </w:rPr>
        <w:t xml:space="preserve">1.5  </w:t>
      </w:r>
      <w:r>
        <w:rPr>
          <w:rFonts w:ascii="Calibri" w:cs="Calibri" w:eastAsia="Calibri" w:hAnsi="Calibri"/>
          <w:b/>
          <w:bCs/>
          <w:color w:val="1F3A5F"/>
          <w:sz w:val="24"/>
          <w:szCs w:val="24"/>
        </w:rPr>
        <w:t xml:space="preserve">References</w:t>
      </w:r>
    </w:p>
    <w:p>
      <w:pPr>
        <w:pStyle w:val="ListParagraph"/>
        <w:numPr>
          <w:ilvl w:val="0"/>
          <w:numId w:val="2"/>
        </w:numPr>
        <w:spacing w:after="70" w:line="268"/>
      </w:pPr>
      <w:r>
        <w:rPr>
          <w:rFonts w:ascii="Calibri" w:cs="Calibri" w:eastAsia="Calibri" w:hAnsi="Calibri"/>
          <w:color w:val="262626"/>
          <w:sz w:val="21"/>
          <w:szCs w:val="21"/>
        </w:rPr>
        <w:t xml:space="preserve">ISO/IEC/IEEE 29148 — Requirements engineering (specification structure).</w:t>
      </w:r>
    </w:p>
    <w:p>
      <w:pPr>
        <w:pStyle w:val="ListParagraph"/>
        <w:numPr>
          <w:ilvl w:val="0"/>
          <w:numId w:val="2"/>
        </w:numPr>
        <w:spacing w:after="70" w:line="268"/>
      </w:pPr>
      <w:r>
        <w:rPr>
          <w:rFonts w:ascii="Calibri" w:cs="Calibri" w:eastAsia="Calibri" w:hAnsi="Calibri"/>
          <w:color w:val="262626"/>
          <w:sz w:val="21"/>
          <w:szCs w:val="21"/>
        </w:rPr>
        <w:t xml:space="preserve">Zafir360 Feature Catalogue (source workbook) — reproduced in Appendix A.</w:t>
      </w:r>
    </w:p>
    <w:p>
      <w:pPr>
        <w:pStyle w:val="ListParagraph"/>
        <w:numPr>
          <w:ilvl w:val="0"/>
          <w:numId w:val="2"/>
        </w:numPr>
        <w:spacing w:after="70" w:line="268"/>
      </w:pPr>
      <w:r>
        <w:rPr>
          <w:rFonts w:ascii="Calibri" w:cs="Calibri" w:eastAsia="Calibri" w:hAnsi="Calibri"/>
          <w:color w:val="262626"/>
          <w:sz w:val="21"/>
          <w:szCs w:val="21"/>
        </w:rPr>
        <w:t xml:space="preserve">Iraqi Central Bank digital-payment regulations and Iraqi e-commerce / consumer-protection law (referenced by Section 6.5).</w:t>
      </w:r>
    </w:p>
    <w:p>
      <w:pPr>
        <w:pStyle w:val="ListParagraph"/>
        <w:numPr>
          <w:ilvl w:val="0"/>
          <w:numId w:val="2"/>
        </w:numPr>
        <w:spacing w:after="70" w:line="268"/>
      </w:pPr>
      <w:r>
        <w:rPr>
          <w:rFonts w:ascii="Calibri" w:cs="Calibri" w:eastAsia="Calibri" w:hAnsi="Calibri"/>
          <w:color w:val="262626"/>
          <w:sz w:val="21"/>
          <w:szCs w:val="21"/>
        </w:rPr>
        <w:t xml:space="preserve">JayakHub Delivery API contract (external; integration defined in Section 5.3).</w:t>
      </w:r>
    </w:p>
    <w:p>
      <w:r>
        <w:br w:type="page"/>
      </w:r>
    </w:p>
    <w:p>
      <w:pPr>
        <w:pStyle w:val="Heading1"/>
        <w:spacing w:after="160" w:before="60"/>
      </w:pPr>
      <w:r>
        <w:rPr>
          <w:rFonts w:ascii="Calibri" w:cs="Calibri" w:eastAsia="Calibri" w:hAnsi="Calibri"/>
          <w:b/>
          <w:bCs/>
          <w:color w:val="2E6CA6"/>
          <w:sz w:val="30"/>
          <w:szCs w:val="30"/>
        </w:rPr>
        <w:t xml:space="preserve">2  </w:t>
      </w:r>
      <w:r>
        <w:rPr>
          <w:rFonts w:ascii="Calibri" w:cs="Calibri" w:eastAsia="Calibri" w:hAnsi="Calibri"/>
          <w:b/>
          <w:bCs/>
          <w:color w:val="1F3A5F"/>
          <w:sz w:val="30"/>
          <w:szCs w:val="30"/>
        </w:rPr>
        <w:t xml:space="preserve">Overall Description</w:t>
      </w:r>
    </w:p>
    <w:p>
      <w:pPr>
        <w:pBdr>
          <w:bottom w:val="single" w:color="2E6CA6" w:sz="12" w:space="1"/>
        </w:pBdr>
        <w:spacing w:after="60"/>
      </w:pPr>
      <w:r>
        <w:rPr>
          <w:rFonts w:ascii="Calibri" w:cs="Calibri" w:eastAsia="Calibri" w:hAnsi="Calibri"/>
        </w:rPr>
        <w:t xml:space="preserve"/>
      </w:r>
    </w:p>
    <w:p>
      <w:pPr>
        <w:pStyle w:val="Heading2"/>
        <w:spacing w:after="120" w:before="240"/>
      </w:pPr>
      <w:r>
        <w:rPr>
          <w:rFonts w:ascii="Calibri" w:cs="Calibri" w:eastAsia="Calibri" w:hAnsi="Calibri"/>
          <w:b/>
          <w:bCs/>
          <w:color w:val="2E6CA6"/>
          <w:sz w:val="24"/>
          <w:szCs w:val="24"/>
        </w:rPr>
        <w:t xml:space="preserve">2.1  </w:t>
      </w:r>
      <w:r>
        <w:rPr>
          <w:rFonts w:ascii="Calibri" w:cs="Calibri" w:eastAsia="Calibri" w:hAnsi="Calibri"/>
          <w:b/>
          <w:bCs/>
          <w:color w:val="1F3A5F"/>
          <w:sz w:val="24"/>
          <w:szCs w:val="24"/>
        </w:rPr>
        <w:t xml:space="preserve">Product Perspective</w:t>
      </w:r>
    </w:p>
    <w:p>
      <w:pPr>
        <w:spacing w:after="140" w:line="276"/>
        <w:jc w:val="both"/>
      </w:pPr>
      <w:r>
        <w:rPr>
          <w:rFonts w:ascii="Calibri" w:cs="Calibri" w:eastAsia="Calibri" w:hAnsi="Calibri"/>
          <w:color w:val="262626"/>
          <w:sz w:val="21"/>
          <w:szCs w:val="21"/>
        </w:rPr>
        <w:t xml:space="preserve">Zafir360 is a new, self-contained system built on a single shared platform that simultaneously powers three commercial tiers. A defining architectural property is the unified product index: the same physical product can appear in the wholesale tier (with MOQ, container pricing and Incoterms), be imported by a reseller into the marketplace tier, and be presented to consumers at retail — with inventory linked across all three so a single stock movement is reflected everywhere.</w:t>
      </w:r>
    </w:p>
    <w:p>
      <w:pPr>
        <w:spacing w:after="130" w:line="276"/>
        <w:jc w:val="both"/>
      </w:pPr>
      <w:r>
        <w:rPr>
          <w:rFonts w:ascii="Calibri" w:cs="Calibri" w:eastAsia="Calibri" w:hAnsi="Calibri"/>
          <w:b/>
          <w:bCs/>
          <w:color w:val="1F3A5F"/>
          <w:sz w:val="21"/>
          <w:szCs w:val="21"/>
        </w:rPr>
        <w:t xml:space="preserve">Wholesale (Tier 1) — </w:t>
      </w:r>
      <w:r>
        <w:rPr>
          <w:rFonts w:ascii="Calibri" w:cs="Calibri" w:eastAsia="Calibri" w:hAnsi="Calibri"/>
          <w:color w:val="262626"/>
          <w:sz w:val="21"/>
          <w:szCs w:val="21"/>
        </w:rPr>
        <w:t xml:space="preserve">goods are sourced from Sam-verified Turkish and Chinese factories and sold to verified Iraqi businesses at MOQ, with full import tooling (RFQ, proforma/commercial invoices, escrow, L/C, freight and customs).</w:t>
      </w:r>
    </w:p>
    <w:p>
      <w:pPr>
        <w:spacing w:after="130" w:line="276"/>
        <w:jc w:val="both"/>
      </w:pPr>
      <w:r>
        <w:rPr>
          <w:rFonts w:ascii="Calibri" w:cs="Calibri" w:eastAsia="Calibri" w:hAnsi="Calibri"/>
          <w:b/>
          <w:bCs/>
          <w:color w:val="1F3A5F"/>
          <w:sz w:val="21"/>
          <w:szCs w:val="21"/>
        </w:rPr>
        <w:t xml:space="preserve">Marketplace (Tier 2) — </w:t>
      </w:r>
      <w:r>
        <w:rPr>
          <w:rFonts w:ascii="Calibri" w:cs="Calibri" w:eastAsia="Calibri" w:hAnsi="Calibri"/>
          <w:color w:val="262626"/>
          <w:sz w:val="21"/>
          <w:szCs w:val="21"/>
        </w:rPr>
        <w:t xml:space="preserve">Iraqi businesses open storefronts, import products they bought wholesale in one click, and sell to consumers; the platform earns a second time on the same goods.</w:t>
      </w:r>
    </w:p>
    <w:p>
      <w:pPr>
        <w:spacing w:after="130" w:line="276"/>
        <w:jc w:val="both"/>
      </w:pPr>
      <w:r>
        <w:rPr>
          <w:rFonts w:ascii="Calibri" w:cs="Calibri" w:eastAsia="Calibri" w:hAnsi="Calibri"/>
          <w:b/>
          <w:bCs/>
          <w:color w:val="1F3A5F"/>
          <w:sz w:val="21"/>
          <w:szCs w:val="21"/>
        </w:rPr>
        <w:t xml:space="preserve">Consumer (Tier 3) — </w:t>
      </w:r>
      <w:r>
        <w:rPr>
          <w:rFonts w:ascii="Calibri" w:cs="Calibri" w:eastAsia="Calibri" w:hAnsi="Calibri"/>
          <w:color w:val="262626"/>
          <w:sz w:val="21"/>
          <w:szCs w:val="21"/>
        </w:rPr>
        <w:t xml:space="preserve">Iraqi consumers browse an Arabic-first storefront, pay primarily by Cash on Delivery and local wallets, and receive orders delivered by JayakHub with live tracking.</w:t>
      </w:r>
    </w:p>
    <w:p>
      <w:pPr>
        <w:spacing w:after="130" w:line="276"/>
        <w:jc w:val="both"/>
      </w:pPr>
      <w:r>
        <w:rPr>
          <w:rFonts w:ascii="Calibri" w:cs="Calibri" w:eastAsia="Calibri" w:hAnsi="Calibri"/>
          <w:b/>
          <w:bCs/>
          <w:color w:val="1F3A5F"/>
          <w:sz w:val="21"/>
          <w:szCs w:val="21"/>
        </w:rPr>
        <w:t xml:space="preserve">Platform (Tier 4) — </w:t>
      </w:r>
      <w:r>
        <w:rPr>
          <w:rFonts w:ascii="Calibri" w:cs="Calibri" w:eastAsia="Calibri" w:hAnsi="Calibri"/>
          <w:color w:val="262626"/>
          <w:sz w:val="21"/>
          <w:szCs w:val="21"/>
        </w:rPr>
        <w:t xml:space="preserve">a super-admin command centre plus the shared services, security, localisation and technical architecture that run all three tiers.</w:t>
      </w:r>
    </w:p>
    <w:p>
      <w:pPr>
        <w:pStyle w:val="Heading2"/>
        <w:spacing w:after="120" w:before="240"/>
      </w:pPr>
      <w:r>
        <w:rPr>
          <w:rFonts w:ascii="Calibri" w:cs="Calibri" w:eastAsia="Calibri" w:hAnsi="Calibri"/>
          <w:b/>
          <w:bCs/>
          <w:color w:val="2E6CA6"/>
          <w:sz w:val="24"/>
          <w:szCs w:val="24"/>
        </w:rPr>
        <w:t xml:space="preserve">2.2  </w:t>
      </w:r>
      <w:r>
        <w:rPr>
          <w:rFonts w:ascii="Calibri" w:cs="Calibri" w:eastAsia="Calibri" w:hAnsi="Calibri"/>
          <w:b/>
          <w:bCs/>
          <w:color w:val="1F3A5F"/>
          <w:sz w:val="24"/>
          <w:szCs w:val="24"/>
        </w:rPr>
        <w:t xml:space="preserve">Business Context &amp; Revenue Model</w:t>
      </w:r>
    </w:p>
    <w:p>
      <w:pPr>
        <w:spacing w:after="140" w:line="276"/>
        <w:jc w:val="both"/>
      </w:pPr>
      <w:r>
        <w:rPr>
          <w:rFonts w:ascii="Calibri" w:cs="Calibri" w:eastAsia="Calibri" w:hAnsi="Calibri"/>
          <w:color w:val="262626"/>
          <w:sz w:val="21"/>
          <w:szCs w:val="21"/>
        </w:rPr>
        <w:t xml:space="preserve">The platform is designed to monetise the same goods at multiple points in their journey. The following ten revenue streams are the commercial drivers behind the requirements and inform prioritisation.</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3100"/>
        <w:gridCol w:w="2000"/>
        <w:gridCol w:w="4260"/>
      </w:tblGrid>
      <w:tr>
        <w:trPr>
          <w:tblHeader/>
        </w:trPr>
        <w:tc>
          <w:tcPr>
            <w:tcW w:type="dxa" w:w="31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Revenue Stream</w:t>
            </w:r>
          </w:p>
        </w:tc>
        <w:tc>
          <w:tcPr>
            <w:tcW w:type="dxa" w:w="20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Basis</w:t>
            </w:r>
          </w:p>
        </w:tc>
        <w:tc>
          <w:tcPr>
            <w:tcW w:type="dxa" w:w="42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Where It Applies</w:t>
            </w:r>
          </w:p>
        </w:tc>
      </w:tr>
      <w:tr>
        <w:tc>
          <w:tcPr>
            <w:tcW w:type="dxa" w:w="3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Wholesale trading margin</w:t>
            </w:r>
          </w:p>
        </w:tc>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20–40%</w:t>
            </w:r>
          </w:p>
        </w:tc>
        <w:tc>
          <w:tcPr>
            <w:tcW w:type="dxa" w:w="4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Own-stock import sales (Tier 1)</w:t>
            </w:r>
          </w:p>
        </w:tc>
      </w:tr>
      <w:tr>
        <w:tc>
          <w:tcPr>
            <w:tcW w:type="dxa" w:w="3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Supplier annual membership</w:t>
            </w:r>
          </w:p>
        </w:tc>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$500–$2,000 / yr</w:t>
            </w:r>
          </w:p>
        </w:tc>
        <w:tc>
          <w:tcPr>
            <w:tcW w:type="dxa" w:w="4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Verified factory listings (Tier 1)</w:t>
            </w:r>
          </w:p>
        </w:tc>
      </w:tr>
      <w:tr>
        <w:tc>
          <w:tcPr>
            <w:tcW w:type="dxa" w:w="3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B2B platform transaction fee</w:t>
            </w:r>
          </w:p>
        </w:tc>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3–8%</w:t>
            </w:r>
          </w:p>
        </w:tc>
        <w:tc>
          <w:tcPr>
            <w:tcW w:type="dxa" w:w="4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Each wholesale transaction (Tier 1)</w:t>
            </w:r>
          </w:p>
        </w:tc>
      </w:tr>
      <w:tr>
        <w:tc>
          <w:tcPr>
            <w:tcW w:type="dxa" w:w="3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Seller storefront subscription</w:t>
            </w:r>
          </w:p>
        </w:tc>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$50–$200 / mo</w:t>
            </w:r>
          </w:p>
        </w:tc>
        <w:tc>
          <w:tcPr>
            <w:tcW w:type="dxa" w:w="4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Marketplace storefronts (Tier 2)</w:t>
            </w:r>
          </w:p>
        </w:tc>
      </w:tr>
      <w:tr>
        <w:tc>
          <w:tcPr>
            <w:tcW w:type="dxa" w:w="3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B2C marketplace commission</w:t>
            </w:r>
          </w:p>
        </w:tc>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8–15%</w:t>
            </w:r>
          </w:p>
        </w:tc>
        <w:tc>
          <w:tcPr>
            <w:tcW w:type="dxa" w:w="4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Each consumer purchase (Tier 2/3)</w:t>
            </w:r>
          </w:p>
        </w:tc>
      </w:tr>
      <w:tr>
        <w:tc>
          <w:tcPr>
            <w:tcW w:type="dxa" w:w="3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JayakHub delivery revenue share</w:t>
            </w:r>
          </w:p>
        </w:tc>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 per order</w:t>
            </w:r>
          </w:p>
        </w:tc>
        <w:tc>
          <w:tcPr>
            <w:tcW w:type="dxa" w:w="4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Consumer deliveries (Tier 3)</w:t>
            </w:r>
          </w:p>
        </w:tc>
      </w:tr>
      <w:tr>
        <w:tc>
          <w:tcPr>
            <w:tcW w:type="dxa" w:w="3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Promoted listings &amp; advertising</w:t>
            </w:r>
          </w:p>
        </w:tc>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CPC + monthly</w:t>
            </w:r>
          </w:p>
        </w:tc>
        <w:tc>
          <w:tcPr>
            <w:tcW w:type="dxa" w:w="4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Self-serve ad platform (all tiers)</w:t>
            </w:r>
          </w:p>
        </w:tc>
      </w:tr>
      <w:tr>
        <w:tc>
          <w:tcPr>
            <w:tcW w:type="dxa" w:w="3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Consumer wallet float</w:t>
            </w:r>
          </w:p>
        </w:tc>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Interest</w:t>
            </w:r>
          </w:p>
        </w:tc>
        <w:tc>
          <w:tcPr>
            <w:tcW w:type="dxa" w:w="4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IQD wallet balances (Tier 3)</w:t>
            </w:r>
          </w:p>
        </w:tc>
      </w:tr>
      <w:tr>
        <w:tc>
          <w:tcPr>
            <w:tcW w:type="dxa" w:w="3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Escrow float earnings</w:t>
            </w:r>
          </w:p>
        </w:tc>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Interest</w:t>
            </w:r>
          </w:p>
        </w:tc>
        <w:tc>
          <w:tcPr>
            <w:tcW w:type="dxa" w:w="4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USD held in escrow (Tier 1)</w:t>
            </w:r>
          </w:p>
        </w:tc>
      </w:tr>
      <w:tr>
        <w:tc>
          <w:tcPr>
            <w:tcW w:type="dxa" w:w="3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Data &amp; market intelligence</w:t>
            </w:r>
          </w:p>
        </w:tc>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Subscription</w:t>
            </w:r>
          </w:p>
        </w:tc>
        <w:tc>
          <w:tcPr>
            <w:tcW w:type="dxa" w:w="4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Market reports (Platform)</w:t>
            </w:r>
          </w:p>
        </w:tc>
      </w:tr>
    </w:tbl>
    <w:p>
      <w:pPr>
        <w:spacing w:after="140" w:line="276"/>
        <w:jc w:val="both"/>
      </w:pPr>
      <w:r>
        <w:rPr>
          <w:rFonts w:ascii="Calibri" w:cs="Calibri" w:eastAsia="Calibri" w:hAnsi="Calibri"/>
          <w:color w:val="262626"/>
          <w:sz w:val="21"/>
          <w:szCs w:val="21"/>
        </w:rPr>
        <w:t xml:space="preserve">The “triple-margin” effect is central: one product can generate a wholesale margin, a marketplace commission and a delivery revenue share — three revenue events from a single item.</w:t>
      </w:r>
    </w:p>
    <w:p>
      <w:pPr>
        <w:pStyle w:val="Heading2"/>
        <w:spacing w:after="120" w:before="240"/>
      </w:pPr>
      <w:r>
        <w:rPr>
          <w:rFonts w:ascii="Calibri" w:cs="Calibri" w:eastAsia="Calibri" w:hAnsi="Calibri"/>
          <w:b/>
          <w:bCs/>
          <w:color w:val="2E6CA6"/>
          <w:sz w:val="24"/>
          <w:szCs w:val="24"/>
        </w:rPr>
        <w:t xml:space="preserve">2.3  </w:t>
      </w:r>
      <w:r>
        <w:rPr>
          <w:rFonts w:ascii="Calibri" w:cs="Calibri" w:eastAsia="Calibri" w:hAnsi="Calibri"/>
          <w:b/>
          <w:bCs/>
          <w:color w:val="1F3A5F"/>
          <w:sz w:val="24"/>
          <w:szCs w:val="24"/>
        </w:rPr>
        <w:t xml:space="preserve">Competitive Positioning</w:t>
      </w:r>
    </w:p>
    <w:p>
      <w:pPr>
        <w:spacing w:after="140" w:line="276"/>
        <w:jc w:val="both"/>
      </w:pPr>
      <w:r>
        <w:rPr>
          <w:rFonts w:ascii="Calibri" w:cs="Calibri" w:eastAsia="Calibri" w:hAnsi="Calibri"/>
          <w:color w:val="262626"/>
          <w:sz w:val="21"/>
          <w:szCs w:val="21"/>
        </w:rPr>
        <w:t xml:space="preserve">Requirements are shaped by a deliberate position against incumbents. The system must therefore deliver capabilities that none of the comparators provide together in Iraq.</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400"/>
        <w:gridCol w:w="6960"/>
      </w:tblGrid>
      <w:tr>
        <w:trPr>
          <w:tblHeader/>
        </w:trPr>
        <w:tc>
          <w:tcPr>
            <w:tcW w:type="dxa" w:w="24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Comparator</w:t>
            </w:r>
          </w:p>
        </w:tc>
        <w:tc>
          <w:tcPr>
            <w:tcW w:type="dxa" w:w="69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Gap Zafir360 Closes</w:t>
            </w:r>
          </w:p>
        </w:tc>
      </w:tr>
      <w:tr>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Alibaba</w:t>
            </w:r>
          </w:p>
        </w:tc>
        <w:tc>
          <w:tcPr>
            <w:tcW w:type="dxa" w:w="69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Every supplier is personally visited and verified by Sam; trust is built-in rather than optional.</w:t>
            </w:r>
          </w:p>
        </w:tc>
      </w:tr>
      <w:tr>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Amazon</w:t>
            </w:r>
          </w:p>
        </w:tc>
        <w:tc>
          <w:tcPr>
            <w:tcW w:type="dxa" w:w="69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Adds full wholesale import (MOQ, container pricing, proforma, L/C, freight) on top of consumer retail.</w:t>
            </w:r>
          </w:p>
        </w:tc>
      </w:tr>
      <w:tr>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Noon</w:t>
            </w:r>
          </w:p>
        </w:tc>
        <w:tc>
          <w:tcPr>
            <w:tcW w:type="dxa" w:w="69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Iraqi-founded, Arabic-first, with local operations and owned delivery via JayakHub.</w:t>
            </w:r>
          </w:p>
        </w:tc>
      </w:tr>
      <w:tr>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Souq / Amazon.ae</w:t>
            </w:r>
          </w:p>
        </w:tc>
        <w:tc>
          <w:tcPr>
            <w:tcW w:type="dxa" w:w="69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Serves Iraqi consumers and importers natively in Arabic, not UAE consumers in English.</w:t>
            </w:r>
          </w:p>
        </w:tc>
      </w:tr>
    </w:tbl>
    <w:p>
      <w:pPr>
        <w:pStyle w:val="Heading2"/>
        <w:spacing w:after="120" w:before="240"/>
      </w:pPr>
      <w:r>
        <w:rPr>
          <w:rFonts w:ascii="Calibri" w:cs="Calibri" w:eastAsia="Calibri" w:hAnsi="Calibri"/>
          <w:b/>
          <w:bCs/>
          <w:color w:val="2E6CA6"/>
          <w:sz w:val="24"/>
          <w:szCs w:val="24"/>
        </w:rPr>
        <w:t xml:space="preserve">2.4  </w:t>
      </w:r>
      <w:r>
        <w:rPr>
          <w:rFonts w:ascii="Calibri" w:cs="Calibri" w:eastAsia="Calibri" w:hAnsi="Calibri"/>
          <w:b/>
          <w:bCs/>
          <w:color w:val="1F3A5F"/>
          <w:sz w:val="24"/>
          <w:szCs w:val="24"/>
        </w:rPr>
        <w:t xml:space="preserve">User Classes &amp; Characteristics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300"/>
        <w:gridCol w:w="1200"/>
        <w:gridCol w:w="5860"/>
      </w:tblGrid>
      <w:tr>
        <w:trPr>
          <w:tblHeader/>
        </w:trPr>
        <w:tc>
          <w:tcPr>
            <w:tcW w:type="dxa" w:w="23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User Class</w:t>
            </w:r>
          </w:p>
        </w:tc>
        <w:tc>
          <w:tcPr>
            <w:tcW w:type="dxa" w:w="12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Tier</w:t>
            </w:r>
          </w:p>
        </w:tc>
        <w:tc>
          <w:tcPr>
            <w:tcW w:type="dxa" w:w="58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Characteristics &amp; Key Needs</w:t>
            </w:r>
          </w:p>
        </w:tc>
      </w:tr>
      <w:tr>
        <w:tc>
          <w:tcPr>
            <w:tcW w:type="dxa" w:w="23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Business Buyer</w:t>
            </w:r>
          </w:p>
        </w:tc>
        <w:tc>
          <w:tcPr>
            <w:tcW w:type="dxa" w:w="12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T1</w:t>
            </w:r>
          </w:p>
        </w:tc>
        <w:tc>
          <w:tcPr>
            <w:tcW w:type="dxa" w:w="58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 importer; needs verified suppliers, landed-cost clarity, RFQ, escrow protection.</w:t>
            </w:r>
          </w:p>
        </w:tc>
      </w:tr>
      <w:tr>
        <w:tc>
          <w:tcPr>
            <w:tcW w:type="dxa" w:w="23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Supplier (Factory)</w:t>
            </w:r>
          </w:p>
        </w:tc>
        <w:tc>
          <w:tcPr>
            <w:tcW w:type="dxa" w:w="12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T1</w:t>
            </w:r>
          </w:p>
        </w:tc>
        <w:tc>
          <w:tcPr>
            <w:tcW w:type="dxa" w:w="58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Turkish/Chinese factory; needs listing tools, RFQ management, payouts; admitted only by Sam.</w:t>
            </w:r>
          </w:p>
        </w:tc>
      </w:tr>
      <w:tr>
        <w:tc>
          <w:tcPr>
            <w:tcW w:type="dxa" w:w="23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Marketplace Seller</w:t>
            </w:r>
          </w:p>
        </w:tc>
        <w:tc>
          <w:tcPr>
            <w:tcW w:type="dxa" w:w="12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T2</w:t>
            </w:r>
          </w:p>
        </w:tc>
        <w:tc>
          <w:tcPr>
            <w:tcW w:type="dxa" w:w="58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 small business; needs storefront, one-click import, inventory, payouts in IQD.</w:t>
            </w:r>
          </w:p>
        </w:tc>
      </w:tr>
      <w:tr>
        <w:tc>
          <w:tcPr>
            <w:tcW w:type="dxa" w:w="23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Consumer</w:t>
            </w:r>
          </w:p>
        </w:tc>
        <w:tc>
          <w:tcPr>
            <w:tcW w:type="dxa" w:w="12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T3</w:t>
            </w:r>
          </w:p>
        </w:tc>
        <w:tc>
          <w:tcPr>
            <w:tcW w:type="dxa" w:w="58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 shopper; Arabic-first, COD/wallet, voice search, live delivery tracking, loyalty.</w:t>
            </w:r>
          </w:p>
        </w:tc>
      </w:tr>
      <w:tr>
        <w:tc>
          <w:tcPr>
            <w:tcW w:type="dxa" w:w="23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Super Admin (Sam)</w:t>
            </w:r>
          </w:p>
        </w:tc>
        <w:tc>
          <w:tcPr>
            <w:tcW w:type="dxa" w:w="12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Platform</w:t>
            </w:r>
          </w:p>
        </w:tc>
        <w:tc>
          <w:tcPr>
            <w:tcW w:type="dxa" w:w="58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oversight: approvals, disputes, finance, fraud, configuration, analytics.</w:t>
            </w:r>
          </w:p>
        </w:tc>
      </w:tr>
      <w:tr>
        <w:tc>
          <w:tcPr>
            <w:tcW w:type="dxa" w:w="23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Operational Admins</w:t>
            </w:r>
          </w:p>
        </w:tc>
        <w:tc>
          <w:tcPr>
            <w:tcW w:type="dxa" w:w="12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Platform</w:t>
            </w:r>
          </w:p>
        </w:tc>
        <w:tc>
          <w:tcPr>
            <w:tcW w:type="dxa" w:w="58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Scoped roles (Operations, Finance, Moderation, Support, Marketing) under RBAC.</w:t>
            </w:r>
          </w:p>
        </w:tc>
      </w:tr>
    </w:tbl>
    <w:p>
      <w:pPr>
        <w:pStyle w:val="Heading2"/>
        <w:spacing w:after="120" w:before="240"/>
      </w:pPr>
      <w:r>
        <w:rPr>
          <w:rFonts w:ascii="Calibri" w:cs="Calibri" w:eastAsia="Calibri" w:hAnsi="Calibri"/>
          <w:b/>
          <w:bCs/>
          <w:color w:val="2E6CA6"/>
          <w:sz w:val="24"/>
          <w:szCs w:val="24"/>
        </w:rPr>
        <w:t xml:space="preserve">2.5  </w:t>
      </w:r>
      <w:r>
        <w:rPr>
          <w:rFonts w:ascii="Calibri" w:cs="Calibri" w:eastAsia="Calibri" w:hAnsi="Calibri"/>
          <w:b/>
          <w:bCs/>
          <w:color w:val="1F3A5F"/>
          <w:sz w:val="24"/>
          <w:szCs w:val="24"/>
        </w:rPr>
        <w:t xml:space="preserve">Operating Environment</w:t>
      </w:r>
    </w:p>
    <w:p>
      <w:pPr>
        <w:pStyle w:val="ListParagraph"/>
        <w:numPr>
          <w:ilvl w:val="0"/>
          <w:numId w:val="2"/>
        </w:numPr>
        <w:spacing w:after="70" w:line="268"/>
      </w:pPr>
      <w:r>
        <w:rPr>
          <w:rFonts w:ascii="Calibri" w:cs="Calibri" w:eastAsia="Calibri" w:hAnsi="Calibri"/>
          <w:b/>
          <w:bCs/>
          <w:color w:val="1F3A5F"/>
          <w:sz w:val="21"/>
          <w:szCs w:val="21"/>
        </w:rPr>
        <w:t xml:space="preserve">Clients: </w:t>
      </w:r>
      <w:r>
        <w:rPr>
          <w:rFonts w:ascii="Calibri" w:cs="Calibri" w:eastAsia="Calibri" w:hAnsi="Calibri"/>
          <w:color w:val="262626"/>
          <w:sz w:val="21"/>
          <w:szCs w:val="21"/>
        </w:rPr>
        <w:t xml:space="preserve">Arabic-first responsive web (Next.js PWA) and native iOS 16+ / Android 8+ apps (React Native); distinct consumer and seller apps.</w:t>
      </w:r>
    </w:p>
    <w:p>
      <w:pPr>
        <w:pStyle w:val="ListParagraph"/>
        <w:numPr>
          <w:ilvl w:val="0"/>
          <w:numId w:val="2"/>
        </w:numPr>
        <w:spacing w:after="70" w:line="268"/>
      </w:pPr>
      <w:r>
        <w:rPr>
          <w:rFonts w:ascii="Calibri" w:cs="Calibri" w:eastAsia="Calibri" w:hAnsi="Calibri"/>
          <w:b/>
          <w:bCs/>
          <w:color w:val="1F3A5F"/>
          <w:sz w:val="21"/>
          <w:szCs w:val="21"/>
        </w:rPr>
        <w:t xml:space="preserve">Cloud: </w:t>
      </w:r>
      <w:r>
        <w:rPr>
          <w:rFonts w:ascii="Calibri" w:cs="Calibri" w:eastAsia="Calibri" w:hAnsi="Calibri"/>
          <w:color w:val="262626"/>
          <w:sz w:val="21"/>
          <w:szCs w:val="21"/>
        </w:rPr>
        <w:t xml:space="preserve">AWS, primary region Bahrain (me-south-1) for lowest latency to Iraq, with Frankfurt as failover.</w:t>
      </w:r>
    </w:p>
    <w:p>
      <w:pPr>
        <w:pStyle w:val="ListParagraph"/>
        <w:numPr>
          <w:ilvl w:val="0"/>
          <w:numId w:val="2"/>
        </w:numPr>
        <w:spacing w:after="70" w:line="268"/>
      </w:pPr>
      <w:r>
        <w:rPr>
          <w:rFonts w:ascii="Calibri" w:cs="Calibri" w:eastAsia="Calibri" w:hAnsi="Calibri"/>
          <w:b/>
          <w:bCs/>
          <w:color w:val="1F3A5F"/>
          <w:sz w:val="21"/>
          <w:szCs w:val="21"/>
        </w:rPr>
        <w:t xml:space="preserve">Network reality: </w:t>
      </w:r>
      <w:r>
        <w:rPr>
          <w:rFonts w:ascii="Calibri" w:cs="Calibri" w:eastAsia="Calibri" w:hAnsi="Calibri"/>
          <w:color w:val="262626"/>
          <w:sz w:val="21"/>
          <w:szCs w:val="21"/>
        </w:rPr>
        <w:t xml:space="preserve">variable Iraqi mobile connectivity — the system targets sub-100ms API for Baghdad and must degrade gracefully and support offline modes.</w:t>
      </w:r>
    </w:p>
    <w:p>
      <w:pPr>
        <w:pStyle w:val="ListParagraph"/>
        <w:numPr>
          <w:ilvl w:val="0"/>
          <w:numId w:val="2"/>
        </w:numPr>
        <w:spacing w:after="70" w:line="268"/>
      </w:pPr>
      <w:r>
        <w:rPr>
          <w:rFonts w:ascii="Calibri" w:cs="Calibri" w:eastAsia="Calibri" w:hAnsi="Calibri"/>
          <w:b/>
          <w:bCs/>
          <w:color w:val="1F3A5F"/>
          <w:sz w:val="21"/>
          <w:szCs w:val="21"/>
        </w:rPr>
        <w:t xml:space="preserve">Languages: </w:t>
      </w:r>
      <w:r>
        <w:rPr>
          <w:rFonts w:ascii="Calibri" w:cs="Calibri" w:eastAsia="Calibri" w:hAnsi="Calibri"/>
          <w:color w:val="262626"/>
          <w:sz w:val="21"/>
          <w:szCs w:val="21"/>
        </w:rPr>
        <w:t xml:space="preserve">Arabic (RTL, primary), English (LTR), Kurdish (RTL) across all UI, notifications and help content.</w:t>
      </w:r>
    </w:p>
    <w:p>
      <w:pPr>
        <w:pStyle w:val="Heading2"/>
        <w:spacing w:after="120" w:before="240"/>
      </w:pPr>
      <w:r>
        <w:rPr>
          <w:rFonts w:ascii="Calibri" w:cs="Calibri" w:eastAsia="Calibri" w:hAnsi="Calibri"/>
          <w:b/>
          <w:bCs/>
          <w:color w:val="2E6CA6"/>
          <w:sz w:val="24"/>
          <w:szCs w:val="24"/>
        </w:rPr>
        <w:t xml:space="preserve">2.6  </w:t>
      </w:r>
      <w:r>
        <w:rPr>
          <w:rFonts w:ascii="Calibri" w:cs="Calibri" w:eastAsia="Calibri" w:hAnsi="Calibri"/>
          <w:b/>
          <w:bCs/>
          <w:color w:val="1F3A5F"/>
          <w:sz w:val="24"/>
          <w:szCs w:val="24"/>
        </w:rPr>
        <w:t xml:space="preserve">Design &amp; Implementation Constraints</w:t>
      </w:r>
    </w:p>
    <w:p>
      <w:pPr>
        <w:pStyle w:val="ListParagraph"/>
        <w:numPr>
          <w:ilvl w:val="0"/>
          <w:numId w:val="2"/>
        </w:numPr>
        <w:spacing w:after="70" w:line="268"/>
      </w:pPr>
      <w:r>
        <w:rPr>
          <w:rFonts w:ascii="Calibri" w:cs="Calibri" w:eastAsia="Calibri" w:hAnsi="Calibri"/>
          <w:color w:val="262626"/>
          <w:sz w:val="21"/>
          <w:szCs w:val="21"/>
        </w:rPr>
        <w:t xml:space="preserve">Arabic-first, full right-to-left layout is mandatory across web, apps, emails, SMS and push.</w:t>
      </w:r>
    </w:p>
    <w:p>
      <w:pPr>
        <w:pStyle w:val="ListParagraph"/>
        <w:numPr>
          <w:ilvl w:val="0"/>
          <w:numId w:val="2"/>
        </w:numPr>
        <w:spacing w:after="70" w:line="268"/>
      </w:pPr>
      <w:r>
        <w:rPr>
          <w:rFonts w:ascii="Calibri" w:cs="Calibri" w:eastAsia="Calibri" w:hAnsi="Calibri"/>
          <w:color w:val="262626"/>
          <w:sz w:val="21"/>
          <w:szCs w:val="21"/>
        </w:rPr>
        <w:t xml:space="preserve">USD is the internal store of value for wholesale prices; consumer-facing prices are IQD via a daily FX rate cached in Redis (refreshed 06:00 Baghdad).</w:t>
      </w:r>
    </w:p>
    <w:p>
      <w:pPr>
        <w:pStyle w:val="ListParagraph"/>
        <w:numPr>
          <w:ilvl w:val="0"/>
          <w:numId w:val="2"/>
        </w:numPr>
        <w:spacing w:after="70" w:line="268"/>
      </w:pPr>
      <w:r>
        <w:rPr>
          <w:rFonts w:ascii="Calibri" w:cs="Calibri" w:eastAsia="Calibri" w:hAnsi="Calibri"/>
          <w:color w:val="262626"/>
          <w:sz w:val="21"/>
          <w:szCs w:val="21"/>
        </w:rPr>
        <w:t xml:space="preserve">Supplier admission is gated exclusively by Sam’s personal factory visit — there is no automated path to listing a factory.</w:t>
      </w:r>
    </w:p>
    <w:p>
      <w:pPr>
        <w:pStyle w:val="ListParagraph"/>
        <w:numPr>
          <w:ilvl w:val="0"/>
          <w:numId w:val="2"/>
        </w:numPr>
        <w:spacing w:after="70" w:line="268"/>
      </w:pPr>
      <w:r>
        <w:rPr>
          <w:rFonts w:ascii="Calibri" w:cs="Calibri" w:eastAsia="Calibri" w:hAnsi="Calibri"/>
          <w:color w:val="262626"/>
          <w:sz w:val="21"/>
          <w:szCs w:val="21"/>
        </w:rPr>
        <w:t xml:space="preserve">Last-mile delivery is provided solely by JayakHub through its API; the platform does not operate its own fleet.</w:t>
      </w:r>
    </w:p>
    <w:p>
      <w:pPr>
        <w:pStyle w:val="ListParagraph"/>
        <w:numPr>
          <w:ilvl w:val="0"/>
          <w:numId w:val="2"/>
        </w:numPr>
        <w:spacing w:after="70" w:line="268"/>
      </w:pPr>
      <w:r>
        <w:rPr>
          <w:rFonts w:ascii="Calibri" w:cs="Calibri" w:eastAsia="Calibri" w:hAnsi="Calibri"/>
          <w:color w:val="262626"/>
          <w:sz w:val="21"/>
          <w:szCs w:val="21"/>
        </w:rPr>
        <w:t xml:space="preserve">Iraqi Central Bank payment regulations and Iraqi data-retention rules constrain payments, wallets and storage (Section 6.5).</w:t>
      </w:r>
    </w:p>
    <w:p>
      <w:pPr>
        <w:pStyle w:val="Heading2"/>
        <w:spacing w:after="120" w:before="240"/>
      </w:pPr>
      <w:r>
        <w:rPr>
          <w:rFonts w:ascii="Calibri" w:cs="Calibri" w:eastAsia="Calibri" w:hAnsi="Calibri"/>
          <w:b/>
          <w:bCs/>
          <w:color w:val="2E6CA6"/>
          <w:sz w:val="24"/>
          <w:szCs w:val="24"/>
        </w:rPr>
        <w:t xml:space="preserve">2.7  </w:t>
      </w:r>
      <w:r>
        <w:rPr>
          <w:rFonts w:ascii="Calibri" w:cs="Calibri" w:eastAsia="Calibri" w:hAnsi="Calibri"/>
          <w:b/>
          <w:bCs/>
          <w:color w:val="1F3A5F"/>
          <w:sz w:val="24"/>
          <w:szCs w:val="24"/>
        </w:rPr>
        <w:t xml:space="preserve">Assumptions &amp; Dependencies</w:t>
      </w:r>
    </w:p>
    <w:p>
      <w:pPr>
        <w:pStyle w:val="ListParagraph"/>
        <w:numPr>
          <w:ilvl w:val="0"/>
          <w:numId w:val="2"/>
        </w:numPr>
        <w:spacing w:after="70" w:line="268"/>
      </w:pPr>
      <w:r>
        <w:rPr>
          <w:rFonts w:ascii="Calibri" w:cs="Calibri" w:eastAsia="Calibri" w:hAnsi="Calibri"/>
          <w:color w:val="262626"/>
          <w:sz w:val="21"/>
          <w:szCs w:val="21"/>
        </w:rPr>
        <w:t xml:space="preserve">JayakHub is live and exposes the delivery, tracking, COD-confirmation and proof-of-delivery endpoints defined in Section 5.3.</w:t>
      </w:r>
    </w:p>
    <w:p>
      <w:pPr>
        <w:pStyle w:val="ListParagraph"/>
        <w:numPr>
          <w:ilvl w:val="0"/>
          <w:numId w:val="2"/>
        </w:numPr>
        <w:spacing w:after="70" w:line="268"/>
      </w:pPr>
      <w:r>
        <w:rPr>
          <w:rFonts w:ascii="Calibri" w:cs="Calibri" w:eastAsia="Calibri" w:hAnsi="Calibri"/>
          <w:color w:val="262626"/>
          <w:sz w:val="21"/>
          <w:szCs w:val="21"/>
        </w:rPr>
        <w:t xml:space="preserve">Local payment providers (Zain Cash, Asia Hawala, Qi Card, Iraqi banks) and a licensed payment service provider are available for integration.</w:t>
      </w:r>
    </w:p>
    <w:p>
      <w:pPr>
        <w:pStyle w:val="ListParagraph"/>
        <w:numPr>
          <w:ilvl w:val="0"/>
          <w:numId w:val="2"/>
        </w:numPr>
        <w:spacing w:after="70" w:line="268"/>
      </w:pPr>
      <w:r>
        <w:rPr>
          <w:rFonts w:ascii="Calibri" w:cs="Calibri" w:eastAsia="Calibri" w:hAnsi="Calibri"/>
          <w:color w:val="262626"/>
          <w:sz w:val="21"/>
          <w:szCs w:val="21"/>
        </w:rPr>
        <w:t xml:space="preserve">Iraqi Customs tariff data is obtainable and refreshed quarterly for the landed-cost calculator.</w:t>
      </w:r>
    </w:p>
    <w:p>
      <w:pPr>
        <w:pStyle w:val="ListParagraph"/>
        <w:numPr>
          <w:ilvl w:val="0"/>
          <w:numId w:val="2"/>
        </w:numPr>
        <w:spacing w:after="70" w:line="268"/>
      </w:pPr>
      <w:r>
        <w:rPr>
          <w:rFonts w:ascii="Calibri" w:cs="Calibri" w:eastAsia="Calibri" w:hAnsi="Calibri"/>
          <w:color w:val="262626"/>
          <w:sz w:val="21"/>
          <w:szCs w:val="21"/>
        </w:rPr>
        <w:t xml:space="preserve">Native Arabic and Kurdish reviewers are available to validate all customer-facing strings before launch.</w:t>
      </w:r>
    </w:p>
    <w:p>
      <w:r>
        <w:br w:type="page"/>
      </w:r>
    </w:p>
    <w:p>
      <w:pPr>
        <w:pStyle w:val="Heading1"/>
        <w:spacing w:after="160" w:before="60"/>
      </w:pPr>
      <w:r>
        <w:rPr>
          <w:rFonts w:ascii="Calibri" w:cs="Calibri" w:eastAsia="Calibri" w:hAnsi="Calibri"/>
          <w:b/>
          <w:bCs/>
          <w:color w:val="2E6CA6"/>
          <w:sz w:val="30"/>
          <w:szCs w:val="30"/>
        </w:rPr>
        <w:t xml:space="preserve">3  </w:t>
      </w:r>
      <w:r>
        <w:rPr>
          <w:rFonts w:ascii="Calibri" w:cs="Calibri" w:eastAsia="Calibri" w:hAnsi="Calibri"/>
          <w:b/>
          <w:bCs/>
          <w:color w:val="1F3A5F"/>
          <w:sz w:val="30"/>
          <w:szCs w:val="30"/>
        </w:rPr>
        <w:t xml:space="preserve">System Architecture Overview</w:t>
      </w:r>
    </w:p>
    <w:p>
      <w:pPr>
        <w:pBdr>
          <w:bottom w:val="single" w:color="2E6CA6" w:sz="12" w:space="1"/>
        </w:pBdr>
        <w:spacing w:after="60"/>
      </w:pPr>
      <w:r>
        <w:rPr>
          <w:rFonts w:ascii="Calibri" w:cs="Calibri" w:eastAsia="Calibri" w:hAnsi="Calibri"/>
        </w:rPr>
        <w:t xml:space="preserve"/>
      </w:r>
    </w:p>
    <w:p>
      <w:pPr>
        <w:spacing w:after="140" w:line="276"/>
        <w:jc w:val="both"/>
      </w:pPr>
      <w:r>
        <w:rPr>
          <w:rFonts w:ascii="Calibri" w:cs="Calibri" w:eastAsia="Calibri" w:hAnsi="Calibri"/>
          <w:color w:val="262626"/>
          <w:sz w:val="21"/>
          <w:szCs w:val="21"/>
        </w:rPr>
        <w:t xml:space="preserve">This section is the technical orientation for the development team. It summarises the architecture style, services, technology stack and cross-cutting concerns that the functional requirements in Section 4 are built upon. Individual technical features are catalogued as items 239–300 (see Appendix A).</w:t>
      </w:r>
    </w:p>
    <w:p>
      <w:pPr>
        <w:pStyle w:val="Heading2"/>
        <w:spacing w:after="120" w:before="240"/>
      </w:pPr>
      <w:r>
        <w:rPr>
          <w:rFonts w:ascii="Calibri" w:cs="Calibri" w:eastAsia="Calibri" w:hAnsi="Calibri"/>
          <w:b/>
          <w:bCs/>
          <w:color w:val="2E6CA6"/>
          <w:sz w:val="24"/>
          <w:szCs w:val="24"/>
        </w:rPr>
        <w:t xml:space="preserve">3.1  </w:t>
      </w:r>
      <w:r>
        <w:rPr>
          <w:rFonts w:ascii="Calibri" w:cs="Calibri" w:eastAsia="Calibri" w:hAnsi="Calibri"/>
          <w:b/>
          <w:bCs/>
          <w:color w:val="1F3A5F"/>
          <w:sz w:val="24"/>
          <w:szCs w:val="24"/>
        </w:rPr>
        <w:t xml:space="preserve">Architecture Style</w:t>
      </w:r>
    </w:p>
    <w:p>
      <w:pPr>
        <w:spacing w:after="140" w:line="276"/>
        <w:jc w:val="both"/>
      </w:pPr>
      <w:r>
        <w:rPr>
          <w:rFonts w:ascii="Calibri" w:cs="Calibri" w:eastAsia="Calibri" w:hAnsi="Calibri"/>
          <w:color w:val="262626"/>
          <w:sz w:val="21"/>
          <w:szCs w:val="21"/>
        </w:rPr>
        <w:t xml:space="preserve">Zafir360 is a cloud-native, event-driven microservices system. Services are stateless and horizontally scalable behind an API gateway; they communicate synchronously over REST/GraphQL for queries and asynchronously over Apache Kafka for events (orders, payments, inventory, notifications and JayakHub webhooks). A multi-tenant PostgreSQL database with row-level security holds transactional data, with Redis for caching and Elasticsearch for search.</w:t>
      </w:r>
    </w:p>
    <w:p>
      <w:pPr>
        <w:pStyle w:val="Heading2"/>
        <w:spacing w:after="120" w:before="240"/>
      </w:pPr>
      <w:r>
        <w:rPr>
          <w:rFonts w:ascii="Calibri" w:cs="Calibri" w:eastAsia="Calibri" w:hAnsi="Calibri"/>
          <w:b/>
          <w:bCs/>
          <w:color w:val="2E6CA6"/>
          <w:sz w:val="24"/>
          <w:szCs w:val="24"/>
        </w:rPr>
        <w:t xml:space="preserve">3.2  </w:t>
      </w:r>
      <w:r>
        <w:rPr>
          <w:rFonts w:ascii="Calibri" w:cs="Calibri" w:eastAsia="Calibri" w:hAnsi="Calibri"/>
          <w:b/>
          <w:bCs/>
          <w:color w:val="1F3A5F"/>
          <w:sz w:val="24"/>
          <w:szCs w:val="24"/>
        </w:rPr>
        <w:t xml:space="preserve">Microservices</w:t>
      </w:r>
    </w:p>
    <w:p>
      <w:pPr>
        <w:spacing w:after="140" w:line="276"/>
        <w:jc w:val="both"/>
      </w:pPr>
      <w:r>
        <w:rPr>
          <w:rFonts w:ascii="Calibri" w:cs="Calibri" w:eastAsia="Calibri" w:hAnsi="Calibri"/>
          <w:color w:val="262626"/>
          <w:sz w:val="21"/>
          <w:szCs w:val="21"/>
        </w:rPr>
        <w:t xml:space="preserve">The backend is decomposed into fifteen services, each owning its data and exposing documented APIs: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700"/>
        <w:gridCol w:w="2400"/>
        <w:gridCol w:w="6260"/>
      </w:tblGrid>
      <w:tr>
        <w:trPr>
          <w:tblHeader/>
        </w:trPr>
        <w:tc>
          <w:tcPr>
            <w:tcW w:type="dxa" w:w="7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w:t>
            </w:r>
          </w:p>
        </w:tc>
        <w:tc>
          <w:tcPr>
            <w:tcW w:type="dxa" w:w="24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Service</w:t>
            </w:r>
          </w:p>
        </w:tc>
        <w:tc>
          <w:tcPr>
            <w:tcW w:type="dxa" w:w="62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Responsibility</w:t>
            </w:r>
          </w:p>
        </w:tc>
      </w:tr>
      <w:tr>
        <w:tc>
          <w:tcPr>
            <w:tcW w:type="dxa" w:w="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1</w:t>
            </w:r>
          </w:p>
        </w:tc>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Auth</w:t>
            </w:r>
          </w:p>
        </w:tc>
        <w:tc>
          <w:tcPr>
            <w:tcW w:type="dxa" w:w="6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Identity, OTP, roles, JWT issuance and refresh, biometric/social login.</w:t>
            </w:r>
          </w:p>
        </w:tc>
      </w:tr>
      <w:tr>
        <w:tc>
          <w:tcPr>
            <w:tcW w:type="dxa" w:w="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2</w:t>
            </w:r>
          </w:p>
        </w:tc>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Product</w:t>
            </w:r>
          </w:p>
        </w:tc>
        <w:tc>
          <w:tcPr>
            <w:tcW w:type="dxa" w:w="6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Catalogue, the unified multi-tier product index, variants, media.</w:t>
            </w:r>
          </w:p>
        </w:tc>
      </w:tr>
      <w:tr>
        <w:tc>
          <w:tcPr>
            <w:tcW w:type="dxa" w:w="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3</w:t>
            </w:r>
          </w:p>
        </w:tc>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Order</w:t>
            </w:r>
          </w:p>
        </w:tc>
        <w:tc>
          <w:tcPr>
            <w:tcW w:type="dxa" w:w="6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Order lifecycle across all tiers, state machine, history.</w:t>
            </w:r>
          </w:p>
        </w:tc>
      </w:tr>
      <w:tr>
        <w:tc>
          <w:tcPr>
            <w:tcW w:type="dxa" w:w="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4</w:t>
            </w:r>
          </w:p>
        </w:tc>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Payment</w:t>
            </w:r>
          </w:p>
        </w:tc>
        <w:tc>
          <w:tcPr>
            <w:tcW w:type="dxa" w:w="6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Multi-gateway payments, escrow, wallet, payouts, tokenisation.</w:t>
            </w:r>
          </w:p>
        </w:tc>
      </w:tr>
      <w:tr>
        <w:tc>
          <w:tcPr>
            <w:tcW w:type="dxa" w:w="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5</w:t>
            </w:r>
          </w:p>
        </w:tc>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Notification</w:t>
            </w:r>
          </w:p>
        </w:tc>
        <w:tc>
          <w:tcPr>
            <w:tcW w:type="dxa" w:w="6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Push, SMS, email, WhatsApp and in-app delivery with templates.</w:t>
            </w:r>
          </w:p>
        </w:tc>
      </w:tr>
      <w:tr>
        <w:tc>
          <w:tcPr>
            <w:tcW w:type="dxa" w:w="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6</w:t>
            </w:r>
          </w:p>
        </w:tc>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Search</w:t>
            </w:r>
          </w:p>
        </w:tc>
        <w:tc>
          <w:tcPr>
            <w:tcW w:type="dxa" w:w="6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Elasticsearch indexing, Arabic analysis, autocomplete, analytics.</w:t>
            </w:r>
          </w:p>
        </w:tc>
      </w:tr>
      <w:tr>
        <w:tc>
          <w:tcPr>
            <w:tcW w:type="dxa" w:w="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7</w:t>
            </w:r>
          </w:p>
        </w:tc>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Supplier</w:t>
            </w:r>
          </w:p>
        </w:tc>
        <w:tc>
          <w:tcPr>
            <w:tcW w:type="dxa" w:w="6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Factory onboarding, RFQ handling, listings, supplier analytics.</w:t>
            </w:r>
          </w:p>
        </w:tc>
      </w:tr>
      <w:tr>
        <w:tc>
          <w:tcPr>
            <w:tcW w:type="dxa" w:w="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8</w:t>
            </w:r>
          </w:p>
        </w:tc>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Seller</w:t>
            </w:r>
          </w:p>
        </w:tc>
        <w:tc>
          <w:tcPr>
            <w:tcW w:type="dxa" w:w="6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Storefronts, inventory, seller payouts, performance scoring.</w:t>
            </w:r>
          </w:p>
        </w:tc>
      </w:tr>
      <w:tr>
        <w:tc>
          <w:tcPr>
            <w:tcW w:type="dxa" w:w="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9</w:t>
            </w:r>
          </w:p>
        </w:tc>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Consumer</w:t>
            </w:r>
          </w:p>
        </w:tc>
        <w:tc>
          <w:tcPr>
            <w:tcW w:type="dxa" w:w="6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Profiles, addresses, wishlists, loyalty (Nuqat), preferences.</w:t>
            </w:r>
          </w:p>
        </w:tc>
      </w:tr>
      <w:tr>
        <w:tc>
          <w:tcPr>
            <w:tcW w:type="dxa" w:w="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10</w:t>
            </w:r>
          </w:p>
        </w:tc>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Delivery</w:t>
            </w:r>
          </w:p>
        </w:tc>
        <w:tc>
          <w:tcPr>
            <w:tcW w:type="dxa" w:w="6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JayakHub integration, slots, dynamic fees, tracking, proof of delivery.</w:t>
            </w:r>
          </w:p>
        </w:tc>
      </w:tr>
      <w:tr>
        <w:tc>
          <w:tcPr>
            <w:tcW w:type="dxa" w:w="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11</w:t>
            </w:r>
          </w:p>
        </w:tc>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Analytics</w:t>
            </w:r>
          </w:p>
        </w:tc>
        <w:tc>
          <w:tcPr>
            <w:tcW w:type="dxa" w:w="6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BI, GMV, cohorts, LTV, dashboards and reporting feeds.</w:t>
            </w:r>
          </w:p>
        </w:tc>
      </w:tr>
      <w:tr>
        <w:tc>
          <w:tcPr>
            <w:tcW w:type="dxa" w:w="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12</w:t>
            </w:r>
          </w:p>
        </w:tc>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Admin</w:t>
            </w:r>
          </w:p>
        </w:tc>
        <w:tc>
          <w:tcPr>
            <w:tcW w:type="dxa" w:w="6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Super-admin console, RBAC, configuration, moderation, audit log.</w:t>
            </w:r>
          </w:p>
        </w:tc>
      </w:tr>
      <w:tr>
        <w:tc>
          <w:tcPr>
            <w:tcW w:type="dxa" w:w="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13</w:t>
            </w:r>
          </w:p>
        </w:tc>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AI/ML</w:t>
            </w:r>
          </w:p>
        </w:tc>
        <w:tc>
          <w:tcPr>
            <w:tcW w:type="dxa" w:w="6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Recommendations, supplier matching, image/voice search, chatbot, fraud scoring.</w:t>
            </w:r>
          </w:p>
        </w:tc>
      </w:tr>
      <w:tr>
        <w:tc>
          <w:tcPr>
            <w:tcW w:type="dxa" w:w="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14</w:t>
            </w:r>
          </w:p>
        </w:tc>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Dispute</w:t>
            </w:r>
          </w:p>
        </w:tc>
        <w:tc>
          <w:tcPr>
            <w:tcW w:type="dxa" w:w="6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Cross-tier dispute intake, evidence, mediation and resolution.</w:t>
            </w:r>
          </w:p>
        </w:tc>
      </w:tr>
      <w:tr>
        <w:tc>
          <w:tcPr>
            <w:tcW w:type="dxa" w:w="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15</w:t>
            </w:r>
          </w:p>
        </w:tc>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Document</w:t>
            </w:r>
          </w:p>
        </w:tc>
        <w:tc>
          <w:tcPr>
            <w:tcW w:type="dxa" w:w="6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Proforma/commercial invoices, packing lists, certificates, KYC store.</w:t>
            </w:r>
          </w:p>
        </w:tc>
      </w:tr>
    </w:tbl>
    <w:p>
      <w:pPr>
        <w:pStyle w:val="Heading2"/>
        <w:spacing w:after="120" w:before="240"/>
      </w:pPr>
      <w:r>
        <w:rPr>
          <w:rFonts w:ascii="Calibri" w:cs="Calibri" w:eastAsia="Calibri" w:hAnsi="Calibri"/>
          <w:b/>
          <w:bCs/>
          <w:color w:val="2E6CA6"/>
          <w:sz w:val="24"/>
          <w:szCs w:val="24"/>
        </w:rPr>
        <w:t xml:space="preserve">3.3  </w:t>
      </w:r>
      <w:r>
        <w:rPr>
          <w:rFonts w:ascii="Calibri" w:cs="Calibri" w:eastAsia="Calibri" w:hAnsi="Calibri"/>
          <w:b/>
          <w:bCs/>
          <w:color w:val="1F3A5F"/>
          <w:sz w:val="24"/>
          <w:szCs w:val="24"/>
        </w:rPr>
        <w:t xml:space="preserve">Technology Stack</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000"/>
        <w:gridCol w:w="2900"/>
        <w:gridCol w:w="4460"/>
      </w:tblGrid>
      <w:tr>
        <w:trPr>
          <w:tblHeader/>
        </w:trPr>
        <w:tc>
          <w:tcPr>
            <w:tcW w:type="dxa" w:w="20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Layer</w:t>
            </w:r>
          </w:p>
        </w:tc>
        <w:tc>
          <w:tcPr>
            <w:tcW w:type="dxa" w:w="29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Technology</w:t>
            </w:r>
          </w:p>
        </w:tc>
        <w:tc>
          <w:tcPr>
            <w:tcW w:type="dxa" w:w="44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Notes</w:t>
            </w:r>
          </w:p>
        </w:tc>
      </w:tr>
      <w:tr>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Web</w:t>
            </w:r>
          </w:p>
        </w:tc>
        <w:tc>
          <w:tcPr>
            <w:tcW w:type="dxa" w:w="29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Next.js 14+ (App Router, RSC)</w:t>
            </w:r>
          </w:p>
        </w:tc>
        <w:tc>
          <w:tcPr>
            <w:tcW w:type="dxa" w:w="44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SSR for SEO, Arabic RTL via Tailwind, PWA, Core Web Vitals budgets.</w:t>
            </w:r>
          </w:p>
        </w:tc>
      </w:tr>
      <w:tr>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Mobile</w:t>
            </w:r>
          </w:p>
        </w:tc>
        <w:tc>
          <w:tcPr>
            <w:tcW w:type="dxa" w:w="29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React Native (Expo)</w:t>
            </w:r>
          </w:p>
        </w:tc>
        <w:tc>
          <w:tcPr>
            <w:tcW w:type="dxa" w:w="44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iOS 16+/Android 8+, OTA updates, offline (SQLite), biometric auth.</w:t>
            </w:r>
          </w:p>
        </w:tc>
      </w:tr>
      <w:tr>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Backend</w:t>
            </w:r>
          </w:p>
        </w:tc>
        <w:tc>
          <w:tcPr>
            <w:tcW w:type="dxa" w:w="29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Node.js microservices</w:t>
            </w:r>
          </w:p>
        </w:tc>
        <w:tc>
          <w:tcPr>
            <w:tcW w:type="dxa" w:w="44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REST + GraphQL (Apollo), OpenAPI 3.0, service mesh.</w:t>
            </w:r>
          </w:p>
        </w:tc>
      </w:tr>
      <w:tr>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API Gateway</w:t>
            </w:r>
          </w:p>
        </w:tc>
        <w:tc>
          <w:tcPr>
            <w:tcW w:type="dxa" w:w="29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Kong</w:t>
            </w:r>
          </w:p>
        </w:tc>
        <w:tc>
          <w:tcPr>
            <w:tcW w:type="dxa" w:w="44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JWT validation, rate limiting, routing, SSL termination, logging.</w:t>
            </w:r>
          </w:p>
        </w:tc>
      </w:tr>
      <w:tr>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Database</w:t>
            </w:r>
          </w:p>
        </w:tc>
        <w:tc>
          <w:tcPr>
            <w:tcW w:type="dxa" w:w="29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PostgreSQL 15+</w:t>
            </w:r>
          </w:p>
        </w:tc>
        <w:tc>
          <w:tcPr>
            <w:tcW w:type="dxa" w:w="44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Row-level security, PgBouncer, read replicas, Flyway migrations.</w:t>
            </w:r>
          </w:p>
        </w:tc>
      </w:tr>
      <w:tr>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Cache</w:t>
            </w:r>
          </w:p>
        </w:tc>
        <w:tc>
          <w:tcPr>
            <w:tcW w:type="dxa" w:w="29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Redis 7+ (cluster)</w:t>
            </w:r>
          </w:p>
        </w:tc>
        <w:tc>
          <w:tcPr>
            <w:tcW w:type="dxa" w:w="44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Sessions, cart, FX, prices, rate limiting, pub/sub; Sentinel HA.</w:t>
            </w:r>
          </w:p>
        </w:tc>
      </w:tr>
      <w:tr>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Search</w:t>
            </w:r>
          </w:p>
        </w:tc>
        <w:tc>
          <w:tcPr>
            <w:tcW w:type="dxa" w:w="29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Elasticsearch 8+</w:t>
            </w:r>
          </w:p>
        </w:tc>
        <w:tc>
          <w:tcPr>
            <w:tcW w:type="dxa" w:w="44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Arabic morphology, typo tolerance, faceting, per-tier indices.</w:t>
            </w:r>
          </w:p>
        </w:tc>
      </w:tr>
      <w:tr>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Messaging</w:t>
            </w:r>
          </w:p>
        </w:tc>
        <w:tc>
          <w:tcPr>
            <w:tcW w:type="dxa" w:w="29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Apache Kafka 3+</w:t>
            </w:r>
          </w:p>
        </w:tc>
        <w:tc>
          <w:tcPr>
            <w:tcW w:type="dxa" w:w="44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Event streaming, consumer groups, dead-letter queue, 7-day retention.</w:t>
            </w:r>
          </w:p>
        </w:tc>
      </w:tr>
      <w:tr>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Storage</w:t>
            </w:r>
          </w:p>
        </w:tc>
        <w:tc>
          <w:tcPr>
            <w:tcW w:type="dxa" w:w="29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AWS S3 + CloudFront</w:t>
            </w:r>
          </w:p>
        </w:tc>
        <w:tc>
          <w:tcPr>
            <w:tcW w:type="dxa" w:w="44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AES-256, lifecycle policies, WebP, Bahrain edge + Frankfurt failover.</w:t>
            </w:r>
          </w:p>
        </w:tc>
      </w:tr>
      <w:tr>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Infra/CI-CD</w:t>
            </w:r>
          </w:p>
        </w:tc>
        <w:tc>
          <w:tcPr>
            <w:tcW w:type="dxa" w:w="29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AWS ECS Fargate, GitHub Actions, Terraform</w:t>
            </w:r>
          </w:p>
        </w:tc>
        <w:tc>
          <w:tcPr>
            <w:tcW w:type="dxa" w:w="44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Auto-scaling, blue-green deploys, Sam-approved promotion to prod.</w:t>
            </w:r>
          </w:p>
        </w:tc>
      </w:tr>
      <w:tr>
        <w:tc>
          <w:tcPr>
            <w:tcW w:type="dxa" w:w="20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Observability</w:t>
            </w:r>
          </w:p>
        </w:tc>
        <w:tc>
          <w:tcPr>
            <w:tcW w:type="dxa" w:w="29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Sentry, Datadog, PagerDuty</w:t>
            </w:r>
          </w:p>
        </w:tc>
        <w:tc>
          <w:tcPr>
            <w:tcW w:type="dxa" w:w="44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Errors, APM, logs, anomaly detection, on-call; 99.9% SLA target.</w:t>
            </w:r>
          </w:p>
        </w:tc>
      </w:tr>
      <w:tr>
        <w:tc>
          <w:tcPr>
            <w:tcW w:type="dxa" w:w="20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Analytics</w:t>
            </w:r>
          </w:p>
        </w:tc>
        <w:tc>
          <w:tcPr>
            <w:tcW w:type="dxa" w:w="29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Mixpanel + Redshift/Metabase</w:t>
            </w:r>
          </w:p>
        </w:tc>
        <w:tc>
          <w:tcPr>
            <w:tcW w:type="dxa" w:w="44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Behavioural events plus warehouse BI via nightly ETL.</w:t>
            </w:r>
          </w:p>
        </w:tc>
      </w:tr>
    </w:tbl>
    <w:p>
      <w:pPr>
        <w:pStyle w:val="Heading2"/>
        <w:spacing w:after="120" w:before="240"/>
      </w:pPr>
      <w:r>
        <w:rPr>
          <w:rFonts w:ascii="Calibri" w:cs="Calibri" w:eastAsia="Calibri" w:hAnsi="Calibri"/>
          <w:b/>
          <w:bCs/>
          <w:color w:val="2E6CA6"/>
          <w:sz w:val="24"/>
          <w:szCs w:val="24"/>
        </w:rPr>
        <w:t xml:space="preserve">3.4  </w:t>
      </w:r>
      <w:r>
        <w:rPr>
          <w:rFonts w:ascii="Calibri" w:cs="Calibri" w:eastAsia="Calibri" w:hAnsi="Calibri"/>
          <w:b/>
          <w:bCs/>
          <w:color w:val="1F3A5F"/>
          <w:sz w:val="24"/>
          <w:szCs w:val="24"/>
        </w:rPr>
        <w:t xml:space="preserve">Cross-Cutting Concerns</w:t>
      </w:r>
    </w:p>
    <w:p>
      <w:pPr>
        <w:pStyle w:val="ListParagraph"/>
        <w:numPr>
          <w:ilvl w:val="0"/>
          <w:numId w:val="2"/>
        </w:numPr>
        <w:spacing w:after="70" w:line="268"/>
      </w:pPr>
      <w:r>
        <w:rPr>
          <w:rFonts w:ascii="Calibri" w:cs="Calibri" w:eastAsia="Calibri" w:hAnsi="Calibri"/>
          <w:b/>
          <w:bCs/>
          <w:color w:val="1F3A5F"/>
          <w:sz w:val="21"/>
          <w:szCs w:val="21"/>
        </w:rPr>
        <w:t xml:space="preserve">Resilience: </w:t>
      </w:r>
      <w:r>
        <w:rPr>
          <w:rFonts w:ascii="Calibri" w:cs="Calibri" w:eastAsia="Calibri" w:hAnsi="Calibri"/>
          <w:color w:val="262626"/>
          <w:sz w:val="21"/>
          <w:szCs w:val="21"/>
        </w:rPr>
        <w:t xml:space="preserve">circuit breakers and graceful degradation on every external dependency — e.g. Elasticsearch failure falls back to PostgreSQL search; JayakHub failure surfaces manual delivery instructions.</w:t>
      </w:r>
    </w:p>
    <w:p>
      <w:pPr>
        <w:pStyle w:val="ListParagraph"/>
        <w:numPr>
          <w:ilvl w:val="0"/>
          <w:numId w:val="2"/>
        </w:numPr>
        <w:spacing w:after="70" w:line="268"/>
      </w:pPr>
      <w:r>
        <w:rPr>
          <w:rFonts w:ascii="Calibri" w:cs="Calibri" w:eastAsia="Calibri" w:hAnsi="Calibri"/>
          <w:b/>
          <w:bCs/>
          <w:color w:val="1F3A5F"/>
          <w:sz w:val="21"/>
          <w:szCs w:val="21"/>
        </w:rPr>
        <w:t xml:space="preserve">Eventing: </w:t>
      </w:r>
      <w:r>
        <w:rPr>
          <w:rFonts w:ascii="Calibri" w:cs="Calibri" w:eastAsia="Calibri" w:hAnsi="Calibri"/>
          <w:color w:val="262626"/>
          <w:sz w:val="21"/>
          <w:szCs w:val="21"/>
        </w:rPr>
        <w:t xml:space="preserve">Kafka guarantees delivery of order, payment, inventory and webhook events; outbound webhooks use exponential-backoff retry with per-endpoint signing keys.</w:t>
      </w:r>
    </w:p>
    <w:p>
      <w:pPr>
        <w:pStyle w:val="ListParagraph"/>
        <w:numPr>
          <w:ilvl w:val="0"/>
          <w:numId w:val="2"/>
        </w:numPr>
        <w:spacing w:after="70" w:line="268"/>
      </w:pPr>
      <w:r>
        <w:rPr>
          <w:rFonts w:ascii="Calibri" w:cs="Calibri" w:eastAsia="Calibri" w:hAnsi="Calibri"/>
          <w:b/>
          <w:bCs/>
          <w:color w:val="1F3A5F"/>
          <w:sz w:val="21"/>
          <w:szCs w:val="21"/>
        </w:rPr>
        <w:t xml:space="preserve">Feature flags: </w:t>
      </w:r>
      <w:r>
        <w:rPr>
          <w:rFonts w:ascii="Calibri" w:cs="Calibri" w:eastAsia="Calibri" w:hAnsi="Calibri"/>
          <w:color w:val="262626"/>
          <w:sz w:val="21"/>
          <w:szCs w:val="21"/>
        </w:rPr>
        <w:t xml:space="preserve">gradual rollout (1% → 5% → 25% → 100%) with a 30-second kill switch and segment targeting.</w:t>
      </w:r>
    </w:p>
    <w:p>
      <w:pPr>
        <w:pStyle w:val="ListParagraph"/>
        <w:numPr>
          <w:ilvl w:val="0"/>
          <w:numId w:val="2"/>
        </w:numPr>
        <w:spacing w:after="70" w:line="268"/>
      </w:pPr>
      <w:r>
        <w:rPr>
          <w:rFonts w:ascii="Calibri" w:cs="Calibri" w:eastAsia="Calibri" w:hAnsi="Calibri"/>
          <w:b/>
          <w:bCs/>
          <w:color w:val="1F3A5F"/>
          <w:sz w:val="21"/>
          <w:szCs w:val="21"/>
        </w:rPr>
        <w:t xml:space="preserve">Reliability of notifications: </w:t>
      </w:r>
      <w:r>
        <w:rPr>
          <w:rFonts w:ascii="Calibri" w:cs="Calibri" w:eastAsia="Calibri" w:hAnsi="Calibri"/>
          <w:color w:val="262626"/>
          <w:sz w:val="21"/>
          <w:szCs w:val="21"/>
        </w:rPr>
        <w:t xml:space="preserve">push that is undelivered within five minutes auto-falls back to SMS for critical events, reflecting high Iraqi SMS read rates.</w:t>
      </w:r>
    </w:p>
    <w:p>
      <w:pPr>
        <w:pStyle w:val="Heading2"/>
        <w:spacing w:after="120" w:before="240"/>
      </w:pPr>
      <w:r>
        <w:rPr>
          <w:rFonts w:ascii="Calibri" w:cs="Calibri" w:eastAsia="Calibri" w:hAnsi="Calibri"/>
          <w:b/>
          <w:bCs/>
          <w:color w:val="2E6CA6"/>
          <w:sz w:val="24"/>
          <w:szCs w:val="24"/>
        </w:rPr>
        <w:t xml:space="preserve">3.5  </w:t>
      </w:r>
      <w:r>
        <w:rPr>
          <w:rFonts w:ascii="Calibri" w:cs="Calibri" w:eastAsia="Calibri" w:hAnsi="Calibri"/>
          <w:b/>
          <w:bCs/>
          <w:color w:val="1F3A5F"/>
          <w:sz w:val="24"/>
          <w:szCs w:val="24"/>
        </w:rPr>
        <w:t xml:space="preserve">The Unified Product Index</w:t>
      </w:r>
    </w:p>
    <w:p>
      <w:pPr>
        <w:spacing w:after="140" w:line="276"/>
        <w:jc w:val="both"/>
      </w:pPr>
      <w:r>
        <w:rPr>
          <w:rFonts w:ascii="Calibri" w:cs="Calibri" w:eastAsia="Calibri" w:hAnsi="Calibri"/>
          <w:color w:val="262626"/>
          <w:sz w:val="21"/>
          <w:szCs w:val="21"/>
        </w:rPr>
        <w:t xml:space="preserve">Because a single product may be sold wholesale, imported by a reseller, and offered to consumers, the Product service maintains one index that serves a role-appropriate view per requester: wholesale buyers see price tiers, MOQ and Incoterms; sellers see import cost and suggested retail; consumers see retail price and delivery time. There is no data duplication, and a stock deduction in one tier updates availability in all tiers (features 289 and 294). This is the most important shared abstraction in the platform and a primary design constraint for the Product, Order and Search services.</w:t>
      </w:r>
    </w:p>
    <w:p>
      <w:r>
        <w:br w:type="page"/>
      </w:r>
    </w:p>
    <w:p>
      <w:pPr>
        <w:pStyle w:val="Heading1"/>
        <w:spacing w:after="160" w:before="60"/>
      </w:pPr>
      <w:r>
        <w:rPr>
          <w:rFonts w:ascii="Calibri" w:cs="Calibri" w:eastAsia="Calibri" w:hAnsi="Calibri"/>
          <w:b/>
          <w:bCs/>
          <w:color w:val="2E6CA6"/>
          <w:sz w:val="30"/>
          <w:szCs w:val="30"/>
        </w:rPr>
        <w:t xml:space="preserve">4  </w:t>
      </w:r>
      <w:r>
        <w:rPr>
          <w:rFonts w:ascii="Calibri" w:cs="Calibri" w:eastAsia="Calibri" w:hAnsi="Calibri"/>
          <w:b/>
          <w:bCs/>
          <w:color w:val="1F3A5F"/>
          <w:sz w:val="30"/>
          <w:szCs w:val="30"/>
        </w:rPr>
        <w:t xml:space="preserve">Functional Requirements</w:t>
      </w:r>
    </w:p>
    <w:p>
      <w:pPr>
        <w:pBdr>
          <w:bottom w:val="single" w:color="2E6CA6" w:sz="12" w:space="1"/>
        </w:pBdr>
        <w:spacing w:after="60"/>
      </w:pPr>
      <w:r>
        <w:rPr>
          <w:rFonts w:ascii="Calibri" w:cs="Calibri" w:eastAsia="Calibri" w:hAnsi="Calibri"/>
        </w:rPr>
        <w:t xml:space="preserve"/>
      </w:r>
    </w:p>
    <w:p>
      <w:pPr>
        <w:spacing w:after="140" w:line="276"/>
        <w:jc w:val="both"/>
      </w:pPr>
      <w:r>
        <w:rPr>
          <w:rFonts w:ascii="Calibri" w:cs="Calibri" w:eastAsia="Calibri" w:hAnsi="Calibri"/>
          <w:color w:val="262626"/>
          <w:sz w:val="21"/>
          <w:szCs w:val="21"/>
        </w:rPr>
        <w:t xml:space="preserve">Functional requirements are organised by tier. Each requirement is identified as ZF-&lt;n&gt;, where &lt;n&gt; is the feature number used throughout this document and in Appendix A. For each tier this section gives a functional overview and then itemises the P0 (must-have-for-launch) requirements; P1 and P2 requirements for the tier are listed in full in Appendix A. The system shall implement every feature at its stated priority.</w:t>
      </w:r>
    </w:p>
    <w:p>
      <w:pPr>
        <w:pStyle w:val="Heading2"/>
        <w:spacing w:after="120" w:before="240"/>
      </w:pPr>
      <w:r>
        <w:rPr>
          <w:rFonts w:ascii="Calibri" w:cs="Calibri" w:eastAsia="Calibri" w:hAnsi="Calibri"/>
          <w:b/>
          <w:bCs/>
          <w:color w:val="2E6CA6"/>
          <w:sz w:val="24"/>
          <w:szCs w:val="24"/>
        </w:rPr>
        <w:t xml:space="preserve">4.1  </w:t>
      </w:r>
      <w:r>
        <w:rPr>
          <w:rFonts w:ascii="Calibri" w:cs="Calibri" w:eastAsia="Calibri" w:hAnsi="Calibri"/>
          <w:b/>
          <w:bCs/>
          <w:color w:val="1F3A5F"/>
          <w:sz w:val="24"/>
          <w:szCs w:val="24"/>
        </w:rPr>
        <w:t xml:space="preserve">Tier 1 — Wholesale B2B</w:t>
      </w:r>
    </w:p>
    <w:p>
      <w:pPr>
        <w:spacing w:after="140" w:line="276"/>
        <w:jc w:val="both"/>
      </w:pPr>
      <w:r>
        <w:rPr>
          <w:rFonts w:ascii="Calibri" w:cs="Calibri" w:eastAsia="Calibri" w:hAnsi="Calibri"/>
          <w:color w:val="262626"/>
          <w:sz w:val="21"/>
          <w:szCs w:val="21"/>
        </w:rPr>
        <w:t xml:space="preserve">Tier 1 implements the wholesale import experience: discovery and enquiry, the RFQ transaction core, supplier (factory) management, and order/payment management including escrow, Letters of Credit, freight and customs documentation. It mirrors an Alibaba-style layer but with Sam-verified suppliers and Iraq-specific landed-cost tooling.</w:t>
      </w:r>
    </w:p>
    <w:p>
      <w:pPr>
        <w:spacing w:after="120"/>
      </w:pPr>
      <w:r>
        <w:rPr>
          <w:rFonts w:ascii="Calibri" w:cs="Calibri" w:eastAsia="Calibri" w:hAnsi="Calibri"/>
          <w:b/>
          <w:bCs/>
          <w:color w:val="1F3A5F"/>
          <w:sz w:val="21"/>
          <w:szCs w:val="21"/>
        </w:rPr>
        <w:t xml:space="preserve">Scope: </w:t>
      </w:r>
      <w:r>
        <w:rPr>
          <w:rFonts w:ascii="Calibri" w:cs="Calibri" w:eastAsia="Calibri" w:hAnsi="Calibri"/>
          <w:color w:val="262626"/>
          <w:sz w:val="21"/>
          <w:szCs w:val="21"/>
        </w:rPr>
        <w:t xml:space="preserve">75 features </w:t>
      </w:r>
      <w:r>
        <w:rPr>
          <w:rFonts w:ascii="Calibri" w:cs="Calibri" w:eastAsia="Calibri" w:hAnsi="Calibri"/>
          <w:color w:val="6B7280"/>
          <w:sz w:val="21"/>
          <w:szCs w:val="21"/>
        </w:rPr>
        <w:t xml:space="preserve">(P0: 40 · P1: 31 · P2: 4), </w:t>
      </w:r>
      <w:r>
        <w:rPr>
          <w:rFonts w:ascii="Calibri" w:cs="Calibri" w:eastAsia="Calibri" w:hAnsi="Calibri"/>
          <w:color w:val="262626"/>
          <w:sz w:val="21"/>
          <w:szCs w:val="21"/>
        </w:rPr>
        <w:t xml:space="preserve">579 sub-features.</w:t>
      </w:r>
    </w:p>
    <w:p>
      <w:pPr>
        <w:pStyle w:val="Heading3"/>
        <w:spacing w:after="90" w:before="180"/>
      </w:pPr>
      <w:r>
        <w:rPr>
          <w:rFonts w:ascii="Calibri" w:cs="Calibri" w:eastAsia="Calibri" w:hAnsi="Calibri"/>
          <w:b/>
          <w:bCs/>
          <w:color w:val="4A7BA6"/>
          <w:sz w:val="22"/>
          <w:szCs w:val="22"/>
        </w:rPr>
        <w:t xml:space="preserve">Functional Areas</w:t>
      </w:r>
    </w:p>
    <w:p>
      <w:pPr>
        <w:pStyle w:val="ListParagraph"/>
        <w:numPr>
          <w:ilvl w:val="0"/>
          <w:numId w:val="2"/>
        </w:numPr>
        <w:spacing w:after="70" w:line="268"/>
      </w:pPr>
      <w:r>
        <w:rPr>
          <w:rFonts w:ascii="Calibri" w:cs="Calibri" w:eastAsia="Calibri" w:hAnsi="Calibri"/>
          <w:b/>
          <w:bCs/>
          <w:color w:val="1F3A5F"/>
          <w:sz w:val="21"/>
          <w:szCs w:val="21"/>
        </w:rPr>
        <w:t xml:space="preserve">Buyer Experience — </w:t>
      </w:r>
      <w:r>
        <w:rPr>
          <w:rFonts w:ascii="Calibri" w:cs="Calibri" w:eastAsia="Calibri" w:hAnsi="Calibri"/>
          <w:color w:val="262626"/>
          <w:sz w:val="21"/>
          <w:szCs w:val="21"/>
        </w:rPr>
        <w:t xml:space="preserve">verified registration/KYB, wholesale catalogue, advanced/voice/image search, MOQ tier pricing, container-load and landed-cost calculators (features 1–20).</w:t>
      </w:r>
    </w:p>
    <w:p>
      <w:pPr>
        <w:pStyle w:val="ListParagraph"/>
        <w:numPr>
          <w:ilvl w:val="0"/>
          <w:numId w:val="2"/>
        </w:numPr>
        <w:spacing w:after="70" w:line="268"/>
      </w:pPr>
      <w:r>
        <w:rPr>
          <w:rFonts w:ascii="Calibri" w:cs="Calibri" w:eastAsia="Calibri" w:hAnsi="Calibri"/>
          <w:b/>
          <w:bCs/>
          <w:color w:val="1F3A5F"/>
          <w:sz w:val="21"/>
          <w:szCs w:val="21"/>
        </w:rPr>
        <w:t xml:space="preserve">RFQ System — </w:t>
      </w:r>
      <w:r>
        <w:rPr>
          <w:rFonts w:ascii="Calibri" w:cs="Calibri" w:eastAsia="Calibri" w:hAnsi="Calibri"/>
          <w:color w:val="262626"/>
          <w:sz w:val="21"/>
          <w:szCs w:val="21"/>
        </w:rPr>
        <w:t xml:space="preserve">inquiry basket, bulk RFQ to up to five suppliers, auto-matching, quote comparison, negotiation and sample/OEM workflows (21–35).</w:t>
      </w:r>
    </w:p>
    <w:p>
      <w:pPr>
        <w:pStyle w:val="ListParagraph"/>
        <w:numPr>
          <w:ilvl w:val="0"/>
          <w:numId w:val="2"/>
        </w:numPr>
        <w:spacing w:after="70" w:line="268"/>
      </w:pPr>
      <w:r>
        <w:rPr>
          <w:rFonts w:ascii="Calibri" w:cs="Calibri" w:eastAsia="Calibri" w:hAnsi="Calibri"/>
          <w:b/>
          <w:bCs/>
          <w:color w:val="1F3A5F"/>
          <w:sz w:val="21"/>
          <w:szCs w:val="21"/>
        </w:rPr>
        <w:t xml:space="preserve">Supplier Platform — </w:t>
      </w:r>
      <w:r>
        <w:rPr>
          <w:rFonts w:ascii="Calibri" w:cs="Calibri" w:eastAsia="Calibri" w:hAnsi="Calibri"/>
          <w:color w:val="262626"/>
          <w:sz w:val="21"/>
          <w:szCs w:val="21"/>
        </w:rPr>
        <w:t xml:space="preserve">Sam-gated onboarding, storefronts, listings and bulk import, RFQ/order management, analytics, payouts and scorecards (36–55).</w:t>
      </w:r>
    </w:p>
    <w:p>
      <w:pPr>
        <w:pStyle w:val="ListParagraph"/>
        <w:numPr>
          <w:ilvl w:val="0"/>
          <w:numId w:val="2"/>
        </w:numPr>
        <w:spacing w:after="70" w:line="268"/>
      </w:pPr>
      <w:r>
        <w:rPr>
          <w:rFonts w:ascii="Calibri" w:cs="Calibri" w:eastAsia="Calibri" w:hAnsi="Calibri"/>
          <w:b/>
          <w:bCs/>
          <w:color w:val="1F3A5F"/>
          <w:sz w:val="21"/>
          <w:szCs w:val="21"/>
        </w:rPr>
        <w:t xml:space="preserve">Order &amp; Payment — </w:t>
      </w:r>
      <w:r>
        <w:rPr>
          <w:rFonts w:ascii="Calibri" w:cs="Calibri" w:eastAsia="Calibri" w:hAnsi="Calibri"/>
          <w:color w:val="262626"/>
          <w:sz w:val="21"/>
          <w:szCs w:val="21"/>
        </w:rPr>
        <w:t xml:space="preserve">proforma/commercial invoices, packing lists, escrow, payment methods incl. L/C, freight integration, shipment tracking, inspection and disputes (56–75).</w:t>
      </w:r>
    </w:p>
    <w:p>
      <w:pPr>
        <w:pStyle w:val="Heading3"/>
        <w:spacing w:after="90" w:before="180"/>
      </w:pPr>
      <w:r>
        <w:rPr>
          <w:rFonts w:ascii="Calibri" w:cs="Calibri" w:eastAsia="Calibri" w:hAnsi="Calibri"/>
          <w:b/>
          <w:bCs/>
          <w:color w:val="4A7BA6"/>
          <w:sz w:val="22"/>
          <w:szCs w:val="22"/>
        </w:rPr>
        <w:t xml:space="preserve">Must-Have (P0) Requirements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900"/>
        <w:gridCol w:w="2500"/>
        <w:gridCol w:w="1300"/>
        <w:gridCol w:w="4660"/>
      </w:tblGrid>
      <w:tr>
        <w:trPr>
          <w:tblHeader/>
        </w:trPr>
        <w:tc>
          <w:tcPr>
            <w:tcW w:type="dxa" w:w="9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ID</w:t>
            </w:r>
          </w:p>
        </w:tc>
        <w:tc>
          <w:tcPr>
            <w:tcW w:type="dxa" w:w="25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Requirement</w:t>
            </w:r>
          </w:p>
        </w:tc>
        <w:tc>
          <w:tcPr>
            <w:tcW w:type="dxa" w:w="13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Domain</w:t>
            </w:r>
          </w:p>
        </w:tc>
        <w:tc>
          <w:tcPr>
            <w:tcW w:type="dxa" w:w="46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Specification (summary)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Buyer Registration &amp; Login</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Auth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Phone (+964) + email + Google/Facebook/Apple login.</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Business Buyer Verification (KYB)</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Upload: trade license, commercial registration, national ID of owner.</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ZF-3</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Buyer Company Profile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Auth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Company name, address, trade license number, primary import categories, annual import volume estimate, bank details for credit, company logo.</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ZF-4</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Catalog — Wholesale View</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products browsable. Wholesale fields visible to verified buyers: MOQ, carton qty, pallet qty, 20ft/40ft container load, lead time days, factory…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ZF-5</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Advanced Search &amp; Filters</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Search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Elasticsearch Arabic + English + Kurdish. Filters: category, origin (Turkey/China), supplier, price range, MOQ range, lead time, certification,…</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ZF-8</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Detail Page — Wholesale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Factory photos (30) + video tour. Dimensions per unit/carton/pallet/container. Gross/net weight. HS code. Country of origin. Certifications.…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ZF-9</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MOQ + 4-Tier Volume Pricing</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Pricing</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Base price at MOQ. Tier 2 at 100+ units. Tier 3 at 500+ units. Tier 4 at 1,000+ units. Price auto-calculates as buyer types quantity. Shows savings…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ZF-10</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Container Load Calculator (CBM)</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Pricing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Enter quantity → platform calculates: total CBM, total gross weight, whether quantity fills 20ft or 40ft container, how many containers needed.</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Landed Cost Calculator</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Pricing</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All-in price to Baghdad/Basra/Erbil: product cost + freight estimate + Iraqi import duty (tariff database) + customs clearance estimate + port…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ZF-13</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Prices Hidden Until Verified Login</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Pricing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Public visitors see all products but zero prices.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ZF-14</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USD Primary + Multi-Currency Display</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Localization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Wholesale prices stored in USD. Display in IQD, SAR, KWD, AED, EGP, EUR, TRY via daily FX. Cached in Redis, refreshed daily 6am Baghdad. Buyer sets…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ZF-15</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Origin Labels &amp; Factory Information</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Made in Turkey / Made in China badge. Factory city. Size category. Years in business. Annual capacity. Employee count. Certifications gallery (ISO,…</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ZF-16</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Incoterms Display &amp; Selector</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Logistics</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Each product shows available Incoterms. Arabic tooltip explains each. Buyer selects Incoterm and price updates. Freight quote adjusts to match. Shows…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ZF-21</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Inquiry Basket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RFQ</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Add multiple products from multiple suppliers to one basket.</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ZF-22</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Bulk RFQ — One Request to 5 Suppliers</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RFQ</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Send one RFQ simultaneously to up to 5 matched suppliers.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ZF-23</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RFQ Form — Full Details</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RFQ</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Products + quantities, target price per unit (optional), required delivery date, delivery port/city, preferred Incoterm, payment terms preference…</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ZF-24</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RFQ Auto-Match to Suppliers</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RFQ</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AI matches RFQ to best-fit suppliers by: product category, capacity to fulfil quantity, past performance, country of origin match, Sam's personal…</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ZF-25</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RFQ Status Timeline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RFQ</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Visual timeline: Submitted → Matched → Quotes Received → Comparing → Quote Accepted → Proforma Issued → Payment → In Production → QC → Ready to Ship…</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ZF-26</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Quote Comparison Matrix</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RFQ</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quotes for same RFQ side by side: unit price, total, lead time, Incoterm, payment terms, validity date, notes.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ZF-36</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Supplier Application &amp; Sam Approval</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Supplier</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Factory submits: company details, factory photos, product categories, capacity, certifications, price list.</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ZF-37</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Supplier Storefront</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Supplier</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Factory profile: name, founding year, city, factory size (sqm), employees, annual capacity, certification gallery, 5-minute factory video tour,…</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ZF-38</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Sam Verified Factory Badge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Gold 'Verified by Sam — Factory Visited [Date]' badge.</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ZF-39</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Supplier Product Listing</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Supplier</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Upload: Arabic/English title, full description, category, photos (30), video, spec table (custom fields), MOQ, 4-tier price table, carton dimensions,…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ZF-40</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Bulk Product Import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Supplier</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Excel/CSV template for up to 500 products at once.</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ZF-41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Inventory &amp; Production Capacity Management</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Supplier</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Stock levels per product. Low stock alerts. Out-of-stock auto-hides listing. Production capacity calendar (available now / 2-week / 4-week lead).…</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ZF-42</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Supplier RFQ Management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Supplier</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incoming RFQs in one dashboard. 24h response SLA. Accept with quote or decline with reason. Quote builder: price, lead time, Incoterm, payment…</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ZF-43</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Supplier Order Management</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Supplier</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lifecycle: Confirmed → In Production (% complete updates with photos) → Quality Check (pass/fail + photos) → Ready to Ship → Documents Uploaded…</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ZF-44</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Supplier-Buyer Messaging</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Messaging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Direct thread per RFQ and per order. File attachments. Read receipts. Translation button: Arabic↔Chinese, Arabic↔Turkish, Arabic↔English. Message…</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ZF-47</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Supplier Membership Tiers</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Revenue</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Basic $500/yr: 50 listings, standard badge.</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ZF-49</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Supplier Blacklist System</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Sam blacklists any supplier instantly. Supplier delisted immediately. All active RFQs re-assigned. Buyers with open orders notified and protected by…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ZF-56</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Proforma Invoice Generator</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Documents</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Branded PDF auto-populated from confirmed RFQ: buyer company, products, quantities, unit prices, total, Incoterm, port of loading, port of discharge,…</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ZF-57</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Commercial Invoice Generator</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Documents</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Final commercial invoice for customs: HS codes per product, country of origin declaration, packing list breakdown, gross/net weight.</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ZF-58</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Packing List Generator</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Documents</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Carton-by-carton: carton number, product/SKU, quantity, gross weight, net weight, dimensions.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ZF-60</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Escrow Payment System</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Payments</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Buyer pays full order into Zafir360 escrow.</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ZF-61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Payment Methods — Wholesale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Payments</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Bank transfer T/T (SWIFT). Letter of Credit (L/C) full workflow in platform. Documentary Collection D/P and D/A. 30/70 deposit structure. NET-30 for…</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ZF-65</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Freight Quote Integration</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Logistics</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API to 3+ freight forwarders (Aramex, DSV, Agility).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ZF-67</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Container Shipment Tracking</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Logistics</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Track from factory gate to destination: B/L number, vessel name, port of loading, port of discharge, ETA (carrier API), Iraqi customs status, local…</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ZF-69</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Wholesale Dispute Resolution</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Buyer files dispute: reason (wrong goods, quality below spec, quantity short, late delivery).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ZF-71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Order History &amp; One-Click Reorder</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Orders</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order history with all documents downloadable.</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ZF-75</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B2B Verified Reviews</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Buyers rate suppliers after order: product quality, packaging, lead time accuracy, communication, documentation.</w:t>
            </w:r>
          </w:p>
        </w:tc>
      </w:tr>
    </w:tbl>
    <w:p>
      <w:pPr>
        <w:spacing w:after="80"/>
      </w:pPr>
      <w:r>
        <w:rPr>
          <w:rFonts w:ascii="Calibri" w:cs="Calibri" w:eastAsia="Calibri" w:hAnsi="Calibri"/>
        </w:rPr>
        <w:t xml:space="preserve"/>
      </w:r>
    </w:p>
    <w:p>
      <w:pPr>
        <w:spacing w:after="80"/>
      </w:pPr>
      <w:r>
        <w:rPr>
          <w:rFonts w:ascii="Calibri" w:cs="Calibri" w:eastAsia="Calibri" w:hAnsi="Calibri"/>
          <w:i/>
          <w:iCs/>
          <w:color w:val="6B7280"/>
          <w:sz w:val="18"/>
          <w:szCs w:val="18"/>
        </w:rPr>
        <w:t xml:space="preserve">P1 and P2 requirements for this tier are specified in Appendix A.</w:t>
      </w:r>
    </w:p>
    <w:p>
      <w:r>
        <w:br w:type="page"/>
      </w:r>
    </w:p>
    <w:p>
      <w:pPr>
        <w:pStyle w:val="Heading2"/>
        <w:spacing w:after="120" w:before="240"/>
      </w:pPr>
      <w:r>
        <w:rPr>
          <w:rFonts w:ascii="Calibri" w:cs="Calibri" w:eastAsia="Calibri" w:hAnsi="Calibri"/>
          <w:b/>
          <w:bCs/>
          <w:color w:val="2E6CA6"/>
          <w:sz w:val="24"/>
          <w:szCs w:val="24"/>
        </w:rPr>
        <w:t xml:space="preserve">4.2  </w:t>
      </w:r>
      <w:r>
        <w:rPr>
          <w:rFonts w:ascii="Calibri" w:cs="Calibri" w:eastAsia="Calibri" w:hAnsi="Calibri"/>
          <w:b/>
          <w:bCs/>
          <w:color w:val="1F3A5F"/>
          <w:sz w:val="24"/>
          <w:szCs w:val="24"/>
        </w:rPr>
        <w:t xml:space="preserve">Tier 2 — Marketplace B2B2C</w:t>
      </w:r>
    </w:p>
    <w:p>
      <w:pPr>
        <w:spacing w:after="140" w:line="276"/>
        <w:jc w:val="both"/>
      </w:pPr>
      <w:r>
        <w:rPr>
          <w:rFonts w:ascii="Calibri" w:cs="Calibri" w:eastAsia="Calibri" w:hAnsi="Calibri"/>
          <w:color w:val="262626"/>
          <w:sz w:val="21"/>
          <w:szCs w:val="21"/>
        </w:rPr>
        <w:t xml:space="preserve">Tier 2 lets verified Iraqi businesses open storefronts and sell to consumers, earning the platform a second time on goods that were first sold wholesale. It provides seller onboarding and management, product listing with one-click import from the wholesale tier, and seller-side analytics, finance and trust tooling.</w:t>
      </w:r>
    </w:p>
    <w:p>
      <w:pPr>
        <w:spacing w:after="120"/>
      </w:pPr>
      <w:r>
        <w:rPr>
          <w:rFonts w:ascii="Calibri" w:cs="Calibri" w:eastAsia="Calibri" w:hAnsi="Calibri"/>
          <w:b/>
          <w:bCs/>
          <w:color w:val="1F3A5F"/>
          <w:sz w:val="21"/>
          <w:szCs w:val="21"/>
        </w:rPr>
        <w:t xml:space="preserve">Scope: </w:t>
      </w:r>
      <w:r>
        <w:rPr>
          <w:rFonts w:ascii="Calibri" w:cs="Calibri" w:eastAsia="Calibri" w:hAnsi="Calibri"/>
          <w:color w:val="262626"/>
          <w:sz w:val="21"/>
          <w:szCs w:val="21"/>
        </w:rPr>
        <w:t xml:space="preserve">55 features </w:t>
      </w:r>
      <w:r>
        <w:rPr>
          <w:rFonts w:ascii="Calibri" w:cs="Calibri" w:eastAsia="Calibri" w:hAnsi="Calibri"/>
          <w:color w:val="6B7280"/>
          <w:sz w:val="21"/>
          <w:szCs w:val="21"/>
        </w:rPr>
        <w:t xml:space="preserve">(P0: 15 · P1: 31 · P2: 9), </w:t>
      </w:r>
      <w:r>
        <w:rPr>
          <w:rFonts w:ascii="Calibri" w:cs="Calibri" w:eastAsia="Calibri" w:hAnsi="Calibri"/>
          <w:color w:val="262626"/>
          <w:sz w:val="21"/>
          <w:szCs w:val="21"/>
        </w:rPr>
        <w:t xml:space="preserve">380 sub-features.</w:t>
      </w:r>
    </w:p>
    <w:p>
      <w:pPr>
        <w:pStyle w:val="Heading3"/>
        <w:spacing w:after="90" w:before="180"/>
      </w:pPr>
      <w:r>
        <w:rPr>
          <w:rFonts w:ascii="Calibri" w:cs="Calibri" w:eastAsia="Calibri" w:hAnsi="Calibri"/>
          <w:b/>
          <w:bCs/>
          <w:color w:val="4A7BA6"/>
          <w:sz w:val="22"/>
          <w:szCs w:val="22"/>
        </w:rPr>
        <w:t xml:space="preserve">Functional Areas</w:t>
      </w:r>
    </w:p>
    <w:p>
      <w:pPr>
        <w:pStyle w:val="ListParagraph"/>
        <w:numPr>
          <w:ilvl w:val="0"/>
          <w:numId w:val="2"/>
        </w:numPr>
        <w:spacing w:after="70" w:line="268"/>
      </w:pPr>
      <w:r>
        <w:rPr>
          <w:rFonts w:ascii="Calibri" w:cs="Calibri" w:eastAsia="Calibri" w:hAnsi="Calibri"/>
          <w:b/>
          <w:bCs/>
          <w:color w:val="1F3A5F"/>
          <w:sz w:val="21"/>
          <w:szCs w:val="21"/>
        </w:rPr>
        <w:t xml:space="preserve">Seller Onboarding &amp; Management — </w:t>
      </w:r>
      <w:r>
        <w:rPr>
          <w:rFonts w:ascii="Calibri" w:cs="Calibri" w:eastAsia="Calibri" w:hAnsi="Calibri"/>
          <w:color w:val="262626"/>
          <w:sz w:val="21"/>
          <w:szCs w:val="21"/>
        </w:rPr>
        <w:t xml:space="preserve">KYC, guided onboarding wizard, storefront setup and themes, command-centre dashboard, staff accounts and a public performance scorecard (76–90).</w:t>
      </w:r>
    </w:p>
    <w:p>
      <w:pPr>
        <w:pStyle w:val="ListParagraph"/>
        <w:numPr>
          <w:ilvl w:val="0"/>
          <w:numId w:val="2"/>
        </w:numPr>
        <w:spacing w:after="70" w:line="268"/>
      </w:pPr>
      <w:r>
        <w:rPr>
          <w:rFonts w:ascii="Calibri" w:cs="Calibri" w:eastAsia="Calibri" w:hAnsi="Calibri"/>
          <w:b/>
          <w:bCs/>
          <w:color w:val="1F3A5F"/>
          <w:sz w:val="21"/>
          <w:szCs w:val="21"/>
        </w:rPr>
        <w:t xml:space="preserve">Product Management — </w:t>
      </w:r>
      <w:r>
        <w:rPr>
          <w:rFonts w:ascii="Calibri" w:cs="Calibri" w:eastAsia="Calibri" w:hAnsi="Calibri"/>
          <w:color w:val="262626"/>
          <w:sz w:val="21"/>
          <w:szCs w:val="21"/>
        </w:rPr>
        <w:t xml:space="preserve">consumer listings, the one-click import from Zafir360 wholesale, variants, bulk upload, real-time inventory and self-serve promotions (91–105).</w:t>
      </w:r>
    </w:p>
    <w:p>
      <w:pPr>
        <w:pStyle w:val="ListParagraph"/>
        <w:numPr>
          <w:ilvl w:val="0"/>
          <w:numId w:val="2"/>
        </w:numPr>
        <w:spacing w:after="70" w:line="268"/>
      </w:pPr>
      <w:r>
        <w:rPr>
          <w:rFonts w:ascii="Calibri" w:cs="Calibri" w:eastAsia="Calibri" w:hAnsi="Calibri"/>
          <w:b/>
          <w:bCs/>
          <w:color w:val="1F3A5F"/>
          <w:sz w:val="21"/>
          <w:szCs w:val="21"/>
        </w:rPr>
        <w:t xml:space="preserve">Analytics, Finance &amp; Trust — </w:t>
      </w:r>
      <w:r>
        <w:rPr>
          <w:rFonts w:ascii="Calibri" w:cs="Calibri" w:eastAsia="Calibri" w:hAnsi="Calibri"/>
          <w:color w:val="262626"/>
          <w:sz w:val="21"/>
          <w:szCs w:val="21"/>
        </w:rPr>
        <w:t xml:space="preserve">sales analytics, commission calculator, 7-day IQD payouts, tax invoices, ratings, returns and review management (106–130).</w:t>
      </w:r>
    </w:p>
    <w:p>
      <w:pPr>
        <w:pStyle w:val="Heading3"/>
        <w:spacing w:after="90" w:before="180"/>
      </w:pPr>
      <w:r>
        <w:rPr>
          <w:rFonts w:ascii="Calibri" w:cs="Calibri" w:eastAsia="Calibri" w:hAnsi="Calibri"/>
          <w:b/>
          <w:bCs/>
          <w:color w:val="4A7BA6"/>
          <w:sz w:val="22"/>
          <w:szCs w:val="22"/>
        </w:rPr>
        <w:t xml:space="preserve">Must-Have (P0) Requirements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900"/>
        <w:gridCol w:w="2500"/>
        <w:gridCol w:w="1300"/>
        <w:gridCol w:w="4660"/>
      </w:tblGrid>
      <w:tr>
        <w:trPr>
          <w:tblHeader/>
        </w:trPr>
        <w:tc>
          <w:tcPr>
            <w:tcW w:type="dxa" w:w="9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ID</w:t>
            </w:r>
          </w:p>
        </w:tc>
        <w:tc>
          <w:tcPr>
            <w:tcW w:type="dxa" w:w="25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Requirement</w:t>
            </w:r>
          </w:p>
        </w:tc>
        <w:tc>
          <w:tcPr>
            <w:tcW w:type="dxa" w:w="13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Domain</w:t>
            </w:r>
          </w:p>
        </w:tc>
        <w:tc>
          <w:tcPr>
            <w:tcW w:type="dxa" w:w="46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Specification (summary)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ZF-76</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Seller Registration &amp; KYC</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Seller</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 business registers as marketplace seller.</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ZF-77</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Seller Onboarding Wizard</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Seller</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Step-by-step guided setup: Profile → Store Design → First Product → Payment Setup → Test Order.</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ZF-78</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Seller Storefront Setup</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Seller</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Custom: store name, logo, banner, description, policies (return/shipping/payment), store URL (zafir360.com/store/name), social media links,…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ZF-80</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Seller Dashboard — Command Center</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Seller</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Arabic-first central hub: orders to process (urgency flags), low inventory alerts, revenue today/week/month vs last period, unread messages, reviews…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ZF-84</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Seller Performance Scorecard</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Seller</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Public score 1–100 from: order acceptance rate, on-time dispatch, response time, review average, return rate, cancellation rate.</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ZF-91</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Listing — Consumer</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Title AR/EN, full description, category, photos (15), video, variants (size/color/material/model), retail price, compare-at price, SKU, barcode.</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ZF-92</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One-Click Import from Zafir360 Wholesale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THE killer feature. Seller clicks Import on any product they purchased from Zafir360 wholesale. All photos, description, specs auto-populated. Seller…</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ZF-93</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Variant Management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Size/color/material variants with per-variant pricing and stock.</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ZF-94</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Bulk Product Upload</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CSV/Excel import up to 1,000 products. Downloadable template. Validation + error report. Image URLs supported. Auto-categorisation suggestion from…</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ZF-95</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Inventory Management — Real Time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Seller</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Real-time stock per SKU/variant. Low stock threshold alerts (SMS + push + email). Auto-hide at zero. Reserve stock on order. Multi-location inventory…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ZF-99</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Moderation Queue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new listings reviewed before going live.</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ZF-107</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Seller Commission Calculator</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Finance</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Before setting price, seller inputs cost and sees: gross revenue, Zafir360 commission, JayakHub delivery fee, net earnings.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ZF-108</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Financial Reports &amp; Payouts</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Finance</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Earnings summary, commissions deducted, JayakHub fees deducted, refunds deducted, net payout.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ZF-111</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Seller Rating System</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Consumers rate sellers per order: product accuracy, packaging, delivery speed, communication.</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ZF-129</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B2C Product Review Management</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Seller sees all product reviews. Responds to reviews publicly. Responds privately to low-star buyers with resolution offer. Flags fake reviews.…</w:t>
            </w:r>
          </w:p>
        </w:tc>
      </w:tr>
    </w:tbl>
    <w:p>
      <w:pPr>
        <w:spacing w:after="80"/>
      </w:pPr>
      <w:r>
        <w:rPr>
          <w:rFonts w:ascii="Calibri" w:cs="Calibri" w:eastAsia="Calibri" w:hAnsi="Calibri"/>
        </w:rPr>
        <w:t xml:space="preserve"/>
      </w:r>
    </w:p>
    <w:p>
      <w:pPr>
        <w:spacing w:after="80"/>
      </w:pPr>
      <w:r>
        <w:rPr>
          <w:rFonts w:ascii="Calibri" w:cs="Calibri" w:eastAsia="Calibri" w:hAnsi="Calibri"/>
          <w:i/>
          <w:iCs/>
          <w:color w:val="6B7280"/>
          <w:sz w:val="18"/>
          <w:szCs w:val="18"/>
        </w:rPr>
        <w:t xml:space="preserve">P1 and P2 requirements for this tier are specified in Appendix A.</w:t>
      </w:r>
    </w:p>
    <w:p>
      <w:r>
        <w:br w:type="page"/>
      </w:r>
    </w:p>
    <w:p>
      <w:pPr>
        <w:pStyle w:val="Heading2"/>
        <w:spacing w:after="120" w:before="240"/>
      </w:pPr>
      <w:r>
        <w:rPr>
          <w:rFonts w:ascii="Calibri" w:cs="Calibri" w:eastAsia="Calibri" w:hAnsi="Calibri"/>
          <w:b/>
          <w:bCs/>
          <w:color w:val="2E6CA6"/>
          <w:sz w:val="24"/>
          <w:szCs w:val="24"/>
        </w:rPr>
        <w:t xml:space="preserve">4.3  </w:t>
      </w:r>
      <w:r>
        <w:rPr>
          <w:rFonts w:ascii="Calibri" w:cs="Calibri" w:eastAsia="Calibri" w:hAnsi="Calibri"/>
          <w:b/>
          <w:bCs/>
          <w:color w:val="1F3A5F"/>
          <w:sz w:val="24"/>
          <w:szCs w:val="24"/>
        </w:rPr>
        <w:t xml:space="preserve">Tier 3 — Consumer B2C</w:t>
      </w:r>
    </w:p>
    <w:p>
      <w:pPr>
        <w:spacing w:after="140" w:line="276"/>
        <w:jc w:val="both"/>
      </w:pPr>
      <w:r>
        <w:rPr>
          <w:rFonts w:ascii="Calibri" w:cs="Calibri" w:eastAsia="Calibri" w:hAnsi="Calibri"/>
          <w:color w:val="262626"/>
          <w:sz w:val="21"/>
          <w:szCs w:val="21"/>
        </w:rPr>
        <w:t xml:space="preserve">Tier 3 is the Arabic-first consumer storefront: discovery and browsing, cart and Iraqi-optimised checkout with local payment methods, JayakHub-powered delivery with live tracking, and engagement, loyalty (Nuqat) and Arabic customer support.</w:t>
      </w:r>
    </w:p>
    <w:p>
      <w:pPr>
        <w:spacing w:after="120"/>
      </w:pPr>
      <w:r>
        <w:rPr>
          <w:rFonts w:ascii="Calibri" w:cs="Calibri" w:eastAsia="Calibri" w:hAnsi="Calibri"/>
          <w:b/>
          <w:bCs/>
          <w:color w:val="1F3A5F"/>
          <w:sz w:val="21"/>
          <w:szCs w:val="21"/>
        </w:rPr>
        <w:t xml:space="preserve">Scope: </w:t>
      </w:r>
      <w:r>
        <w:rPr>
          <w:rFonts w:ascii="Calibri" w:cs="Calibri" w:eastAsia="Calibri" w:hAnsi="Calibri"/>
          <w:color w:val="262626"/>
          <w:sz w:val="21"/>
          <w:szCs w:val="21"/>
        </w:rPr>
        <w:t xml:space="preserve">65 features </w:t>
      </w:r>
      <w:r>
        <w:rPr>
          <w:rFonts w:ascii="Calibri" w:cs="Calibri" w:eastAsia="Calibri" w:hAnsi="Calibri"/>
          <w:color w:val="6B7280"/>
          <w:sz w:val="21"/>
          <w:szCs w:val="21"/>
        </w:rPr>
        <w:t xml:space="preserve">(P0: 23 · P1: 34 · P2: 8), </w:t>
      </w:r>
      <w:r>
        <w:rPr>
          <w:rFonts w:ascii="Calibri" w:cs="Calibri" w:eastAsia="Calibri" w:hAnsi="Calibri"/>
          <w:color w:val="262626"/>
          <w:sz w:val="21"/>
          <w:szCs w:val="21"/>
        </w:rPr>
        <w:t xml:space="preserve">452 sub-features.</w:t>
      </w:r>
    </w:p>
    <w:p>
      <w:pPr>
        <w:pStyle w:val="Heading3"/>
        <w:spacing w:after="90" w:before="180"/>
      </w:pPr>
      <w:r>
        <w:rPr>
          <w:rFonts w:ascii="Calibri" w:cs="Calibri" w:eastAsia="Calibri" w:hAnsi="Calibri"/>
          <w:b/>
          <w:bCs/>
          <w:color w:val="4A7BA6"/>
          <w:sz w:val="22"/>
          <w:szCs w:val="22"/>
        </w:rPr>
        <w:t xml:space="preserve">Functional Areas</w:t>
      </w:r>
    </w:p>
    <w:p>
      <w:pPr>
        <w:pStyle w:val="ListParagraph"/>
        <w:numPr>
          <w:ilvl w:val="0"/>
          <w:numId w:val="2"/>
        </w:numPr>
        <w:spacing w:after="70" w:line="268"/>
      </w:pPr>
      <w:r>
        <w:rPr>
          <w:rFonts w:ascii="Calibri" w:cs="Calibri" w:eastAsia="Calibri" w:hAnsi="Calibri"/>
          <w:b/>
          <w:bCs/>
          <w:color w:val="1F3A5F"/>
          <w:sz w:val="21"/>
          <w:szCs w:val="21"/>
        </w:rPr>
        <w:t xml:space="preserve">Discovery &amp; Browsing — </w:t>
      </w:r>
      <w:r>
        <w:rPr>
          <w:rFonts w:ascii="Calibri" w:cs="Calibri" w:eastAsia="Calibri" w:hAnsi="Calibri"/>
          <w:color w:val="262626"/>
          <w:sz w:val="21"/>
          <w:szCs w:val="21"/>
        </w:rPr>
        <w:t xml:space="preserve">registration, personalised home, full Arabic/voice/barcode/image search, rich product pages and purchase-verified reviews (131–150).</w:t>
      </w:r>
    </w:p>
    <w:p>
      <w:pPr>
        <w:pStyle w:val="ListParagraph"/>
        <w:numPr>
          <w:ilvl w:val="0"/>
          <w:numId w:val="2"/>
        </w:numPr>
        <w:spacing w:after="70" w:line="268"/>
      </w:pPr>
      <w:r>
        <w:rPr>
          <w:rFonts w:ascii="Calibri" w:cs="Calibri" w:eastAsia="Calibri" w:hAnsi="Calibri"/>
          <w:b/>
          <w:bCs/>
          <w:color w:val="1F3A5F"/>
          <w:sz w:val="21"/>
          <w:szCs w:val="21"/>
        </w:rPr>
        <w:t xml:space="preserve">Cart, Checkout &amp; Payments — </w:t>
      </w:r>
      <w:r>
        <w:rPr>
          <w:rFonts w:ascii="Calibri" w:cs="Calibri" w:eastAsia="Calibri" w:hAnsi="Calibri"/>
          <w:color w:val="262626"/>
          <w:sz w:val="21"/>
          <w:szCs w:val="21"/>
        </w:rPr>
        <w:t xml:space="preserve">multi-seller cart, three-step Iraqi-optimised checkout, address management with map pins, COD/wallet/Zain Cash/Qi Card and BNPL instalments (151–170).</w:t>
      </w:r>
    </w:p>
    <w:p>
      <w:pPr>
        <w:pStyle w:val="ListParagraph"/>
        <w:numPr>
          <w:ilvl w:val="0"/>
          <w:numId w:val="2"/>
        </w:numPr>
        <w:spacing w:after="70" w:line="268"/>
      </w:pPr>
      <w:r>
        <w:rPr>
          <w:rFonts w:ascii="Calibri" w:cs="Calibri" w:eastAsia="Calibri" w:hAnsi="Calibri"/>
          <w:b/>
          <w:bCs/>
          <w:color w:val="1F3A5F"/>
          <w:sz w:val="21"/>
          <w:szCs w:val="21"/>
        </w:rPr>
        <w:t xml:space="preserve">Delivery (JayakHub) — </w:t>
      </w:r>
      <w:r>
        <w:rPr>
          <w:rFonts w:ascii="Calibri" w:cs="Calibri" w:eastAsia="Calibri" w:hAnsi="Calibri"/>
          <w:color w:val="262626"/>
          <w:sz w:val="21"/>
          <w:szCs w:val="21"/>
        </w:rPr>
        <w:t xml:space="preserve">slot selection, real-time driver tracking, contactless delivery and proof-of-delivery photos (162–167, 191).</w:t>
      </w:r>
    </w:p>
    <w:p>
      <w:pPr>
        <w:pStyle w:val="ListParagraph"/>
        <w:numPr>
          <w:ilvl w:val="0"/>
          <w:numId w:val="2"/>
        </w:numPr>
        <w:spacing w:after="70" w:line="268"/>
      </w:pPr>
      <w:r>
        <w:rPr>
          <w:rFonts w:ascii="Calibri" w:cs="Calibri" w:eastAsia="Calibri" w:hAnsi="Calibri"/>
          <w:b/>
          <w:bCs/>
          <w:color w:val="1F3A5F"/>
          <w:sz w:val="21"/>
          <w:szCs w:val="21"/>
        </w:rPr>
        <w:t xml:space="preserve">Engagement, Loyalty &amp; Support — </w:t>
      </w:r>
      <w:r>
        <w:rPr>
          <w:rFonts w:ascii="Calibri" w:cs="Calibri" w:eastAsia="Calibri" w:hAnsi="Calibri"/>
          <w:color w:val="262626"/>
          <w:sz w:val="21"/>
          <w:szCs w:val="21"/>
        </w:rPr>
        <w:t xml:space="preserve">Nuqat loyalty tiers, referrals, AI recommendations, Arabic chatbot and live support, security and accessibility (171–195).</w:t>
      </w:r>
    </w:p>
    <w:p>
      <w:pPr>
        <w:pStyle w:val="Heading3"/>
        <w:spacing w:after="90" w:before="180"/>
      </w:pPr>
      <w:r>
        <w:rPr>
          <w:rFonts w:ascii="Calibri" w:cs="Calibri" w:eastAsia="Calibri" w:hAnsi="Calibri"/>
          <w:b/>
          <w:bCs/>
          <w:color w:val="4A7BA6"/>
          <w:sz w:val="22"/>
          <w:szCs w:val="22"/>
        </w:rPr>
        <w:t xml:space="preserve">Must-Have (P0) Requirements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900"/>
        <w:gridCol w:w="2500"/>
        <w:gridCol w:w="1300"/>
        <w:gridCol w:w="4660"/>
      </w:tblGrid>
      <w:tr>
        <w:trPr>
          <w:tblHeader/>
        </w:trPr>
        <w:tc>
          <w:tcPr>
            <w:tcW w:type="dxa" w:w="9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ID</w:t>
            </w:r>
          </w:p>
        </w:tc>
        <w:tc>
          <w:tcPr>
            <w:tcW w:type="dxa" w:w="25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Requirement</w:t>
            </w:r>
          </w:p>
        </w:tc>
        <w:tc>
          <w:tcPr>
            <w:tcW w:type="dxa" w:w="13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Domain</w:t>
            </w:r>
          </w:p>
        </w:tc>
        <w:tc>
          <w:tcPr>
            <w:tcW w:type="dxa" w:w="46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Specification (summary)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ZF-131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Consumer Registration &amp; Login</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Auth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Phone (+964) primary. OTP via SMS. Optional email. Google/Facebook/Apple login. Guest checkout (convert after). Biometric login (Face ID/fingerprint)…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ZF-132</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Consumer Profile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Auth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name, phone, email, profile photo. Saved addresses (10, nickname each). Order history. Wishlist. Followed sellers. Saved payment methods.…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ZF-133</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Homepage — Personalised &amp; Dynamic</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Arabic RTL default. Hero banners (Sam controls). Flash sale countdown. Personalised for logged-in: recommended from history, recently viewed, new…</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ZF-134</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Search — Full Arabic</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Search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Arabic morphological search. English fallback. Typo correction. Autocomplete. Search history (20). Zero-result suggestions. Filters: price, category,…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ZF-138</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Category Navigation</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Arabic category hierarchy. Mega menu desktop. Bottom tab navigation mobile. Category banners. Sub-category chips. Breadcrumb trail. Featured…</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ZF-139</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Listing Pages</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Cards: photo, Arabic title, price, crossed-out compare-at, discount % badge, seller rating, review count, delivery badge, sold count, sponsored label…</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ZF-140</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Detail Page — Consumer</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Photo gallery (swipe, pinch zoom). Video. Arabic title + description. Variant selector with per-variant photo and price. 'Only X left!' when stock &lt;…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ZF-144</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Reviews — Purchase-Verified</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Purchase-verified only. 1–5 stars. Arabic/English text. Photo upload (5 per review). Video review (30 seconds). Seller response. Helpful vote. Report…</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ZF-151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Shopping Cart</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Cart</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Add/remove/update qty. Save for later. Price breakdown. Delivery fee estimate. Multi-seller cart grouped by seller. Stock re-check at checkout.…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ZF-152</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One-Tap Reorder</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Orders</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'Buy Again' on every past order. Adds all items to cart in one tap. Stock check runs instantly. Suggests alternative if out of stock. Most-used…</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ZF-153</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Checkout Flow — Iraqi Optimised</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Cart</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3 steps: Delivery Address → Payment → Confirm.</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ZF-154</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Delivery Address Management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Cart</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Up to 10 saved addresses with nickname. Map pin drop (critical in Iraq where street addresses are informal). Building description, floor, apartment.…</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ZF-155</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Payment Methods — Consumer</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Payments</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Cash on Delivery (primary for Iraq). Zain Cash (Iraqi mobile wallet). Asia Hawala. Qi Card (Iraqi bank network). Visa/Mastercard. Zafir360 Consumer…</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ZF-161</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Order Confirmation &amp; Tracking</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Orders</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Instant confirmation: push + SMS + in-app.</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ZF-162</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Real-Time JayakHub Driver Tracking</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Delivery</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Consumer tracks driver on live map in Zafir360 app.</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ZF-163</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Delivery Slot Selection</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Delivery</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ASAP (1–3 hours, Baghdad central). Today Evening (5–9pm). Tomorrow Morning (9am–1pm). Tomorrow Evening. Scheduled (up to 7 days). JayakHub capacity…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ZF-166</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Proof of Delivery Photo</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Delivery</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JayakHub driver takes photo at delivery point.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ZF-168</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Order History — Full</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Orders</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past orders: status, items, amounts, delivery address, seller info, tracking link, receipt PDF, review option, return option, reorder button.</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ZF-178</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Consumer Customer Support — Arabic</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Support</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In-app live chat Arabic. 2-min response during 8am–10pm Baghdad. WhatsApp support (+964 number). Arabic help centre (FAQs + video guides). Ticket…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ZF-180</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Consumer App — iOS &amp; Android</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Mobile</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native app Arabic RTL. Push notifications. Biometric login. Home screen shortcut. Offline mode (saved items + order history without internet).…</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ZF-182</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Consumer Notification Preferences</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Notifications</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Consumer controls: which notifications, which channel (push/SMS/email/WhatsApp).</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ZF-185</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Consumer Account Security</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Security</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Two-factor authentication (SMS OTP on new device login).</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ZF-190</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Consumer Trust Badges on Checkout</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'Secure Payment', 'Buyer Protection Guarantee', 'Free Returns on Eligible Items', 'Delivered by JayakHub'.</w:t>
            </w:r>
          </w:p>
        </w:tc>
      </w:tr>
    </w:tbl>
    <w:p>
      <w:pPr>
        <w:spacing w:after="80"/>
      </w:pPr>
      <w:r>
        <w:rPr>
          <w:rFonts w:ascii="Calibri" w:cs="Calibri" w:eastAsia="Calibri" w:hAnsi="Calibri"/>
        </w:rPr>
        <w:t xml:space="preserve"/>
      </w:r>
    </w:p>
    <w:p>
      <w:pPr>
        <w:spacing w:after="80"/>
      </w:pPr>
      <w:r>
        <w:rPr>
          <w:rFonts w:ascii="Calibri" w:cs="Calibri" w:eastAsia="Calibri" w:hAnsi="Calibri"/>
          <w:i/>
          <w:iCs/>
          <w:color w:val="6B7280"/>
          <w:sz w:val="18"/>
          <w:szCs w:val="18"/>
        </w:rPr>
        <w:t xml:space="preserve">P1 and P2 requirements for this tier are specified in Appendix A.</w:t>
      </w:r>
    </w:p>
    <w:p>
      <w:r>
        <w:br w:type="page"/>
      </w:r>
    </w:p>
    <w:p>
      <w:pPr>
        <w:pStyle w:val="Heading2"/>
        <w:spacing w:after="120" w:before="240"/>
      </w:pPr>
      <w:r>
        <w:rPr>
          <w:rFonts w:ascii="Calibri" w:cs="Calibri" w:eastAsia="Calibri" w:hAnsi="Calibri"/>
          <w:b/>
          <w:bCs/>
          <w:color w:val="2E6CA6"/>
          <w:sz w:val="24"/>
          <w:szCs w:val="24"/>
        </w:rPr>
        <w:t xml:space="preserve">4.4  </w:t>
      </w:r>
      <w:r>
        <w:rPr>
          <w:rFonts w:ascii="Calibri" w:cs="Calibri" w:eastAsia="Calibri" w:hAnsi="Calibri"/>
          <w:b/>
          <w:bCs/>
          <w:color w:val="1F3A5F"/>
          <w:sz w:val="24"/>
          <w:szCs w:val="24"/>
        </w:rPr>
        <w:t xml:space="preserve">Platform, Admin &amp; Technical</w:t>
      </w:r>
    </w:p>
    <w:p>
      <w:pPr>
        <w:spacing w:after="140" w:line="276"/>
        <w:jc w:val="both"/>
      </w:pPr>
      <w:r>
        <w:rPr>
          <w:rFonts w:ascii="Calibri" w:cs="Calibri" w:eastAsia="Calibri" w:hAnsi="Calibri"/>
          <w:color w:val="262626"/>
          <w:sz w:val="21"/>
          <w:szCs w:val="21"/>
        </w:rPr>
        <w:t xml:space="preserve">The platform tier provides Sam’s super-admin command centre, the platform-wide shared services that every tier depends on, and the technical architecture features. It is the operational and technical backbone of the system.</w:t>
      </w:r>
    </w:p>
    <w:p>
      <w:pPr>
        <w:spacing w:after="120"/>
      </w:pPr>
      <w:r>
        <w:rPr>
          <w:rFonts w:ascii="Calibri" w:cs="Calibri" w:eastAsia="Calibri" w:hAnsi="Calibri"/>
          <w:b/>
          <w:bCs/>
          <w:color w:val="1F3A5F"/>
          <w:sz w:val="21"/>
          <w:szCs w:val="21"/>
        </w:rPr>
        <w:t xml:space="preserve">Scope: </w:t>
      </w:r>
      <w:r>
        <w:rPr>
          <w:rFonts w:ascii="Calibri" w:cs="Calibri" w:eastAsia="Calibri" w:hAnsi="Calibri"/>
          <w:color w:val="262626"/>
          <w:sz w:val="21"/>
          <w:szCs w:val="21"/>
        </w:rPr>
        <w:t xml:space="preserve">105 features </w:t>
      </w:r>
      <w:r>
        <w:rPr>
          <w:rFonts w:ascii="Calibri" w:cs="Calibri" w:eastAsia="Calibri" w:hAnsi="Calibri"/>
          <w:color w:val="6B7280"/>
          <w:sz w:val="21"/>
          <w:szCs w:val="21"/>
        </w:rPr>
        <w:t xml:space="preserve">(P0: 56 · P1: 38 · P2: 11), </w:t>
      </w:r>
      <w:r>
        <w:rPr>
          <w:rFonts w:ascii="Calibri" w:cs="Calibri" w:eastAsia="Calibri" w:hAnsi="Calibri"/>
          <w:color w:val="262626"/>
          <w:sz w:val="21"/>
          <w:szCs w:val="21"/>
        </w:rPr>
        <w:t xml:space="preserve">803 sub-features.</w:t>
      </w:r>
    </w:p>
    <w:p>
      <w:pPr>
        <w:pStyle w:val="Heading3"/>
        <w:spacing w:after="90" w:before="180"/>
      </w:pPr>
      <w:r>
        <w:rPr>
          <w:rFonts w:ascii="Calibri" w:cs="Calibri" w:eastAsia="Calibri" w:hAnsi="Calibri"/>
          <w:b/>
          <w:bCs/>
          <w:color w:val="4A7BA6"/>
          <w:sz w:val="22"/>
          <w:szCs w:val="22"/>
        </w:rPr>
        <w:t xml:space="preserve">Functional Areas</w:t>
      </w:r>
    </w:p>
    <w:p>
      <w:pPr>
        <w:pStyle w:val="ListParagraph"/>
        <w:numPr>
          <w:ilvl w:val="0"/>
          <w:numId w:val="2"/>
        </w:numPr>
        <w:spacing w:after="70" w:line="268"/>
      </w:pPr>
      <w:r>
        <w:rPr>
          <w:rFonts w:ascii="Calibri" w:cs="Calibri" w:eastAsia="Calibri" w:hAnsi="Calibri"/>
          <w:b/>
          <w:bCs/>
          <w:color w:val="1F3A5F"/>
          <w:sz w:val="21"/>
          <w:szCs w:val="21"/>
        </w:rPr>
        <w:t xml:space="preserve">Super-Admin Command Centre — </w:t>
      </w:r>
      <w:r>
        <w:rPr>
          <w:rFonts w:ascii="Calibri" w:cs="Calibri" w:eastAsia="Calibri" w:hAnsi="Calibri"/>
          <w:color w:val="262626"/>
          <w:sz w:val="21"/>
          <w:szCs w:val="21"/>
        </w:rPr>
        <w:t xml:space="preserve">real-time GMV/operations dashboard, supplier/seller/consumer consoles, moderation, dispute resolution, finance, fraud detection and BI (196–218).</w:t>
      </w:r>
    </w:p>
    <w:p>
      <w:pPr>
        <w:pStyle w:val="ListParagraph"/>
        <w:numPr>
          <w:ilvl w:val="0"/>
          <w:numId w:val="2"/>
        </w:numPr>
        <w:spacing w:after="70" w:line="268"/>
      </w:pPr>
      <w:r>
        <w:rPr>
          <w:rFonts w:ascii="Calibri" w:cs="Calibri" w:eastAsia="Calibri" w:hAnsi="Calibri"/>
          <w:b/>
          <w:bCs/>
          <w:color w:val="1F3A5F"/>
          <w:sz w:val="21"/>
          <w:szCs w:val="21"/>
        </w:rPr>
        <w:t xml:space="preserve">Platform-Wide Features — </w:t>
      </w:r>
      <w:r>
        <w:rPr>
          <w:rFonts w:ascii="Calibri" w:cs="Calibri" w:eastAsia="Calibri" w:hAnsi="Calibri"/>
          <w:color w:val="262626"/>
          <w:sz w:val="21"/>
          <w:szCs w:val="21"/>
        </w:rPr>
        <w:t xml:space="preserve">multilingual AR/EN/KU, multi-currency, unified notifications and messaging, document management, unified reviews, SEO, help centre and trust &amp; safety (219–238).</w:t>
      </w:r>
    </w:p>
    <w:p>
      <w:pPr>
        <w:pStyle w:val="ListParagraph"/>
        <w:numPr>
          <w:ilvl w:val="0"/>
          <w:numId w:val="2"/>
        </w:numPr>
        <w:spacing w:after="70" w:line="268"/>
      </w:pPr>
      <w:r>
        <w:rPr>
          <w:rFonts w:ascii="Calibri" w:cs="Calibri" w:eastAsia="Calibri" w:hAnsi="Calibri"/>
          <w:b/>
          <w:bCs/>
          <w:color w:val="1F3A5F"/>
          <w:sz w:val="21"/>
          <w:szCs w:val="21"/>
        </w:rPr>
        <w:t xml:space="preserve">Technical Architecture — </w:t>
      </w:r>
      <w:r>
        <w:rPr>
          <w:rFonts w:ascii="Calibri" w:cs="Calibri" w:eastAsia="Calibri" w:hAnsi="Calibri"/>
          <w:color w:val="262626"/>
          <w:sz w:val="21"/>
          <w:szCs w:val="21"/>
        </w:rPr>
        <w:t xml:space="preserve">microservices, PostgreSQL/Redis/Elasticsearch/Kafka, payment and JayakHub integration, security, DevOps, monitoring, testing and DR (239–300).</w:t>
      </w:r>
    </w:p>
    <w:p>
      <w:pPr>
        <w:pStyle w:val="Heading3"/>
        <w:spacing w:after="90" w:before="180"/>
      </w:pPr>
      <w:r>
        <w:rPr>
          <w:rFonts w:ascii="Calibri" w:cs="Calibri" w:eastAsia="Calibri" w:hAnsi="Calibri"/>
          <w:b/>
          <w:bCs/>
          <w:color w:val="4A7BA6"/>
          <w:sz w:val="22"/>
          <w:szCs w:val="22"/>
        </w:rPr>
        <w:t xml:space="preserve">Must-Have (P0) Requirements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900"/>
        <w:gridCol w:w="2500"/>
        <w:gridCol w:w="1300"/>
        <w:gridCol w:w="4660"/>
      </w:tblGrid>
      <w:tr>
        <w:trPr>
          <w:tblHeader/>
        </w:trPr>
        <w:tc>
          <w:tcPr>
            <w:tcW w:type="dxa" w:w="9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ID</w:t>
            </w:r>
          </w:p>
        </w:tc>
        <w:tc>
          <w:tcPr>
            <w:tcW w:type="dxa" w:w="25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Requirement</w:t>
            </w:r>
          </w:p>
        </w:tc>
        <w:tc>
          <w:tcPr>
            <w:tcW w:type="dxa" w:w="13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Domain</w:t>
            </w:r>
          </w:p>
        </w:tc>
        <w:tc>
          <w:tcPr>
            <w:tcW w:type="dxa" w:w="46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Specification (summary)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ZF-196</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Super Admin Dashboard</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Sam's command center. Real-time: total GMV today/week/month by tier, active orders all tiers, live JayakHub deliveries, open RFQs, pending disputes,…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ZF-197</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Supplier Management Console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suppliers: name, country, tier, GMV, commission, products, rating, Sam's last visit date, contract status, membership expiry.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ZF-198</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Seller Management Console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sellers: name, city, GMV, commission earned, rating, orders, return rate, approval status, tier.</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ZF-199</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Consumer Management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consumers: name, phone, registration date, orders, GMV, loyalty tier, fraud flags.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ZF-200</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Product Moderation Queue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new products across T1+T2. AI pre-screen. Approve or reject with reason. Bulk approve 50 at once. 24h SLA tracked. Reject notification to…</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ZF-201</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Category Management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category tree editor. Create/rename/merge/delete. Category banner. Commission rate per category (overrides default). SEO title + meta per…</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ZF-202</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Order Monitoring — All Tiers</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Real-time orders T1+T2+T3. Filter by tier, status, seller, buyer, value, city, date. Stuck order alerts. Intervention tools: escalate, contact…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ZF-203</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Dispute Resolution Centre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All disputes across all tiers in one queue.</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ZF-204</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Financial Management Dashboard</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Platform P&amp;L: gross GMV, commissions collected, supplier payouts, seller payouts, JayakHub revenue share, refunds, net revenue.</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ZF-206</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Platform Analytics &amp; BI</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BI: GMV by tier/category/district/day.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ZF-207</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Dynamic Commission Rate Engine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Commission rates by: product category, seller tier, order value range, promotional period.</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ZF-210</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User Role &amp; Permission Management (RBAC)</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Admin roles: Super Admin (Sam), Operations, Finance, Moderation, Support, Marketing.</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ZF-211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System Configuration Centre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Platform fees by tier. Delivery fee structures. JayakHub rate card. Currency settings. Minimum order values by category. Payment gateway switches.…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ZF-212</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Audit Log — Immutable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Every admin action logged: who, what, when, which record, old value, new value.</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ZF-215</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Automated Seller Payout Scheduler</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Auto-calculates seller net earnings every 7 days (gross - commission - delivery fees - refunds).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ZF-219</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Multilingual Platform — AR/EN/KU</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Localization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Arabic (RTL, primary), English (LTR), Kurdish (RTL).</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ZF-220</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Multi-Currency — IQD Primary</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Localization</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Consumers see IQD. B2B buyers see USD + IQD. All prices stored USD internally. Display via daily FX rate. Cached Redis, refreshed daily 6am Baghdad.…</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ZF-221</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Unified Notification System</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Notifications</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Single notification service: push (Firebase), SMS (Twilio), email (SendGrid), WhatsApp (Meta Business API), in-app.</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ZF-222</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In-App Messaging — Unified</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Messaging</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One system: consumer↔seller, buyer↔supplier, seller↔admin, consumer↔support.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ZF-223</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Document Management System</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Documents</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Central store: proforma invoices, commercial invoices, packing lists, certificates of origin, inspection reports, KYC docs, supplier contracts,…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ZF-224</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Review &amp; Rating System — Unified</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One review engine: product reviews (T3), seller reviews (T2), supplier reviews (T1), delivery reviews (JayakHub).</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ZF-226</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Platform Help Centre — Arabic</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Support</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help centre: consumer guides, seller guides, supplier guides, shipping, payments, returns.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ZF-228</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Trust &amp; Safety Framework</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Trust</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Prohibited items list (weapons, alcohol, drugs, counterfeit, adult, political — Iraq context).</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ZF-233</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Unified Platform Search</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Search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Single search bar across all tiers. User role determines which results shown: supplier sees T1, consumer sees T3, seller sees T2. Elasticsearch with…</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ZF-239</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Backend — Node.js Microservices</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15 microservices: Auth, Product, Order, Payment, Notification, Search, Supplier, Seller, Consumer, Delivery, Analytics, Admin, AI/ML, Dispute,…</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ZF-240</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Database — PostgreSQL Multi-Tenant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PostgreSQL 15+. Row-level security. PgBouncer connection pooling. Read replicas for analytics. Automated daily backups to S3. Point-in-time recovery.…</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ZF-241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Cache — Redis Cluster</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Redis 7+ cluster. Session, cart, FX rates, product prices, rate limiting, leaderboards, pub/sub. Redis Sentinel high availability. Separate instances…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ZF-244</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Storage — AWS S3 + Lifecycle Policies</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S3 buckets: product-images, kyc-documents, invoices, inspection-reports, user-uploads.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ZF-245</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CDN — CloudFront Multi-Region</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Primary: Bahrain (closest to Iraq). Secondary: Frankfurt (failover). WebP image conversion. Responsive image sizes on upload. Cache TTL: images 30…</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ZF-246</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Payment Infrastructure — Multi-Gateway</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Stripe (international cards). Zain Cash API. Asia Hawala API. Qi Card (Iraqi bank network). Rasheed Bank / Al-Rafidain API. PCI DSS Level 1…</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ZF-247</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JayakHub Full API Integration</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REST API: create delivery job, get driver, track location (WebSocket), delivery confirmation webhook, COD confirmation, proof of delivery photo,…</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ZF-248</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Web — React / Next.js 14+</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Next.js App Router. Server-side rendering for SEO. React Server Components. Arabic RTL (Tailwind rtl plugin). PWA. Radix UI components. Mobile-first.…</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ZF-249</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Mobile — React Native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Single codebase iOS 16+ and Android 8+. Expo OTA updates. Deep linking. Firebase push. Biometric auth. Offline mode (SQLite). Arabic RTL. App Store +…</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ZF-250</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DevOps — AWS ECS + CI/CD</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AWS ECS Fargate. Application Load Balancer. Auto Scaling (CPU &gt;70%). RDS Multi-AZ. ElastiCache Redis cluster. GitHub Actions CI/CD: lint → test →…</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ZF-251</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Monitoring — Sentry + Datadog</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Sentry: error tracking, source maps, performance, releases.</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ZF-252</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Security Architecture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Security</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HTTPS everywhere TLS 1.3. JWT + refresh token rotation. API rate limiting (Redis). SQL injection prevention (parameterised queries). XSS protection…</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ZF-253</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Feature Flag System</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Gradual rollout: 1% → 5% → 25% → 100%. Roll back in 30 seconds if error rate spikes. Target by user segment, country, account type. A/B test new…</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ZF-255</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Admin Panel — React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Separate React application. RBAC. Arabic + English. Real-time updates via WebSocket (new orders, disputes). Bulk action support. Keyboard shortcuts.…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ZF-257</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API Rate Limiting &amp; Throttling</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Per-endpoint limits: search 100/min, product pages 1000/min, checkout 10/min per user.</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ZF-259</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Webhook System — Outbound</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Outbound to: JayakHub (new delivery job, cancel), freight forwarders (shipment booked), payment gateways (confirmed), seller ERPs (new order).</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ZF-260</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Multi-Region AWS Deployment</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Primary: Bahrain (me-south-1, lowest latency to Iraq).</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ZF-262</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Automated Backup &amp; Disaster Recovery</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PostgreSQL: daily automated snapshot to S3.</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ZF-264</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Load Testing &amp; Eid Simulation</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k6 load tests before every major release. Scenarios: 1,000 concurrent consumers, 500 simultaneous checkouts, 100 admin operations. Eid simulation:…</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ZF-265</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Automated Testing Suite</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Unit tests 80%+ coverage. Integration tests all API endpoints. E2E tests: checkout, RFQ, seller onboarding flows. SAST (Snyk). All must pass before…</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ZF-267</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Data Privacy &amp; Security Compliance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Security</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PII encrypted at rest AES-256. Payment data never stored (tokenised). KYC docs in S3 restricted access. Right to deletion. Data retention: orders 7…</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ZF-268</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Error Handling &amp; Graceful Degradation</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Structured error responses (code, message AR/EN, suggestions).</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ZF-270</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SMS Fallback for Push Notifications</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If push not delivered in 5 minutes → auto-fallback SMS for critical events: order confirmed, driver assigned, delivery completed, payment failed,…</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ZF-275</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Continuous Security Scanning</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Security</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Snyk: dependency vulnerability scanning on every PR.</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ZF-277</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Iraqi Payment Compliance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Payments</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 Central Bank digital payment regulations compliance.</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ZF-278</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Microservices Health Dashboard</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Real-time health: all 15 microservices. Response time P50/P95/P99. Error rate. Memory/CPU. Kafka consumer lag. Dependency health. Alert: service…</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ZF-287</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Dynamic Delivery Fee Engine</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Delivery</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Delivery fee calculated: JayakHub zone (Baghdad district), order weight, seller pickup location, slot selected, current demand.</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ZF-289</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Three-Tier Unified Product Index</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Single product index serving all tiers with role-appropriate view.</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ZF-290</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Platform Commission Transparency</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Finance</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Every seller and supplier sees exact commission per transaction.</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ZF-294</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B2B + B2C Unified Product Index</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Catalog</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Same product can exist in T1 (wholesale) and T2/T3 (retail) simultaneously with different pricing, description, and presentation per tier.</w:t>
            </w:r>
          </w:p>
        </w:tc>
      </w:tr>
      <w:tr>
        <w:tc>
          <w:tcPr>
            <w:tcW w:type="dxa" w:w="9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ZF-295</w:t>
            </w:r>
          </w:p>
        </w:tc>
        <w:tc>
          <w:tcPr>
            <w:tcW w:type="dxa" w:w="2500"/>
            <w:shd w:fill="FFFFFF"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Platform Stress Test — Eid Simulation</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Tech</w:t>
            </w:r>
          </w:p>
        </w:tc>
        <w:tc>
          <w:tcPr>
            <w:tcW w:type="dxa" w:w="46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Annual Eid peak simulation: 50x order volume, 100x search, JayakHub at max capacity.</w:t>
            </w:r>
          </w:p>
        </w:tc>
      </w:tr>
      <w:tr>
        <w:tc>
          <w:tcPr>
            <w:tcW w:type="dxa" w:w="9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ZF-299</w:t>
            </w:r>
          </w:p>
        </w:tc>
        <w:tc>
          <w:tcPr>
            <w:tcW w:type="dxa" w:w="2500"/>
            <w:shd w:fill="F4F7FB" w:val="clear"/>
            <w:tcMar>
              <w:top w:type="dxa" w:w="60"/>
              <w:left w:type="dxa" w:w="110"/>
              <w:bottom w:type="dxa" w:w="60"/>
              <w:right w:type="dxa" w:w="110"/>
            </w:tcMar>
            <w:vAlign w:val="center"/>
          </w:tcPr>
          <w:p>
            <w:pPr>
              <w:spacing w:after="0"/>
            </w:pPr>
            <w:r>
              <w:rPr>
                <w:rFonts w:ascii="Calibri" w:cs="Calibri" w:eastAsia="Calibri" w:hAnsi="Calibri"/>
                <w:b/>
                <w:bCs/>
                <w:color w:val="1F3A5F"/>
                <w:sz w:val="19"/>
                <w:szCs w:val="19"/>
              </w:rPr>
              <w:t xml:space="preserve">Platform Launch Readiness Checklist</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Admin</w:t>
            </w:r>
          </w:p>
        </w:tc>
        <w:tc>
          <w:tcPr>
            <w:tcW w:type="dxa" w:w="46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Pre-launch checklist in admin: all P0 features tested, payment gateway live, JayakHub integration tested with real delivery, first supplier…</w:t>
            </w:r>
          </w:p>
        </w:tc>
      </w:tr>
    </w:tbl>
    <w:p>
      <w:pPr>
        <w:spacing w:after="80"/>
      </w:pPr>
      <w:r>
        <w:rPr>
          <w:rFonts w:ascii="Calibri" w:cs="Calibri" w:eastAsia="Calibri" w:hAnsi="Calibri"/>
        </w:rPr>
        <w:t xml:space="preserve"/>
      </w:r>
    </w:p>
    <w:p>
      <w:pPr>
        <w:spacing w:after="80"/>
      </w:pPr>
      <w:r>
        <w:rPr>
          <w:rFonts w:ascii="Calibri" w:cs="Calibri" w:eastAsia="Calibri" w:hAnsi="Calibri"/>
          <w:i/>
          <w:iCs/>
          <w:color w:val="6B7280"/>
          <w:sz w:val="18"/>
          <w:szCs w:val="18"/>
        </w:rPr>
        <w:t xml:space="preserve">P1 and P2 requirements for this tier are specified in Appendix A.</w:t>
      </w:r>
    </w:p>
    <w:p>
      <w:r>
        <w:br w:type="page"/>
      </w:r>
    </w:p>
    <w:p>
      <w:pPr>
        <w:pStyle w:val="Heading1"/>
        <w:spacing w:after="160" w:before="60"/>
      </w:pPr>
      <w:r>
        <w:rPr>
          <w:rFonts w:ascii="Calibri" w:cs="Calibri" w:eastAsia="Calibri" w:hAnsi="Calibri"/>
          <w:b/>
          <w:bCs/>
          <w:color w:val="2E6CA6"/>
          <w:sz w:val="30"/>
          <w:szCs w:val="30"/>
        </w:rPr>
        <w:t xml:space="preserve">5  </w:t>
      </w:r>
      <w:r>
        <w:rPr>
          <w:rFonts w:ascii="Calibri" w:cs="Calibri" w:eastAsia="Calibri" w:hAnsi="Calibri"/>
          <w:b/>
          <w:bCs/>
          <w:color w:val="1F3A5F"/>
          <w:sz w:val="30"/>
          <w:szCs w:val="30"/>
        </w:rPr>
        <w:t xml:space="preserve">External Interface Requirements</w:t>
      </w:r>
    </w:p>
    <w:p>
      <w:pPr>
        <w:pBdr>
          <w:bottom w:val="single" w:color="2E6CA6" w:sz="12" w:space="1"/>
        </w:pBdr>
        <w:spacing w:after="60"/>
      </w:pPr>
      <w:r>
        <w:rPr>
          <w:rFonts w:ascii="Calibri" w:cs="Calibri" w:eastAsia="Calibri" w:hAnsi="Calibri"/>
        </w:rPr>
        <w:t xml:space="preserve"/>
      </w:r>
    </w:p>
    <w:p>
      <w:pPr>
        <w:pStyle w:val="Heading2"/>
        <w:spacing w:after="120" w:before="240"/>
      </w:pPr>
      <w:r>
        <w:rPr>
          <w:rFonts w:ascii="Calibri" w:cs="Calibri" w:eastAsia="Calibri" w:hAnsi="Calibri"/>
          <w:b/>
          <w:bCs/>
          <w:color w:val="2E6CA6"/>
          <w:sz w:val="24"/>
          <w:szCs w:val="24"/>
        </w:rPr>
        <w:t xml:space="preserve">5.1  </w:t>
      </w:r>
      <w:r>
        <w:rPr>
          <w:rFonts w:ascii="Calibri" w:cs="Calibri" w:eastAsia="Calibri" w:hAnsi="Calibri"/>
          <w:b/>
          <w:bCs/>
          <w:color w:val="1F3A5F"/>
          <w:sz w:val="24"/>
          <w:szCs w:val="24"/>
        </w:rPr>
        <w:t xml:space="preserve">User Interfaces</w:t>
      </w:r>
    </w:p>
    <w:p>
      <w:pPr>
        <w:pStyle w:val="ListParagraph"/>
        <w:numPr>
          <w:ilvl w:val="0"/>
          <w:numId w:val="2"/>
        </w:numPr>
        <w:spacing w:after="70" w:line="268"/>
      </w:pPr>
      <w:r>
        <w:rPr>
          <w:rFonts w:ascii="Calibri" w:cs="Calibri" w:eastAsia="Calibri" w:hAnsi="Calibri"/>
          <w:color w:val="262626"/>
          <w:sz w:val="21"/>
          <w:szCs w:val="21"/>
        </w:rPr>
        <w:t xml:space="preserve">Arabic-first, full RTL layout across web and apps; English (LTR) and Kurdish (RTL) selectable. Dark mode on consumer app, web and admin.</w:t>
      </w:r>
    </w:p>
    <w:p>
      <w:pPr>
        <w:pStyle w:val="ListParagraph"/>
        <w:numPr>
          <w:ilvl w:val="0"/>
          <w:numId w:val="2"/>
        </w:numPr>
        <w:spacing w:after="70" w:line="268"/>
      </w:pPr>
      <w:r>
        <w:rPr>
          <w:rFonts w:ascii="Calibri" w:cs="Calibri" w:eastAsia="Calibri" w:hAnsi="Calibri"/>
          <w:color w:val="262626"/>
          <w:sz w:val="21"/>
          <w:szCs w:val="21"/>
        </w:rPr>
        <w:t xml:space="preserve">Three distinct front-ends: consumer experience, seller management (separate app), and a React admin panel with real-time WebSocket updates and MFA.</w:t>
      </w:r>
    </w:p>
    <w:p>
      <w:pPr>
        <w:pStyle w:val="ListParagraph"/>
        <w:numPr>
          <w:ilvl w:val="0"/>
          <w:numId w:val="2"/>
        </w:numPr>
        <w:spacing w:after="70" w:line="268"/>
      </w:pPr>
      <w:r>
        <w:rPr>
          <w:rFonts w:ascii="Calibri" w:cs="Calibri" w:eastAsia="Calibri" w:hAnsi="Calibri"/>
          <w:color w:val="262626"/>
          <w:sz w:val="21"/>
          <w:szCs w:val="21"/>
        </w:rPr>
        <w:t xml:space="preserve">Accessibility to WCAG 2.1 AA for the Arabic web: 4.5:1 contrast, keyboard navigation, ARIA labels, minimum 44px targets, captions.</w:t>
      </w:r>
    </w:p>
    <w:p>
      <w:pPr>
        <w:pStyle w:val="Heading2"/>
        <w:spacing w:after="120" w:before="240"/>
      </w:pPr>
      <w:r>
        <w:rPr>
          <w:rFonts w:ascii="Calibri" w:cs="Calibri" w:eastAsia="Calibri" w:hAnsi="Calibri"/>
          <w:b/>
          <w:bCs/>
          <w:color w:val="2E6CA6"/>
          <w:sz w:val="24"/>
          <w:szCs w:val="24"/>
        </w:rPr>
        <w:t xml:space="preserve">5.2  </w:t>
      </w:r>
      <w:r>
        <w:rPr>
          <w:rFonts w:ascii="Calibri" w:cs="Calibri" w:eastAsia="Calibri" w:hAnsi="Calibri"/>
          <w:b/>
          <w:bCs/>
          <w:color w:val="1F3A5F"/>
          <w:sz w:val="24"/>
          <w:szCs w:val="24"/>
        </w:rPr>
        <w:t xml:space="preserve">Software &amp; Integration Interfaces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400"/>
        <w:gridCol w:w="1700"/>
        <w:gridCol w:w="5260"/>
      </w:tblGrid>
      <w:tr>
        <w:trPr>
          <w:tblHeader/>
        </w:trPr>
        <w:tc>
          <w:tcPr>
            <w:tcW w:type="dxa" w:w="24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Integration</w:t>
            </w:r>
          </w:p>
        </w:tc>
        <w:tc>
          <w:tcPr>
            <w:tcW w:type="dxa" w:w="17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Type</w:t>
            </w:r>
          </w:p>
        </w:tc>
        <w:tc>
          <w:tcPr>
            <w:tcW w:type="dxa" w:w="52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Purpose &amp; Key Operations</w:t>
            </w:r>
          </w:p>
        </w:tc>
      </w:tr>
      <w:tr>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JayakHub Delivery</w:t>
            </w:r>
          </w:p>
        </w:tc>
        <w:tc>
          <w:tcPr>
            <w:tcW w:type="dxa" w:w="1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REST + WebSocket + webhooks</w:t>
            </w:r>
          </w:p>
        </w:tc>
        <w:tc>
          <w:tcPr>
            <w:tcW w:type="dxa" w:w="5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Create delivery job, assign/track driver, slot scheduling, COD confirmation, proof-of-delivery photo, cancel; status monitored in admin (feature 247).</w:t>
            </w:r>
          </w:p>
        </w:tc>
      </w:tr>
      <w:tr>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Payment gateways</w:t>
            </w:r>
          </w:p>
        </w:tc>
        <w:tc>
          <w:tcPr>
            <w:tcW w:type="dxa" w:w="1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REST APIs</w:t>
            </w:r>
          </w:p>
        </w:tc>
        <w:tc>
          <w:tcPr>
            <w:tcW w:type="dxa" w:w="5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Stripe (intl. cards), Zain Cash, Asia Hawala, Qi Card, Rasheed/Al-Rafidain banks; PCI DSS L1, tokenisation, 3DS2, idempotent webhooks (feature 246).</w:t>
            </w:r>
          </w:p>
        </w:tc>
      </w:tr>
      <w:tr>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Freight forwarders</w:t>
            </w:r>
          </w:p>
        </w:tc>
        <w:tc>
          <w:tcPr>
            <w:tcW w:type="dxa" w:w="1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REST APIs</w:t>
            </w:r>
          </w:p>
        </w:tc>
        <w:tc>
          <w:tcPr>
            <w:tcW w:type="dxa" w:w="5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FCL/LCL quotes and booking from Istanbul and Shanghai/Guangzhou to Iraqi ports; tracking numbers returned (features 65–67).</w:t>
            </w:r>
          </w:p>
        </w:tc>
      </w:tr>
      <w:tr>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Notification providers</w:t>
            </w:r>
          </w:p>
        </w:tc>
        <w:tc>
          <w:tcPr>
            <w:tcW w:type="dxa" w:w="1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REST APIs</w:t>
            </w:r>
          </w:p>
        </w:tc>
        <w:tc>
          <w:tcPr>
            <w:tcW w:type="dxa" w:w="5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Firebase (push), Twilio (SMS), SendGrid (email), Meta WhatsApp Business API; unified templates per language (feature 221).</w:t>
            </w:r>
          </w:p>
        </w:tc>
      </w:tr>
      <w:tr>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FX rates</w:t>
            </w:r>
          </w:p>
        </w:tc>
        <w:tc>
          <w:tcPr>
            <w:tcW w:type="dxa" w:w="1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Scheduled feed</w:t>
            </w:r>
          </w:p>
        </w:tc>
        <w:tc>
          <w:tcPr>
            <w:tcW w:type="dxa" w:w="5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Daily USD→IQD and other currencies, cached in Redis, refreshed 06:00 Baghdad (features 14, 220).</w:t>
            </w:r>
          </w:p>
        </w:tc>
      </w:tr>
      <w:tr>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Iraqi Customs tariffs</w:t>
            </w:r>
          </w:p>
        </w:tc>
        <w:tc>
          <w:tcPr>
            <w:tcW w:type="dxa" w:w="1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Data feed</w:t>
            </w:r>
          </w:p>
        </w:tc>
        <w:tc>
          <w:tcPr>
            <w:tcW w:type="dxa" w:w="5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HS-code duty rates for the landed-cost calculator, refreshed quarterly (feature 12).</w:t>
            </w:r>
          </w:p>
        </w:tc>
      </w:tr>
      <w:tr>
        <w:tc>
          <w:tcPr>
            <w:tcW w:type="dxa" w:w="24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Seller ERP / Seller API</w:t>
            </w:r>
          </w:p>
        </w:tc>
        <w:tc>
          <w:tcPr>
            <w:tcW w:type="dxa" w:w="17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REST + webhooks</w:t>
            </w:r>
          </w:p>
        </w:tc>
        <w:tc>
          <w:tcPr>
            <w:tcW w:type="dxa" w:w="52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Product, stock, order and status endpoints for large sellers; API-key managed, rate-limited (feature 89).</w:t>
            </w:r>
          </w:p>
        </w:tc>
      </w:tr>
      <w:tr>
        <w:tc>
          <w:tcPr>
            <w:tcW w:type="dxa" w:w="24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E-signature</w:t>
            </w:r>
          </w:p>
        </w:tc>
        <w:tc>
          <w:tcPr>
            <w:tcW w:type="dxa" w:w="17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Third-party (DocuSign)</w:t>
            </w:r>
          </w:p>
        </w:tc>
        <w:tc>
          <w:tcPr>
            <w:tcW w:type="dxa" w:w="52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Supplier contracts and exclusivity agreements (features 51, 52).</w:t>
            </w:r>
          </w:p>
        </w:tc>
      </w:tr>
    </w:tbl>
    <w:p>
      <w:pPr>
        <w:pStyle w:val="Heading2"/>
        <w:spacing w:after="120" w:before="240"/>
      </w:pPr>
      <w:r>
        <w:rPr>
          <w:rFonts w:ascii="Calibri" w:cs="Calibri" w:eastAsia="Calibri" w:hAnsi="Calibri"/>
          <w:b/>
          <w:bCs/>
          <w:color w:val="2E6CA6"/>
          <w:sz w:val="24"/>
          <w:szCs w:val="24"/>
        </w:rPr>
        <w:t xml:space="preserve">5.3  </w:t>
      </w:r>
      <w:r>
        <w:rPr>
          <w:rFonts w:ascii="Calibri" w:cs="Calibri" w:eastAsia="Calibri" w:hAnsi="Calibri"/>
          <w:b/>
          <w:bCs/>
          <w:color w:val="1F3A5F"/>
          <w:sz w:val="24"/>
          <w:szCs w:val="24"/>
        </w:rPr>
        <w:t xml:space="preserve">Communication &amp; Protocol Requirements</w:t>
      </w:r>
    </w:p>
    <w:p>
      <w:pPr>
        <w:pStyle w:val="ListParagraph"/>
        <w:numPr>
          <w:ilvl w:val="0"/>
          <w:numId w:val="2"/>
        </w:numPr>
        <w:spacing w:after="70" w:line="268"/>
      </w:pPr>
      <w:r>
        <w:rPr>
          <w:rFonts w:ascii="Calibri" w:cs="Calibri" w:eastAsia="Calibri" w:hAnsi="Calibri"/>
          <w:color w:val="262626"/>
          <w:sz w:val="21"/>
          <w:szCs w:val="21"/>
        </w:rPr>
        <w:t xml:space="preserve">HTTPS everywhere with TLS 1.3; all public APIs versioned (/v1/, /v2/) with 12-month deprecation support.</w:t>
      </w:r>
    </w:p>
    <w:p>
      <w:pPr>
        <w:pStyle w:val="ListParagraph"/>
        <w:numPr>
          <w:ilvl w:val="0"/>
          <w:numId w:val="2"/>
        </w:numPr>
        <w:spacing w:after="70" w:line="268"/>
      </w:pPr>
      <w:r>
        <w:rPr>
          <w:rFonts w:ascii="Calibri" w:cs="Calibri" w:eastAsia="Calibri" w:hAnsi="Calibri"/>
          <w:color w:val="262626"/>
          <w:sz w:val="21"/>
          <w:szCs w:val="21"/>
        </w:rPr>
        <w:t xml:space="preserve">REST for simple operations, GraphQL (Apollo) for composite reads such as the consumer product page; persisted queries and depth limiting for security.</w:t>
      </w:r>
    </w:p>
    <w:p>
      <w:pPr>
        <w:pStyle w:val="ListParagraph"/>
        <w:numPr>
          <w:ilvl w:val="0"/>
          <w:numId w:val="2"/>
        </w:numPr>
        <w:spacing w:after="70" w:line="268"/>
      </w:pPr>
      <w:r>
        <w:rPr>
          <w:rFonts w:ascii="Calibri" w:cs="Calibri" w:eastAsia="Calibri" w:hAnsi="Calibri"/>
          <w:color w:val="262626"/>
          <w:sz w:val="21"/>
          <w:szCs w:val="21"/>
        </w:rPr>
        <w:t xml:space="preserve">Outbound webhooks (JayakHub, freight, payment, seller ERP) use exponential-backoff retry (1m → 5m → 30m → 2h → 24h) with a delivery log and per-endpoint signing keys.</w:t>
      </w:r>
    </w:p>
    <w:p>
      <w:r>
        <w:br w:type="page"/>
      </w:r>
    </w:p>
    <w:p>
      <w:pPr>
        <w:pStyle w:val="Heading1"/>
        <w:spacing w:after="160" w:before="60"/>
      </w:pPr>
      <w:r>
        <w:rPr>
          <w:rFonts w:ascii="Calibri" w:cs="Calibri" w:eastAsia="Calibri" w:hAnsi="Calibri"/>
          <w:b/>
          <w:bCs/>
          <w:color w:val="2E6CA6"/>
          <w:sz w:val="30"/>
          <w:szCs w:val="30"/>
        </w:rPr>
        <w:t xml:space="preserve">6  </w:t>
      </w:r>
      <w:r>
        <w:rPr>
          <w:rFonts w:ascii="Calibri" w:cs="Calibri" w:eastAsia="Calibri" w:hAnsi="Calibri"/>
          <w:b/>
          <w:bCs/>
          <w:color w:val="1F3A5F"/>
          <w:sz w:val="30"/>
          <w:szCs w:val="30"/>
        </w:rPr>
        <w:t xml:space="preserve">Non-Functional Requirements</w:t>
      </w:r>
    </w:p>
    <w:p>
      <w:pPr>
        <w:pBdr>
          <w:bottom w:val="single" w:color="2E6CA6" w:sz="12" w:space="1"/>
        </w:pBdr>
        <w:spacing w:after="60"/>
      </w:pPr>
      <w:r>
        <w:rPr>
          <w:rFonts w:ascii="Calibri" w:cs="Calibri" w:eastAsia="Calibri" w:hAnsi="Calibri"/>
        </w:rPr>
        <w:t xml:space="preserve"/>
      </w:r>
    </w:p>
    <w:p>
      <w:pPr>
        <w:pStyle w:val="Heading2"/>
        <w:spacing w:after="120" w:before="240"/>
      </w:pPr>
      <w:r>
        <w:rPr>
          <w:rFonts w:ascii="Calibri" w:cs="Calibri" w:eastAsia="Calibri" w:hAnsi="Calibri"/>
          <w:b/>
          <w:bCs/>
          <w:color w:val="2E6CA6"/>
          <w:sz w:val="24"/>
          <w:szCs w:val="24"/>
        </w:rPr>
        <w:t xml:space="preserve">6.1  </w:t>
      </w:r>
      <w:r>
        <w:rPr>
          <w:rFonts w:ascii="Calibri" w:cs="Calibri" w:eastAsia="Calibri" w:hAnsi="Calibri"/>
          <w:b/>
          <w:bCs/>
          <w:color w:val="1F3A5F"/>
          <w:sz w:val="24"/>
          <w:szCs w:val="24"/>
        </w:rPr>
        <w:t xml:space="preserve">Performance</w:t>
      </w:r>
    </w:p>
    <w:p>
      <w:pPr>
        <w:pStyle w:val="ListParagraph"/>
        <w:numPr>
          <w:ilvl w:val="0"/>
          <w:numId w:val="2"/>
        </w:numPr>
        <w:spacing w:after="70" w:line="268"/>
      </w:pPr>
      <w:r>
        <w:rPr>
          <w:rFonts w:ascii="Calibri" w:cs="Calibri" w:eastAsia="Calibri" w:hAnsi="Calibri"/>
          <w:color w:val="262626"/>
          <w:sz w:val="21"/>
          <w:szCs w:val="21"/>
        </w:rPr>
        <w:t xml:space="preserve">API response target under 100ms for Baghdad consumers (served from the Bahrain region).</w:t>
      </w:r>
    </w:p>
    <w:p>
      <w:pPr>
        <w:pStyle w:val="ListParagraph"/>
        <w:numPr>
          <w:ilvl w:val="0"/>
          <w:numId w:val="2"/>
        </w:numPr>
        <w:spacing w:after="70" w:line="268"/>
      </w:pPr>
      <w:r>
        <w:rPr>
          <w:rFonts w:ascii="Calibri" w:cs="Calibri" w:eastAsia="Calibri" w:hAnsi="Calibri"/>
          <w:color w:val="262626"/>
          <w:sz w:val="21"/>
          <w:szCs w:val="21"/>
        </w:rPr>
        <w:t xml:space="preserve">Web Core Web Vitals: LCP &lt; 2.5s on 4G mobile, CLS &lt; 0.1, FID &lt; 100ms; JS bundle budget &lt; 200KB, enforced by Lighthouse CI on every pull request.</w:t>
      </w:r>
    </w:p>
    <w:p>
      <w:pPr>
        <w:pStyle w:val="ListParagraph"/>
        <w:numPr>
          <w:ilvl w:val="0"/>
          <w:numId w:val="2"/>
        </w:numPr>
        <w:spacing w:after="70" w:line="268"/>
      </w:pPr>
      <w:r>
        <w:rPr>
          <w:rFonts w:ascii="Calibri" w:cs="Calibri" w:eastAsia="Calibri" w:hAnsi="Calibri"/>
          <w:color w:val="262626"/>
          <w:sz w:val="21"/>
          <w:szCs w:val="21"/>
        </w:rPr>
        <w:t xml:space="preserve">Microservice latency budgets monitored at P50/P95/P99; alert when P95 exceeds 500ms or error rate exceeds 1%.</w:t>
      </w:r>
    </w:p>
    <w:p>
      <w:pPr>
        <w:pStyle w:val="Heading2"/>
        <w:spacing w:after="120" w:before="240"/>
      </w:pPr>
      <w:r>
        <w:rPr>
          <w:rFonts w:ascii="Calibri" w:cs="Calibri" w:eastAsia="Calibri" w:hAnsi="Calibri"/>
          <w:b/>
          <w:bCs/>
          <w:color w:val="2E6CA6"/>
          <w:sz w:val="24"/>
          <w:szCs w:val="24"/>
        </w:rPr>
        <w:t xml:space="preserve">6.2  </w:t>
      </w:r>
      <w:r>
        <w:rPr>
          <w:rFonts w:ascii="Calibri" w:cs="Calibri" w:eastAsia="Calibri" w:hAnsi="Calibri"/>
          <w:b/>
          <w:bCs/>
          <w:color w:val="1F3A5F"/>
          <w:sz w:val="24"/>
          <w:szCs w:val="24"/>
        </w:rPr>
        <w:t xml:space="preserve">Scalability &amp; Capacity</w:t>
      </w:r>
    </w:p>
    <w:p>
      <w:pPr>
        <w:pStyle w:val="ListParagraph"/>
        <w:numPr>
          <w:ilvl w:val="0"/>
          <w:numId w:val="2"/>
        </w:numPr>
        <w:spacing w:after="70" w:line="268"/>
      </w:pPr>
      <w:r>
        <w:rPr>
          <w:rFonts w:ascii="Calibri" w:cs="Calibri" w:eastAsia="Calibri" w:hAnsi="Calibri"/>
          <w:color w:val="262626"/>
          <w:sz w:val="21"/>
          <w:szCs w:val="21"/>
        </w:rPr>
        <w:t xml:space="preserve">Stateless services on ECS Fargate auto-scale at &gt;70% CPU; RDS storage auto-scales with read replicas; cache scales with task count.</w:t>
      </w:r>
    </w:p>
    <w:p>
      <w:pPr>
        <w:pStyle w:val="ListParagraph"/>
        <w:numPr>
          <w:ilvl w:val="0"/>
          <w:numId w:val="2"/>
        </w:numPr>
        <w:spacing w:after="70" w:line="268"/>
      </w:pPr>
      <w:r>
        <w:rPr>
          <w:rFonts w:ascii="Calibri" w:cs="Calibri" w:eastAsia="Calibri" w:hAnsi="Calibri"/>
          <w:color w:val="262626"/>
          <w:sz w:val="21"/>
          <w:szCs w:val="21"/>
        </w:rPr>
        <w:t xml:space="preserve">Eid peak readiness: annual simulation at up to 50x order volume and 100x search load on staging, run 30 days before Eid, with a documented scale-out and war-room plan (features 264, 295).</w:t>
      </w:r>
    </w:p>
    <w:p>
      <w:pPr>
        <w:pStyle w:val="ListParagraph"/>
        <w:numPr>
          <w:ilvl w:val="0"/>
          <w:numId w:val="2"/>
        </w:numPr>
        <w:spacing w:after="70" w:line="268"/>
      </w:pPr>
      <w:r>
        <w:rPr>
          <w:rFonts w:ascii="Calibri" w:cs="Calibri" w:eastAsia="Calibri" w:hAnsi="Calibri"/>
          <w:color w:val="262626"/>
          <w:sz w:val="21"/>
          <w:szCs w:val="21"/>
        </w:rPr>
        <w:t xml:space="preserve">Application-level sharding by region is introduced beyond US$100M GMV.</w:t>
      </w:r>
    </w:p>
    <w:p>
      <w:pPr>
        <w:pStyle w:val="Heading2"/>
        <w:spacing w:after="120" w:before="240"/>
      </w:pPr>
      <w:r>
        <w:rPr>
          <w:rFonts w:ascii="Calibri" w:cs="Calibri" w:eastAsia="Calibri" w:hAnsi="Calibri"/>
          <w:b/>
          <w:bCs/>
          <w:color w:val="2E6CA6"/>
          <w:sz w:val="24"/>
          <w:szCs w:val="24"/>
        </w:rPr>
        <w:t xml:space="preserve">6.3  </w:t>
      </w:r>
      <w:r>
        <w:rPr>
          <w:rFonts w:ascii="Calibri" w:cs="Calibri" w:eastAsia="Calibri" w:hAnsi="Calibri"/>
          <w:b/>
          <w:bCs/>
          <w:color w:val="1F3A5F"/>
          <w:sz w:val="24"/>
          <w:szCs w:val="24"/>
        </w:rPr>
        <w:t xml:space="preserve">Availability &amp; Disaster Recovery</w:t>
      </w:r>
    </w:p>
    <w:p>
      <w:pPr>
        <w:pStyle w:val="ListParagraph"/>
        <w:numPr>
          <w:ilvl w:val="0"/>
          <w:numId w:val="2"/>
        </w:numPr>
        <w:spacing w:after="70" w:line="268"/>
      </w:pPr>
      <w:r>
        <w:rPr>
          <w:rFonts w:ascii="Calibri" w:cs="Calibri" w:eastAsia="Calibri" w:hAnsi="Calibri"/>
          <w:color w:val="262626"/>
          <w:sz w:val="21"/>
          <w:szCs w:val="21"/>
        </w:rPr>
        <w:t xml:space="preserve">Availability target 99.9%, monitored at 30-second intervals with PagerDuty on-call.</w:t>
      </w:r>
    </w:p>
    <w:p>
      <w:pPr>
        <w:pStyle w:val="ListParagraph"/>
        <w:numPr>
          <w:ilvl w:val="0"/>
          <w:numId w:val="2"/>
        </w:numPr>
        <w:spacing w:after="70" w:line="268"/>
      </w:pPr>
      <w:r>
        <w:rPr>
          <w:rFonts w:ascii="Calibri" w:cs="Calibri" w:eastAsia="Calibri" w:hAnsi="Calibri"/>
          <w:color w:val="262626"/>
          <w:sz w:val="21"/>
          <w:szCs w:val="21"/>
        </w:rPr>
        <w:t xml:space="preserve">Multi-region AWS (Bahrain primary, Frankfurt failover) with Route 53 health-check routing and cross-region replication.</w:t>
      </w:r>
    </w:p>
    <w:p>
      <w:pPr>
        <w:pStyle w:val="ListParagraph"/>
        <w:numPr>
          <w:ilvl w:val="0"/>
          <w:numId w:val="2"/>
        </w:numPr>
        <w:spacing w:after="70" w:line="268"/>
      </w:pPr>
      <w:r>
        <w:rPr>
          <w:rFonts w:ascii="Calibri" w:cs="Calibri" w:eastAsia="Calibri" w:hAnsi="Calibri"/>
          <w:color w:val="262626"/>
          <w:sz w:val="21"/>
          <w:szCs w:val="21"/>
        </w:rPr>
        <w:t xml:space="preserve">Backups: daily PostgreSQL snapshots with point-in-time recovery, Redis snapshots every six hours; weekly DR drill restores the full platform to staging in under 30 minutes. RPO 1h, RTO 30m.</w:t>
      </w:r>
    </w:p>
    <w:p>
      <w:pPr>
        <w:pStyle w:val="Heading2"/>
        <w:spacing w:after="120" w:before="240"/>
      </w:pPr>
      <w:r>
        <w:rPr>
          <w:rFonts w:ascii="Calibri" w:cs="Calibri" w:eastAsia="Calibri" w:hAnsi="Calibri"/>
          <w:b/>
          <w:bCs/>
          <w:color w:val="2E6CA6"/>
          <w:sz w:val="24"/>
          <w:szCs w:val="24"/>
        </w:rPr>
        <w:t xml:space="preserve">6.4  </w:t>
      </w:r>
      <w:r>
        <w:rPr>
          <w:rFonts w:ascii="Calibri" w:cs="Calibri" w:eastAsia="Calibri" w:hAnsi="Calibri"/>
          <w:b/>
          <w:bCs/>
          <w:color w:val="1F3A5F"/>
          <w:sz w:val="24"/>
          <w:szCs w:val="24"/>
        </w:rPr>
        <w:t xml:space="preserve">Security</w:t>
      </w:r>
    </w:p>
    <w:p>
      <w:pPr>
        <w:pStyle w:val="ListParagraph"/>
        <w:numPr>
          <w:ilvl w:val="0"/>
          <w:numId w:val="2"/>
        </w:numPr>
        <w:spacing w:after="70" w:line="268"/>
      </w:pPr>
      <w:r>
        <w:rPr>
          <w:rFonts w:ascii="Calibri" w:cs="Calibri" w:eastAsia="Calibri" w:hAnsi="Calibri"/>
          <w:color w:val="262626"/>
          <w:sz w:val="21"/>
          <w:szCs w:val="21"/>
        </w:rPr>
        <w:t xml:space="preserve">JWT with refresh-token rotation; RBAC for admin roles with mandatory MFA; two-factor on new-device consumer login.</w:t>
      </w:r>
    </w:p>
    <w:p>
      <w:pPr>
        <w:pStyle w:val="ListParagraph"/>
        <w:numPr>
          <w:ilvl w:val="0"/>
          <w:numId w:val="2"/>
        </w:numPr>
        <w:spacing w:after="70" w:line="268"/>
      </w:pPr>
      <w:r>
        <w:rPr>
          <w:rFonts w:ascii="Calibri" w:cs="Calibri" w:eastAsia="Calibri" w:hAnsi="Calibri"/>
          <w:color w:val="262626"/>
          <w:sz w:val="21"/>
          <w:szCs w:val="21"/>
        </w:rPr>
        <w:t xml:space="preserve">PII encrypted at rest (AES-256); payment data never stored (tokenised); KYC documents in access-restricted S3.</w:t>
      </w:r>
    </w:p>
    <w:p>
      <w:pPr>
        <w:pStyle w:val="ListParagraph"/>
        <w:numPr>
          <w:ilvl w:val="0"/>
          <w:numId w:val="2"/>
        </w:numPr>
        <w:spacing w:after="70" w:line="268"/>
      </w:pPr>
      <w:r>
        <w:rPr>
          <w:rFonts w:ascii="Calibri" w:cs="Calibri" w:eastAsia="Calibri" w:hAnsi="Calibri"/>
          <w:color w:val="262626"/>
          <w:sz w:val="21"/>
          <w:szCs w:val="21"/>
        </w:rPr>
        <w:t xml:space="preserve">OWASP Top 10 compliance: parameterised queries, DOMPurify XSS protection, CORS whitelist, AWS WAF, CSP headers; quarterly third-party penetration testing.</w:t>
      </w:r>
    </w:p>
    <w:p>
      <w:pPr>
        <w:pStyle w:val="ListParagraph"/>
        <w:numPr>
          <w:ilvl w:val="0"/>
          <w:numId w:val="2"/>
        </w:numPr>
        <w:spacing w:after="70" w:line="268"/>
      </w:pPr>
      <w:r>
        <w:rPr>
          <w:rFonts w:ascii="Calibri" w:cs="Calibri" w:eastAsia="Calibri" w:hAnsi="Calibri"/>
          <w:color w:val="262626"/>
          <w:sz w:val="21"/>
          <w:szCs w:val="21"/>
        </w:rPr>
        <w:t xml:space="preserve">Continuous scanning (Snyk dependency and container scans, SAST in CI, weekly OWASP ZAP against staging); critical vulnerabilities block deployment.</w:t>
      </w:r>
    </w:p>
    <w:p>
      <w:pPr>
        <w:pStyle w:val="ListParagraph"/>
        <w:numPr>
          <w:ilvl w:val="0"/>
          <w:numId w:val="2"/>
        </w:numPr>
        <w:spacing w:after="70" w:line="268"/>
      </w:pPr>
      <w:r>
        <w:rPr>
          <w:rFonts w:ascii="Calibri" w:cs="Calibri" w:eastAsia="Calibri" w:hAnsi="Calibri"/>
          <w:color w:val="262626"/>
          <w:sz w:val="21"/>
          <w:szCs w:val="21"/>
        </w:rPr>
        <w:t xml:space="preserve">Layered fraud prevention: IP scoring, device fingerprinting, and rule-based seller/consumer fraud detection with a 3-strike ban policy (features 205, 271–272, 281–282, 296).</w:t>
      </w:r>
    </w:p>
    <w:p>
      <w:pPr>
        <w:pStyle w:val="Heading2"/>
        <w:spacing w:after="120" w:before="240"/>
      </w:pPr>
      <w:r>
        <w:rPr>
          <w:rFonts w:ascii="Calibri" w:cs="Calibri" w:eastAsia="Calibri" w:hAnsi="Calibri"/>
          <w:b/>
          <w:bCs/>
          <w:color w:val="2E6CA6"/>
          <w:sz w:val="24"/>
          <w:szCs w:val="24"/>
        </w:rPr>
        <w:t xml:space="preserve">6.5  </w:t>
      </w:r>
      <w:r>
        <w:rPr>
          <w:rFonts w:ascii="Calibri" w:cs="Calibri" w:eastAsia="Calibri" w:hAnsi="Calibri"/>
          <w:b/>
          <w:bCs/>
          <w:color w:val="1F3A5F"/>
          <w:sz w:val="24"/>
          <w:szCs w:val="24"/>
        </w:rPr>
        <w:t xml:space="preserve">Compliance &amp; Regulatory (Iraq)</w:t>
      </w:r>
    </w:p>
    <w:p>
      <w:pPr>
        <w:pStyle w:val="ListParagraph"/>
        <w:numPr>
          <w:ilvl w:val="0"/>
          <w:numId w:val="2"/>
        </w:numPr>
        <w:spacing w:after="70" w:line="268"/>
      </w:pPr>
      <w:r>
        <w:rPr>
          <w:rFonts w:ascii="Calibri" w:cs="Calibri" w:eastAsia="Calibri" w:hAnsi="Calibri"/>
          <w:color w:val="262626"/>
          <w:sz w:val="21"/>
          <w:szCs w:val="21"/>
        </w:rPr>
        <w:t xml:space="preserve">Iraqi Central Bank digital-payment compliance: KYC for wallets above IQD 1M, suspicious-transaction reporting above IQD 50M, AML screening on large B2B payments, via a licensed Iraqi payment service provider (feature 277).</w:t>
      </w:r>
    </w:p>
    <w:p>
      <w:pPr>
        <w:pStyle w:val="ListParagraph"/>
        <w:numPr>
          <w:ilvl w:val="0"/>
          <w:numId w:val="2"/>
        </w:numPr>
        <w:spacing w:after="70" w:line="268"/>
      </w:pPr>
      <w:r>
        <w:rPr>
          <w:rFonts w:ascii="Calibri" w:cs="Calibri" w:eastAsia="Calibri" w:hAnsi="Calibri"/>
          <w:color w:val="262626"/>
          <w:sz w:val="21"/>
          <w:szCs w:val="21"/>
        </w:rPr>
        <w:t xml:space="preserve">Iraqi e-commerce and consumer-protection law, halal tracking for food/cosmetics, and a prohibited-items policy reflecting the Iraqi context (features 214, 228).</w:t>
      </w:r>
    </w:p>
    <w:p>
      <w:pPr>
        <w:pStyle w:val="ListParagraph"/>
        <w:numPr>
          <w:ilvl w:val="0"/>
          <w:numId w:val="2"/>
        </w:numPr>
        <w:spacing w:after="70" w:line="268"/>
      </w:pPr>
      <w:r>
        <w:rPr>
          <w:rFonts w:ascii="Calibri" w:cs="Calibri" w:eastAsia="Calibri" w:hAnsi="Calibri"/>
          <w:color w:val="262626"/>
          <w:sz w:val="21"/>
          <w:szCs w:val="21"/>
        </w:rPr>
        <w:t xml:space="preserve">Data rights and retention: GDPR-equivalent access/deletion; orders retained 7 years (Iraqi law), user data 3 years after last login (features 229, 267).</w:t>
      </w:r>
    </w:p>
    <w:p>
      <w:pPr>
        <w:pStyle w:val="Heading2"/>
        <w:spacing w:after="120" w:before="240"/>
      </w:pPr>
      <w:r>
        <w:rPr>
          <w:rFonts w:ascii="Calibri" w:cs="Calibri" w:eastAsia="Calibri" w:hAnsi="Calibri"/>
          <w:b/>
          <w:bCs/>
          <w:color w:val="2E6CA6"/>
          <w:sz w:val="24"/>
          <w:szCs w:val="24"/>
        </w:rPr>
        <w:t xml:space="preserve">6.6  </w:t>
      </w:r>
      <w:r>
        <w:rPr>
          <w:rFonts w:ascii="Calibri" w:cs="Calibri" w:eastAsia="Calibri" w:hAnsi="Calibri"/>
          <w:b/>
          <w:bCs/>
          <w:color w:val="1F3A5F"/>
          <w:sz w:val="24"/>
          <w:szCs w:val="24"/>
        </w:rPr>
        <w:t xml:space="preserve">Localization &amp; Internationalization</w:t>
      </w:r>
    </w:p>
    <w:p>
      <w:pPr>
        <w:pStyle w:val="ListParagraph"/>
        <w:numPr>
          <w:ilvl w:val="0"/>
          <w:numId w:val="2"/>
        </w:numPr>
        <w:spacing w:after="70" w:line="268"/>
      </w:pPr>
      <w:r>
        <w:rPr>
          <w:rFonts w:ascii="Calibri" w:cs="Calibri" w:eastAsia="Calibri" w:hAnsi="Calibri"/>
          <w:color w:val="262626"/>
          <w:sz w:val="21"/>
          <w:szCs w:val="21"/>
        </w:rPr>
        <w:t xml:space="preserve">All UI, emails, SMS, push and help content available in Arabic, English and Kurdish; admin content authored in all three.</w:t>
      </w:r>
    </w:p>
    <w:p>
      <w:pPr>
        <w:pStyle w:val="ListParagraph"/>
        <w:numPr>
          <w:ilvl w:val="0"/>
          <w:numId w:val="2"/>
        </w:numPr>
        <w:spacing w:after="70" w:line="268"/>
      </w:pPr>
      <w:r>
        <w:rPr>
          <w:rFonts w:ascii="Calibri" w:cs="Calibri" w:eastAsia="Calibri" w:hAnsi="Calibri"/>
          <w:color w:val="262626"/>
          <w:sz w:val="21"/>
          <w:szCs w:val="21"/>
        </w:rPr>
        <w:t xml:space="preserve">Centralised localisation management with native Arabic and Kurdish reviewers, automated string extraction, and Excel-based translator workflow (feature 279).</w:t>
      </w:r>
    </w:p>
    <w:p>
      <w:pPr>
        <w:pStyle w:val="ListParagraph"/>
        <w:numPr>
          <w:ilvl w:val="0"/>
          <w:numId w:val="2"/>
        </w:numPr>
        <w:spacing w:after="70" w:line="268"/>
      </w:pPr>
      <w:r>
        <w:rPr>
          <w:rFonts w:ascii="Calibri" w:cs="Calibri" w:eastAsia="Calibri" w:hAnsi="Calibri"/>
          <w:color w:val="262626"/>
          <w:sz w:val="21"/>
          <w:szCs w:val="21"/>
        </w:rPr>
        <w:t xml:space="preserve">Iraqi calendar awareness (Eid Al-Fitr, Eid Al-Adha, Ramadan, Ashura, National Day) drives holiday mode, marketing calendar and extended return windows (feature 237).</w:t>
      </w:r>
    </w:p>
    <w:p>
      <w:pPr>
        <w:pStyle w:val="Heading2"/>
        <w:spacing w:after="120" w:before="240"/>
      </w:pPr>
      <w:r>
        <w:rPr>
          <w:rFonts w:ascii="Calibri" w:cs="Calibri" w:eastAsia="Calibri" w:hAnsi="Calibri"/>
          <w:b/>
          <w:bCs/>
          <w:color w:val="2E6CA6"/>
          <w:sz w:val="24"/>
          <w:szCs w:val="24"/>
        </w:rPr>
        <w:t xml:space="preserve">6.7  </w:t>
      </w:r>
      <w:r>
        <w:rPr>
          <w:rFonts w:ascii="Calibri" w:cs="Calibri" w:eastAsia="Calibri" w:hAnsi="Calibri"/>
          <w:b/>
          <w:bCs/>
          <w:color w:val="1F3A5F"/>
          <w:sz w:val="24"/>
          <w:szCs w:val="24"/>
        </w:rPr>
        <w:t xml:space="preserve">Maintainability &amp; Observability</w:t>
      </w:r>
    </w:p>
    <w:p>
      <w:pPr>
        <w:pStyle w:val="ListParagraph"/>
        <w:numPr>
          <w:ilvl w:val="0"/>
          <w:numId w:val="2"/>
        </w:numPr>
        <w:spacing w:after="70" w:line="268"/>
      </w:pPr>
      <w:r>
        <w:rPr>
          <w:rFonts w:ascii="Calibri" w:cs="Calibri" w:eastAsia="Calibri" w:hAnsi="Calibri"/>
          <w:color w:val="262626"/>
          <w:sz w:val="21"/>
          <w:szCs w:val="21"/>
        </w:rPr>
        <w:t xml:space="preserve">Automated testing: 80%+ unit coverage, integration tests on all endpoints, E2E tests for checkout, RFQ and seller onboarding; all must pass before deployment (feature 265).</w:t>
      </w:r>
    </w:p>
    <w:p>
      <w:pPr>
        <w:pStyle w:val="ListParagraph"/>
        <w:numPr>
          <w:ilvl w:val="0"/>
          <w:numId w:val="2"/>
        </w:numPr>
        <w:spacing w:after="70" w:line="268"/>
      </w:pPr>
      <w:r>
        <w:rPr>
          <w:rFonts w:ascii="Calibri" w:cs="Calibri" w:eastAsia="Calibri" w:hAnsi="Calibri"/>
          <w:color w:val="262626"/>
          <w:sz w:val="21"/>
          <w:szCs w:val="21"/>
        </w:rPr>
        <w:t xml:space="preserve">Observability via Sentry, Datadog and a microservices health dashboard with Kafka consumer-lag monitoring (features 251, 278).</w:t>
      </w:r>
    </w:p>
    <w:p>
      <w:pPr>
        <w:pStyle w:val="ListParagraph"/>
        <w:numPr>
          <w:ilvl w:val="0"/>
          <w:numId w:val="2"/>
        </w:numPr>
        <w:spacing w:after="70" w:line="268"/>
      </w:pPr>
      <w:r>
        <w:rPr>
          <w:rFonts w:ascii="Calibri" w:cs="Calibri" w:eastAsia="Calibri" w:hAnsi="Calibri"/>
          <w:color w:val="262626"/>
          <w:sz w:val="21"/>
          <w:szCs w:val="21"/>
        </w:rPr>
        <w:t xml:space="preserve">Mobile OTA updates (Expo) for minor fixes; forced update for critical security patches (feature 284).</w:t>
      </w:r>
    </w:p>
    <w:p>
      <w:r>
        <w:br w:type="page"/>
      </w:r>
    </w:p>
    <w:p>
      <w:pPr>
        <w:pStyle w:val="Heading1"/>
        <w:spacing w:after="160" w:before="60"/>
      </w:pPr>
      <w:r>
        <w:rPr>
          <w:rFonts w:ascii="Calibri" w:cs="Calibri" w:eastAsia="Calibri" w:hAnsi="Calibri"/>
          <w:b/>
          <w:bCs/>
          <w:color w:val="2E6CA6"/>
          <w:sz w:val="30"/>
          <w:szCs w:val="30"/>
        </w:rPr>
        <w:t xml:space="preserve">7  </w:t>
      </w:r>
      <w:r>
        <w:rPr>
          <w:rFonts w:ascii="Calibri" w:cs="Calibri" w:eastAsia="Calibri" w:hAnsi="Calibri"/>
          <w:b/>
          <w:bCs/>
          <w:color w:val="1F3A5F"/>
          <w:sz w:val="30"/>
          <w:szCs w:val="30"/>
        </w:rPr>
        <w:t xml:space="preserve">Data Requirements</w:t>
      </w:r>
    </w:p>
    <w:p>
      <w:pPr>
        <w:pBdr>
          <w:bottom w:val="single" w:color="2E6CA6" w:sz="12" w:space="1"/>
        </w:pBdr>
        <w:spacing w:after="60"/>
      </w:pPr>
      <w:r>
        <w:rPr>
          <w:rFonts w:ascii="Calibri" w:cs="Calibri" w:eastAsia="Calibri" w:hAnsi="Calibri"/>
        </w:rPr>
        <w:t xml:space="preserve"/>
      </w:r>
    </w:p>
    <w:p>
      <w:pPr>
        <w:spacing w:after="140" w:line="276"/>
        <w:jc w:val="both"/>
      </w:pPr>
      <w:r>
        <w:rPr>
          <w:rFonts w:ascii="Calibri" w:cs="Calibri" w:eastAsia="Calibri" w:hAnsi="Calibri"/>
          <w:color w:val="262626"/>
          <w:sz w:val="21"/>
          <w:szCs w:val="21"/>
        </w:rPr>
        <w:t xml:space="preserve">Transactional data is held in a multi-tenant PostgreSQL database with row-level security; documents and media are stored in S3; the search index is maintained in Elasticsearch. The principal data domains are summarised below.</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200"/>
        <w:gridCol w:w="3560"/>
        <w:gridCol w:w="3600"/>
      </w:tblGrid>
      <w:tr>
        <w:trPr>
          <w:tblHeader/>
        </w:trPr>
        <w:tc>
          <w:tcPr>
            <w:tcW w:type="dxa" w:w="22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Data Domain</w:t>
            </w:r>
          </w:p>
        </w:tc>
        <w:tc>
          <w:tcPr>
            <w:tcW w:type="dxa" w:w="35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Representative Entities</w:t>
            </w:r>
          </w:p>
        </w:tc>
        <w:tc>
          <w:tcPr>
            <w:tcW w:type="dxa" w:w="36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Notes</w:t>
            </w:r>
          </w:p>
        </w:tc>
      </w:tr>
      <w:tr>
        <w:tc>
          <w:tcPr>
            <w:tcW w:type="dxa" w:w="22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Identity &amp; accounts</w:t>
            </w:r>
          </w:p>
        </w:tc>
        <w:tc>
          <w:tcPr>
            <w:tcW w:type="dxa" w:w="35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Users, roles, sessions, devices</w:t>
            </w:r>
          </w:p>
        </w:tc>
        <w:tc>
          <w:tcPr>
            <w:tcW w:type="dxa" w:w="3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Separate buyer/supplier/seller/consumer/admin roles; biometric &amp; device records.</w:t>
            </w:r>
          </w:p>
        </w:tc>
      </w:tr>
      <w:tr>
        <w:tc>
          <w:tcPr>
            <w:tcW w:type="dxa" w:w="22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Catalogue</w:t>
            </w:r>
          </w:p>
        </w:tc>
        <w:tc>
          <w:tcPr>
            <w:tcW w:type="dxa" w:w="35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Products, variants, media, categories</w:t>
            </w:r>
          </w:p>
        </w:tc>
        <w:tc>
          <w:tcPr>
            <w:tcW w:type="dxa" w:w="3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Single unified index with per-tier views; inventory shared across tiers.</w:t>
            </w:r>
          </w:p>
        </w:tc>
      </w:tr>
      <w:tr>
        <w:tc>
          <w:tcPr>
            <w:tcW w:type="dxa" w:w="22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Suppliers &amp; sellers</w:t>
            </w:r>
          </w:p>
        </w:tc>
        <w:tc>
          <w:tcPr>
            <w:tcW w:type="dxa" w:w="35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Factory/store profiles, certifications, contracts</w:t>
            </w:r>
          </w:p>
        </w:tc>
        <w:tc>
          <w:tcPr>
            <w:tcW w:type="dxa" w:w="3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Sam visit notes, scorecards, membership tiers, exclusivity agreements.</w:t>
            </w:r>
          </w:p>
        </w:tc>
      </w:tr>
      <w:tr>
        <w:tc>
          <w:tcPr>
            <w:tcW w:type="dxa" w:w="22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Transactions</w:t>
            </w:r>
          </w:p>
        </w:tc>
        <w:tc>
          <w:tcPr>
            <w:tcW w:type="dxa" w:w="35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RFQs, quotes, orders, payments, escrow</w:t>
            </w:r>
          </w:p>
        </w:tc>
        <w:tc>
          <w:tcPr>
            <w:tcW w:type="dxa" w:w="3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Full state timelines; multi-supplier orders split across escrow.</w:t>
            </w:r>
          </w:p>
        </w:tc>
      </w:tr>
      <w:tr>
        <w:tc>
          <w:tcPr>
            <w:tcW w:type="dxa" w:w="22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Documents</w:t>
            </w:r>
          </w:p>
        </w:tc>
        <w:tc>
          <w:tcPr>
            <w:tcW w:type="dxa" w:w="35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Proforma/commercial invoices, packing lists, COO, KYC</w:t>
            </w:r>
          </w:p>
        </w:tc>
        <w:tc>
          <w:tcPr>
            <w:tcW w:type="dxa" w:w="3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Versioned, access-controlled, auto-linked to orders/RFQs.</w:t>
            </w:r>
          </w:p>
        </w:tc>
      </w:tr>
      <w:tr>
        <w:tc>
          <w:tcPr>
            <w:tcW w:type="dxa" w:w="22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Delivery</w:t>
            </w:r>
          </w:p>
        </w:tc>
        <w:tc>
          <w:tcPr>
            <w:tcW w:type="dxa" w:w="35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Delivery jobs, tracking, proof of delivery</w:t>
            </w:r>
          </w:p>
        </w:tc>
        <w:tc>
          <w:tcPr>
            <w:tcW w:type="dxa" w:w="3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Sourced via JayakHub API and webhooks; GPS/timestamped proof.</w:t>
            </w:r>
          </w:p>
        </w:tc>
      </w:tr>
      <w:tr>
        <w:tc>
          <w:tcPr>
            <w:tcW w:type="dxa" w:w="22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Engagement</w:t>
            </w:r>
          </w:p>
        </w:tc>
        <w:tc>
          <w:tcPr>
            <w:tcW w:type="dxa" w:w="35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Reviews, wishlists, loyalty (Nuqat), messages</w:t>
            </w:r>
          </w:p>
        </w:tc>
        <w:tc>
          <w:tcPr>
            <w:tcW w:type="dxa" w:w="36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Purchase-verified reviews; messages retained 2 years.</w:t>
            </w:r>
          </w:p>
        </w:tc>
      </w:tr>
      <w:tr>
        <w:tc>
          <w:tcPr>
            <w:tcW w:type="dxa" w:w="22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Analytics</w:t>
            </w:r>
          </w:p>
        </w:tc>
        <w:tc>
          <w:tcPr>
            <w:tcW w:type="dxa" w:w="35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Events, GMV, cohorts, LTV</w:t>
            </w:r>
          </w:p>
        </w:tc>
        <w:tc>
          <w:tcPr>
            <w:tcW w:type="dxa" w:w="36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Behavioural events in Mixpanel; warehouse via nightly ETL to Redshift.</w:t>
            </w:r>
          </w:p>
        </w:tc>
      </w:tr>
    </w:tbl>
    <w:p>
      <w:pPr>
        <w:spacing w:after="60"/>
      </w:pPr>
      <w:r>
        <w:rPr>
          <w:rFonts w:ascii="Calibri" w:cs="Calibri" w:eastAsia="Calibri" w:hAnsi="Calibri"/>
        </w:rPr>
        <w:t xml:space="preserve"/>
      </w:r>
    </w:p>
    <w:p>
      <w:pPr>
        <w:spacing w:after="130" w:line="276"/>
        <w:jc w:val="both"/>
      </w:pPr>
      <w:r>
        <w:rPr>
          <w:rFonts w:ascii="Calibri" w:cs="Calibri" w:eastAsia="Calibri" w:hAnsi="Calibri"/>
          <w:b/>
          <w:bCs/>
          <w:color w:val="1F3A5F"/>
          <w:sz w:val="21"/>
          <w:szCs w:val="21"/>
        </w:rPr>
        <w:t xml:space="preserve">Retention &amp; privacy — </w:t>
      </w:r>
      <w:r>
        <w:rPr>
          <w:rFonts w:ascii="Calibri" w:cs="Calibri" w:eastAsia="Calibri" w:hAnsi="Calibri"/>
          <w:color w:val="262626"/>
          <w:sz w:val="21"/>
          <w:szCs w:val="21"/>
        </w:rPr>
        <w:t xml:space="preserve">orders are retained for 7 years per Iraqi law; user data for 3 years after last login; PII is encrypted at rest and payment data is tokenised rather than stored. Consumers can export or request deletion of their data (Section 6.5).</w:t>
      </w:r>
    </w:p>
    <w:p>
      <w:r>
        <w:br w:type="page"/>
      </w:r>
    </w:p>
    <w:p>
      <w:pPr>
        <w:pStyle w:val="Heading1"/>
        <w:spacing w:after="160" w:before="60"/>
      </w:pPr>
      <w:r>
        <w:rPr>
          <w:rFonts w:ascii="Calibri" w:cs="Calibri" w:eastAsia="Calibri" w:hAnsi="Calibri"/>
          <w:b/>
          <w:bCs/>
          <w:color w:val="2E6CA6"/>
          <w:sz w:val="30"/>
          <w:szCs w:val="30"/>
        </w:rPr>
        <w:t xml:space="preserve">8  </w:t>
      </w:r>
      <w:r>
        <w:rPr>
          <w:rFonts w:ascii="Calibri" w:cs="Calibri" w:eastAsia="Calibri" w:hAnsi="Calibri"/>
          <w:b/>
          <w:bCs/>
          <w:color w:val="1F3A5F"/>
          <w:sz w:val="30"/>
          <w:szCs w:val="30"/>
        </w:rPr>
        <w:t xml:space="preserve">Release Plan &amp; Prioritisation</w:t>
      </w:r>
    </w:p>
    <w:p>
      <w:pPr>
        <w:pBdr>
          <w:bottom w:val="single" w:color="2E6CA6" w:sz="12" w:space="1"/>
        </w:pBdr>
        <w:spacing w:after="60"/>
      </w:pPr>
      <w:r>
        <w:rPr>
          <w:rFonts w:ascii="Calibri" w:cs="Calibri" w:eastAsia="Calibri" w:hAnsi="Calibri"/>
        </w:rPr>
        <w:t xml:space="preserve"/>
      </w:r>
    </w:p>
    <w:p>
      <w:pPr>
        <w:spacing w:after="140" w:line="276"/>
        <w:jc w:val="both"/>
      </w:pPr>
      <w:r>
        <w:rPr>
          <w:rFonts w:ascii="Calibri" w:cs="Calibri" w:eastAsia="Calibri" w:hAnsi="Calibri"/>
          <w:color w:val="262626"/>
          <w:sz w:val="21"/>
          <w:szCs w:val="21"/>
        </w:rPr>
        <w:t xml:space="preserve">Delivery is driven by the P0/P1/P2 priorities assigned to every feature. The platform-wide distribution below frames the phasing; per-feature priorities are in Appendix A.</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300"/>
        <w:gridCol w:w="4060"/>
        <w:gridCol w:w="1200"/>
        <w:gridCol w:w="2800"/>
      </w:tblGrid>
      <w:tr>
        <w:trPr>
          <w:tblHeader/>
        </w:trPr>
        <w:tc>
          <w:tcPr>
            <w:tcW w:type="dxa" w:w="13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Priority</w:t>
            </w:r>
          </w:p>
        </w:tc>
        <w:tc>
          <w:tcPr>
            <w:tcW w:type="dxa" w:w="40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Meaning</w:t>
            </w:r>
          </w:p>
        </w:tc>
        <w:tc>
          <w:tcPr>
            <w:tcW w:type="dxa" w:w="12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Count</w:t>
            </w:r>
          </w:p>
        </w:tc>
        <w:tc>
          <w:tcPr>
            <w:tcW w:type="dxa" w:w="28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Phase</w:t>
            </w:r>
          </w:p>
        </w:tc>
      </w:tr>
      <w:tr>
        <w:tc>
          <w:tcPr>
            <w:tcW w:type="dxa" w:w="130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40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Must-have. Required for a credible launch.</w:t>
            </w:r>
          </w:p>
        </w:tc>
        <w:tc>
          <w:tcPr>
            <w:tcW w:type="dxa" w:w="12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134</w:t>
            </w:r>
          </w:p>
        </w:tc>
        <w:tc>
          <w:tcPr>
            <w:tcW w:type="dxa" w:w="28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Phase 1 — MVP / Launch</w:t>
            </w:r>
          </w:p>
        </w:tc>
      </w:tr>
      <w:tr>
        <w:tc>
          <w:tcPr>
            <w:tcW w:type="dxa" w:w="130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40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Important. Strengthens the offering and competitiveness.</w:t>
            </w:r>
          </w:p>
        </w:tc>
        <w:tc>
          <w:tcPr>
            <w:tcW w:type="dxa" w:w="12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134</w:t>
            </w:r>
          </w:p>
        </w:tc>
        <w:tc>
          <w:tcPr>
            <w:tcW w:type="dxa" w:w="28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Phase 2 — Post-launch</w:t>
            </w:r>
          </w:p>
        </w:tc>
      </w:tr>
      <w:tr>
        <w:tc>
          <w:tcPr>
            <w:tcW w:type="dxa" w:w="130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40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Desirable enhancement / future expansion.</w:t>
            </w:r>
          </w:p>
        </w:tc>
        <w:tc>
          <w:tcPr>
            <w:tcW w:type="dxa" w:w="12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32</w:t>
            </w:r>
          </w:p>
        </w:tc>
        <w:tc>
          <w:tcPr>
            <w:tcW w:type="dxa" w:w="28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Phase 3 — Growth</w:t>
            </w:r>
          </w:p>
        </w:tc>
      </w:tr>
      <w:tr>
        <w:tc>
          <w:tcPr>
            <w:tcW w:type="dxa" w:w="1300"/>
            <w:shd w:fill="F4F7FB" w:val="clear"/>
            <w:tcMar>
              <w:top w:type="dxa" w:w="60"/>
              <w:left w:type="dxa" w:w="110"/>
              <w:bottom w:type="dxa" w:w="60"/>
              <w:right w:type="dxa" w:w="110"/>
            </w:tcMar>
            <w:vAlign w:val="center"/>
          </w:tcPr>
          <w:p>
            <w:r>
              <w:rPr>
                <w:rFonts w:ascii="Calibri" w:cs="Calibri" w:eastAsia="Calibri" w:hAnsi="Calibri"/>
                <w:b/>
                <w:bCs/>
                <w:color w:val="1F3A5F"/>
                <w:sz w:val="19"/>
                <w:szCs w:val="19"/>
              </w:rPr>
              <w:t xml:space="preserve">Total</w:t>
            </w:r>
          </w:p>
        </w:tc>
        <w:tc>
          <w:tcPr>
            <w:tcW w:type="dxa" w:w="40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
            </w:r>
          </w:p>
        </w:tc>
        <w:tc>
          <w:tcPr>
            <w:tcW w:type="dxa" w:w="12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9"/>
                <w:szCs w:val="19"/>
              </w:rPr>
              <w:t xml:space="preserve">300</w:t>
            </w:r>
          </w:p>
        </w:tc>
        <w:tc>
          <w:tcPr>
            <w:tcW w:type="dxa" w:w="28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
            </w:r>
          </w:p>
        </w:tc>
      </w:tr>
    </w:tbl>
    <w:p>
      <w:pPr>
        <w:pStyle w:val="Heading2"/>
        <w:spacing w:after="120" w:before="240"/>
      </w:pPr>
      <w:r>
        <w:rPr>
          <w:rFonts w:ascii="Calibri" w:cs="Calibri" w:eastAsia="Calibri" w:hAnsi="Calibri"/>
          <w:b/>
          <w:bCs/>
          <w:color w:val="2E6CA6"/>
          <w:sz w:val="24"/>
          <w:szCs w:val="24"/>
        </w:rPr>
        <w:t xml:space="preserve">8.1  </w:t>
      </w:r>
      <w:r>
        <w:rPr>
          <w:rFonts w:ascii="Calibri" w:cs="Calibri" w:eastAsia="Calibri" w:hAnsi="Calibri"/>
          <w:b/>
          <w:bCs/>
          <w:color w:val="1F3A5F"/>
          <w:sz w:val="24"/>
          <w:szCs w:val="24"/>
        </w:rPr>
        <w:t xml:space="preserve">Phase 1 — MVP / Launch (P0)</w:t>
      </w:r>
    </w:p>
    <w:p>
      <w:pPr>
        <w:spacing w:after="140" w:line="276"/>
        <w:jc w:val="both"/>
      </w:pPr>
      <w:r>
        <w:rPr>
          <w:rFonts w:ascii="Calibri" w:cs="Calibri" w:eastAsia="Calibri" w:hAnsi="Calibri"/>
          <w:color w:val="262626"/>
          <w:sz w:val="21"/>
          <w:szCs w:val="21"/>
        </w:rPr>
        <w:t xml:space="preserve">Phase 1 delivers the must-have backbone across all four tiers so the platform can transact end-to-end: verified buyer/supplier onboarding and the RFQ-to-escrow wholesale flow (T1); seller onboarding, one-click import and inventory (T2); Arabic discovery, checkout, local payments and JayakHub delivery (T3); and the super-admin console, shared services, payments/JayakHub integration, security, DevOps and DR that everything depends on (Platform). The launch gate is feature 299 (Section 9).</w:t>
      </w:r>
    </w:p>
    <w:p>
      <w:pPr>
        <w:pStyle w:val="Heading2"/>
        <w:spacing w:after="120" w:before="240"/>
      </w:pPr>
      <w:r>
        <w:rPr>
          <w:rFonts w:ascii="Calibri" w:cs="Calibri" w:eastAsia="Calibri" w:hAnsi="Calibri"/>
          <w:b/>
          <w:bCs/>
          <w:color w:val="2E6CA6"/>
          <w:sz w:val="24"/>
          <w:szCs w:val="24"/>
        </w:rPr>
        <w:t xml:space="preserve">8.2  </w:t>
      </w:r>
      <w:r>
        <w:rPr>
          <w:rFonts w:ascii="Calibri" w:cs="Calibri" w:eastAsia="Calibri" w:hAnsi="Calibri"/>
          <w:b/>
          <w:bCs/>
          <w:color w:val="1F3A5F"/>
          <w:sz w:val="24"/>
          <w:szCs w:val="24"/>
        </w:rPr>
        <w:t xml:space="preserve">Phase 2 — Post-launch (P1)</w:t>
      </w:r>
    </w:p>
    <w:p>
      <w:pPr>
        <w:spacing w:after="140" w:line="276"/>
        <w:jc w:val="both"/>
      </w:pPr>
      <w:r>
        <w:rPr>
          <w:rFonts w:ascii="Calibri" w:cs="Calibri" w:eastAsia="Calibri" w:hAnsi="Calibri"/>
          <w:color w:val="262626"/>
          <w:sz w:val="21"/>
          <w:szCs w:val="21"/>
        </w:rPr>
        <w:t xml:space="preserve">Phase 2 adds the competitiveness layer: negotiation, sample/OEM and L/C refinements (T1); seller tiers, education, SEO and self-serve advertising analytics (T2); loyalty depth, AI recommendations and the Arabic chatbot (T3); and advanced analytics, A/B testing and fraud tooling (Platform).</w:t>
      </w:r>
    </w:p>
    <w:p>
      <w:pPr>
        <w:pStyle w:val="Heading2"/>
        <w:spacing w:after="120" w:before="240"/>
      </w:pPr>
      <w:r>
        <w:rPr>
          <w:rFonts w:ascii="Calibri" w:cs="Calibri" w:eastAsia="Calibri" w:hAnsi="Calibri"/>
          <w:b/>
          <w:bCs/>
          <w:color w:val="2E6CA6"/>
          <w:sz w:val="24"/>
          <w:szCs w:val="24"/>
        </w:rPr>
        <w:t xml:space="preserve">8.3  </w:t>
      </w:r>
      <w:r>
        <w:rPr>
          <w:rFonts w:ascii="Calibri" w:cs="Calibri" w:eastAsia="Calibri" w:hAnsi="Calibri"/>
          <w:b/>
          <w:bCs/>
          <w:color w:val="1F3A5F"/>
          <w:sz w:val="24"/>
          <w:szCs w:val="24"/>
        </w:rPr>
        <w:t xml:space="preserve">Phase 3 — Growth &amp; Expansion (P2)</w:t>
      </w:r>
    </w:p>
    <w:p>
      <w:pPr>
        <w:spacing w:after="140" w:line="276"/>
        <w:jc w:val="both"/>
      </w:pPr>
      <w:r>
        <w:rPr>
          <w:rFonts w:ascii="Calibri" w:cs="Calibri" w:eastAsia="Calibri" w:hAnsi="Calibri"/>
          <w:color w:val="262626"/>
          <w:sz w:val="21"/>
          <w:szCs w:val="21"/>
        </w:rPr>
        <w:t xml:space="preserve">Phase 3 covers desirable enhancements and expansion readiness, including the international-expansion framework, investor reporting, marketplace-intelligence subscriptions and Sam’s private vision dashboard (features 291–300).</w:t>
      </w:r>
    </w:p>
    <w:p>
      <w:r>
        <w:br w:type="page"/>
      </w:r>
    </w:p>
    <w:p>
      <w:pPr>
        <w:pStyle w:val="Heading1"/>
        <w:spacing w:after="160" w:before="60"/>
      </w:pPr>
      <w:r>
        <w:rPr>
          <w:rFonts w:ascii="Calibri" w:cs="Calibri" w:eastAsia="Calibri" w:hAnsi="Calibri"/>
          <w:b/>
          <w:bCs/>
          <w:color w:val="2E6CA6"/>
          <w:sz w:val="30"/>
          <w:szCs w:val="30"/>
        </w:rPr>
        <w:t xml:space="preserve">9  </w:t>
      </w:r>
      <w:r>
        <w:rPr>
          <w:rFonts w:ascii="Calibri" w:cs="Calibri" w:eastAsia="Calibri" w:hAnsi="Calibri"/>
          <w:b/>
          <w:bCs/>
          <w:color w:val="1F3A5F"/>
          <w:sz w:val="30"/>
          <w:szCs w:val="30"/>
        </w:rPr>
        <w:t xml:space="preserve">Acceptance Criteria &amp; Launch Readiness</w:t>
      </w:r>
    </w:p>
    <w:p>
      <w:pPr>
        <w:pBdr>
          <w:bottom w:val="single" w:color="2E6CA6" w:sz="12" w:space="1"/>
        </w:pBdr>
        <w:spacing w:after="60"/>
      </w:pPr>
      <w:r>
        <w:rPr>
          <w:rFonts w:ascii="Calibri" w:cs="Calibri" w:eastAsia="Calibri" w:hAnsi="Calibri"/>
        </w:rPr>
        <w:t xml:space="preserve"/>
      </w:r>
    </w:p>
    <w:p>
      <w:pPr>
        <w:pStyle w:val="Heading2"/>
        <w:spacing w:after="120" w:before="240"/>
      </w:pPr>
      <w:r>
        <w:rPr>
          <w:rFonts w:ascii="Calibri" w:cs="Calibri" w:eastAsia="Calibri" w:hAnsi="Calibri"/>
          <w:b/>
          <w:bCs/>
          <w:color w:val="2E6CA6"/>
          <w:sz w:val="24"/>
          <w:szCs w:val="24"/>
        </w:rPr>
        <w:t xml:space="preserve">9.1  </w:t>
      </w:r>
      <w:r>
        <w:rPr>
          <w:rFonts w:ascii="Calibri" w:cs="Calibri" w:eastAsia="Calibri" w:hAnsi="Calibri"/>
          <w:b/>
          <w:bCs/>
          <w:color w:val="1F3A5F"/>
          <w:sz w:val="24"/>
          <w:szCs w:val="24"/>
        </w:rPr>
        <w:t xml:space="preserve">Definition of Done</w:t>
      </w:r>
    </w:p>
    <w:p>
      <w:pPr>
        <w:spacing w:after="140" w:line="276"/>
        <w:jc w:val="both"/>
      </w:pPr>
      <w:r>
        <w:rPr>
          <w:rFonts w:ascii="Calibri" w:cs="Calibri" w:eastAsia="Calibri" w:hAnsi="Calibri"/>
          <w:color w:val="262626"/>
          <w:sz w:val="21"/>
          <w:szCs w:val="21"/>
        </w:rPr>
        <w:t xml:space="preserve">A feature is complete only when all of the following hold:</w:t>
      </w:r>
    </w:p>
    <w:p>
      <w:pPr>
        <w:pStyle w:val="ListParagraph"/>
        <w:numPr>
          <w:ilvl w:val="0"/>
          <w:numId w:val="3"/>
        </w:numPr>
        <w:spacing w:after="70" w:line="268"/>
      </w:pPr>
      <w:r>
        <w:rPr>
          <w:rFonts w:ascii="Calibri" w:cs="Calibri" w:eastAsia="Calibri" w:hAnsi="Calibri"/>
          <w:color w:val="262626"/>
          <w:sz w:val="21"/>
          <w:szCs w:val="21"/>
        </w:rPr>
        <w:t xml:space="preserve">It satisfies its specification (this document and Appendix A) at its assigned priority, in all three languages where customer-facing.</w:t>
      </w:r>
    </w:p>
    <w:p>
      <w:pPr>
        <w:pStyle w:val="ListParagraph"/>
        <w:numPr>
          <w:ilvl w:val="0"/>
          <w:numId w:val="3"/>
        </w:numPr>
        <w:spacing w:after="70" w:line="268"/>
      </w:pPr>
      <w:r>
        <w:rPr>
          <w:rFonts w:ascii="Calibri" w:cs="Calibri" w:eastAsia="Calibri" w:hAnsi="Calibri"/>
          <w:color w:val="262626"/>
          <w:sz w:val="21"/>
          <w:szCs w:val="21"/>
        </w:rPr>
        <w:t xml:space="preserve">Automated tests pass at the required coverage (80%+ unit; integration on all endpoints; E2E on the critical flows it touches).</w:t>
      </w:r>
    </w:p>
    <w:p>
      <w:pPr>
        <w:pStyle w:val="ListParagraph"/>
        <w:numPr>
          <w:ilvl w:val="0"/>
          <w:numId w:val="3"/>
        </w:numPr>
        <w:spacing w:after="70" w:line="268"/>
      </w:pPr>
      <w:r>
        <w:rPr>
          <w:rFonts w:ascii="Calibri" w:cs="Calibri" w:eastAsia="Calibri" w:hAnsi="Calibri"/>
          <w:color w:val="262626"/>
          <w:sz w:val="21"/>
          <w:szCs w:val="21"/>
        </w:rPr>
        <w:t xml:space="preserve">It meets the non-functional budgets in Section 6 (performance, security, accessibility) verified in CI.</w:t>
      </w:r>
    </w:p>
    <w:p>
      <w:pPr>
        <w:pStyle w:val="ListParagraph"/>
        <w:numPr>
          <w:ilvl w:val="0"/>
          <w:numId w:val="3"/>
        </w:numPr>
        <w:spacing w:after="70" w:line="268"/>
      </w:pPr>
      <w:r>
        <w:rPr>
          <w:rFonts w:ascii="Calibri" w:cs="Calibri" w:eastAsia="Calibri" w:hAnsi="Calibri"/>
          <w:color w:val="262626"/>
          <w:sz w:val="21"/>
          <w:szCs w:val="21"/>
        </w:rPr>
        <w:t xml:space="preserve">Security scans show no blocking critical vulnerabilities, and it is shipped behind a feature flag with a defined rollback.</w:t>
      </w:r>
    </w:p>
    <w:p>
      <w:pPr>
        <w:pStyle w:val="ListParagraph"/>
        <w:numPr>
          <w:ilvl w:val="0"/>
          <w:numId w:val="3"/>
        </w:numPr>
        <w:spacing w:after="70" w:line="268"/>
      </w:pPr>
      <w:r>
        <w:rPr>
          <w:rFonts w:ascii="Calibri" w:cs="Calibri" w:eastAsia="Calibri" w:hAnsi="Calibri"/>
          <w:color w:val="262626"/>
          <w:sz w:val="21"/>
          <w:szCs w:val="21"/>
        </w:rPr>
        <w:t xml:space="preserve">The product owner has accepted it against the business logic described for that feature.</w:t>
      </w:r>
    </w:p>
    <w:p>
      <w:pPr>
        <w:pStyle w:val="Heading2"/>
        <w:spacing w:after="120" w:before="240"/>
      </w:pPr>
      <w:r>
        <w:rPr>
          <w:rFonts w:ascii="Calibri" w:cs="Calibri" w:eastAsia="Calibri" w:hAnsi="Calibri"/>
          <w:b/>
          <w:bCs/>
          <w:color w:val="2E6CA6"/>
          <w:sz w:val="24"/>
          <w:szCs w:val="24"/>
        </w:rPr>
        <w:t xml:space="preserve">9.2  </w:t>
      </w:r>
      <w:r>
        <w:rPr>
          <w:rFonts w:ascii="Calibri" w:cs="Calibri" w:eastAsia="Calibri" w:hAnsi="Calibri"/>
          <w:b/>
          <w:bCs/>
          <w:color w:val="1F3A5F"/>
          <w:sz w:val="24"/>
          <w:szCs w:val="24"/>
        </w:rPr>
        <w:t xml:space="preserve">Launch Readiness Gate</w:t>
      </w:r>
    </w:p>
    <w:p>
      <w:pPr>
        <w:spacing w:after="140" w:line="276"/>
        <w:jc w:val="both"/>
      </w:pPr>
      <w:r>
        <w:rPr>
          <w:rFonts w:ascii="Calibri" w:cs="Calibri" w:eastAsia="Calibri" w:hAnsi="Calibri"/>
          <w:color w:val="262626"/>
          <w:sz w:val="21"/>
          <w:szCs w:val="21"/>
        </w:rPr>
        <w:t xml:space="preserve">Go/No-Go for launch is governed by feature 299, the Platform Launch Readiness Checklist. Launch shall not proceed until every item below is verified in the admin panel:</w:t>
      </w:r>
    </w:p>
    <w:p>
      <w:pPr>
        <w:pStyle w:val="ListParagraph"/>
        <w:numPr>
          <w:ilvl w:val="0"/>
          <w:numId w:val="2"/>
        </w:numPr>
        <w:spacing w:after="70" w:line="268"/>
      </w:pPr>
      <w:r>
        <w:rPr>
          <w:rFonts w:ascii="Calibri" w:cs="Calibri" w:eastAsia="Calibri" w:hAnsi="Calibri"/>
          <w:color w:val="262626"/>
          <w:sz w:val="21"/>
          <w:szCs w:val="21"/>
        </w:rPr>
        <w:t xml:space="preserve">All P0 features tested and accepted across all four tiers.</w:t>
      </w:r>
    </w:p>
    <w:p>
      <w:pPr>
        <w:pStyle w:val="ListParagraph"/>
        <w:numPr>
          <w:ilvl w:val="0"/>
          <w:numId w:val="2"/>
        </w:numPr>
        <w:spacing w:after="70" w:line="268"/>
      </w:pPr>
      <w:r>
        <w:rPr>
          <w:rFonts w:ascii="Calibri" w:cs="Calibri" w:eastAsia="Calibri" w:hAnsi="Calibri"/>
          <w:color w:val="262626"/>
          <w:sz w:val="21"/>
          <w:szCs w:val="21"/>
        </w:rPr>
        <w:t xml:space="preserve">Payment gateway live and a real consumer transaction completed.</w:t>
      </w:r>
    </w:p>
    <w:p>
      <w:pPr>
        <w:pStyle w:val="ListParagraph"/>
        <w:numPr>
          <w:ilvl w:val="0"/>
          <w:numId w:val="2"/>
        </w:numPr>
        <w:spacing w:after="70" w:line="268"/>
      </w:pPr>
      <w:r>
        <w:rPr>
          <w:rFonts w:ascii="Calibri" w:cs="Calibri" w:eastAsia="Calibri" w:hAnsi="Calibri"/>
          <w:color w:val="262626"/>
          <w:sz w:val="21"/>
          <w:szCs w:val="21"/>
        </w:rPr>
        <w:t xml:space="preserve">JayakHub integration tested with a real, delivered order including proof of delivery.</w:t>
      </w:r>
    </w:p>
    <w:p>
      <w:pPr>
        <w:pStyle w:val="ListParagraph"/>
        <w:numPr>
          <w:ilvl w:val="0"/>
          <w:numId w:val="2"/>
        </w:numPr>
        <w:spacing w:after="70" w:line="268"/>
      </w:pPr>
      <w:r>
        <w:rPr>
          <w:rFonts w:ascii="Calibri" w:cs="Calibri" w:eastAsia="Calibri" w:hAnsi="Calibri"/>
          <w:color w:val="262626"/>
          <w:sz w:val="21"/>
          <w:szCs w:val="21"/>
        </w:rPr>
        <w:t xml:space="preserve">First supplier storefront live and first consumer account created.</w:t>
      </w:r>
    </w:p>
    <w:p>
      <w:pPr>
        <w:pStyle w:val="ListParagraph"/>
        <w:numPr>
          <w:ilvl w:val="0"/>
          <w:numId w:val="2"/>
        </w:numPr>
        <w:spacing w:after="70" w:line="268"/>
      </w:pPr>
      <w:r>
        <w:rPr>
          <w:rFonts w:ascii="Calibri" w:cs="Calibri" w:eastAsia="Calibri" w:hAnsi="Calibri"/>
          <w:color w:val="262626"/>
          <w:sz w:val="21"/>
          <w:szCs w:val="21"/>
        </w:rPr>
        <w:t xml:space="preserve">All three languages (Arabic, English, Kurdish) verified by native speakers.</w:t>
      </w:r>
    </w:p>
    <w:p>
      <w:pPr>
        <w:pStyle w:val="ListParagraph"/>
        <w:numPr>
          <w:ilvl w:val="0"/>
          <w:numId w:val="2"/>
        </w:numPr>
        <w:spacing w:after="70" w:line="268"/>
      </w:pPr>
      <w:r>
        <w:rPr>
          <w:rFonts w:ascii="Calibri" w:cs="Calibri" w:eastAsia="Calibri" w:hAnsi="Calibri"/>
          <w:color w:val="262626"/>
          <w:sz w:val="21"/>
          <w:szCs w:val="21"/>
        </w:rPr>
        <w:t xml:space="preserve">Legal terms, privacy policy and prohibited-items policy published.</w:t>
      </w:r>
    </w:p>
    <w:p>
      <w:pPr>
        <w:pStyle w:val="ListParagraph"/>
        <w:numPr>
          <w:ilvl w:val="0"/>
          <w:numId w:val="2"/>
        </w:numPr>
        <w:spacing w:after="70" w:line="268"/>
      </w:pPr>
      <w:r>
        <w:rPr>
          <w:rFonts w:ascii="Calibri" w:cs="Calibri" w:eastAsia="Calibri" w:hAnsi="Calibri"/>
          <w:color w:val="262626"/>
          <w:sz w:val="21"/>
          <w:szCs w:val="21"/>
        </w:rPr>
        <w:t xml:space="preserve">Sam’s personal end-to-end test order placed and delivered.</w:t>
      </w:r>
    </w:p>
    <w:p>
      <w:pPr>
        <w:spacing w:after="80"/>
      </w:pPr>
      <w:r>
        <w:rPr>
          <w:rFonts w:ascii="Calibri" w:cs="Calibri" w:eastAsia="Calibri" w:hAnsi="Calibri"/>
        </w:rPr>
        <w:t xml:space="preserve"/>
      </w:r>
    </w:p>
    <w:p>
      <w:pPr>
        <w:pBdr>
          <w:top w:val="single" w:color="C9D6E5" w:sz="6" w:space="6"/>
          <w:bottom w:val="single" w:color="C9D6E5" w:sz="6" w:space="6"/>
        </w:pBdr>
        <w:spacing w:after="120"/>
      </w:pPr>
      <w:r>
        <w:rPr>
          <w:rFonts w:ascii="Calibri" w:cs="Calibri" w:eastAsia="Calibri" w:hAnsi="Calibri"/>
          <w:b/>
          <w:bCs/>
          <w:color w:val="1F3A5F"/>
          <w:sz w:val="21"/>
          <w:szCs w:val="21"/>
        </w:rPr>
        <w:t xml:space="preserve">Acceptance principle: </w:t>
      </w:r>
      <w:r>
        <w:rPr>
          <w:rFonts w:ascii="Calibri" w:cs="Calibri" w:eastAsia="Calibri" w:hAnsi="Calibri"/>
          <w:i/>
          <w:iCs/>
          <w:color w:val="262626"/>
          <w:sz w:val="21"/>
          <w:szCs w:val="21"/>
        </w:rPr>
        <w:t xml:space="preserve">the platform is launch-ready when it can take a real order in Arabic, accept Iraqi payment, and have JayakHub deliver it — verified by the founder’s own order. Everything in Phases 2 and 3 builds on that proven core.</w:t>
      </w:r>
    </w:p>
    <w:p>
      <w:r>
        <w:br w:type="page"/>
      </w:r>
    </w:p>
    <w:p>
      <w:pPr>
        <w:pStyle w:val="Heading1"/>
        <w:spacing w:after="160" w:before="60"/>
      </w:pPr>
      <w:r>
        <w:rPr>
          <w:rFonts w:ascii="Calibri" w:cs="Calibri" w:eastAsia="Calibri" w:hAnsi="Calibri"/>
          <w:b/>
          <w:bCs/>
          <w:color w:val="2E6CA6"/>
          <w:sz w:val="30"/>
          <w:szCs w:val="30"/>
        </w:rPr>
        <w:t xml:space="preserve">A  </w:t>
      </w:r>
      <w:r>
        <w:rPr>
          <w:rFonts w:ascii="Calibri" w:cs="Calibri" w:eastAsia="Calibri" w:hAnsi="Calibri"/>
          <w:b/>
          <w:bCs/>
          <w:color w:val="1F3A5F"/>
          <w:sz w:val="30"/>
          <w:szCs w:val="30"/>
        </w:rPr>
        <w:t xml:space="preserve">Appendix A — Complete Feature Catalogue</w:t>
      </w:r>
    </w:p>
    <w:p>
      <w:pPr>
        <w:pBdr>
          <w:bottom w:val="single" w:color="2E6CA6" w:sz="12" w:space="1"/>
        </w:pBdr>
        <w:spacing w:after="60"/>
      </w:pPr>
      <w:r>
        <w:rPr>
          <w:rFonts w:ascii="Calibri" w:cs="Calibri" w:eastAsia="Calibri" w:hAnsi="Calibri"/>
        </w:rPr>
        <w:t xml:space="preserve"/>
      </w:r>
    </w:p>
    <w:p>
      <w:pPr>
        <w:spacing w:after="140" w:line="276"/>
        <w:jc w:val="both"/>
      </w:pPr>
      <w:r>
        <w:rPr>
          <w:rFonts w:ascii="Calibri" w:cs="Calibri" w:eastAsia="Calibri" w:hAnsi="Calibri"/>
          <w:color w:val="262626"/>
          <w:sz w:val="21"/>
          <w:szCs w:val="21"/>
        </w:rPr>
        <w:t xml:space="preserve">The complete, traceable list of all 300 features. ID corresponds to ZF-&lt;n&gt; used in Section 4. Pri = priority (P0/P1/P2); Sub = number of sub-features.</w:t>
      </w:r>
    </w:p>
    <w:p>
      <w:pPr>
        <w:pStyle w:val="Heading2"/>
        <w:spacing w:after="120" w:before="200"/>
      </w:pPr>
      <w:r>
        <w:rPr>
          <w:rFonts w:ascii="Calibri" w:cs="Calibri" w:eastAsia="Calibri" w:hAnsi="Calibri"/>
          <w:b/>
          <w:bCs/>
          <w:color w:val="1F3A5F"/>
          <w:sz w:val="23"/>
          <w:szCs w:val="23"/>
        </w:rPr>
        <w:t xml:space="preserve">A.1  Tier 1 — Wholesale B2B (Features 1–75)</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640"/>
        <w:gridCol w:w="2080"/>
        <w:gridCol w:w="1100"/>
        <w:gridCol w:w="560"/>
        <w:gridCol w:w="520"/>
        <w:gridCol w:w="4460"/>
      </w:tblGrid>
      <w:tr>
        <w:trPr>
          <w:tblHeader/>
        </w:trPr>
        <w:tc>
          <w:tcPr>
            <w:tcW w:type="dxa" w:w="64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ID</w:t>
            </w:r>
          </w:p>
        </w:tc>
        <w:tc>
          <w:tcPr>
            <w:tcW w:type="dxa" w:w="208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Feature</w:t>
            </w:r>
          </w:p>
        </w:tc>
        <w:tc>
          <w:tcPr>
            <w:tcW w:type="dxa" w:w="11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Domain</w:t>
            </w:r>
          </w:p>
        </w:tc>
        <w:tc>
          <w:tcPr>
            <w:tcW w:type="dxa" w:w="560"/>
            <w:shd w:fill="1F3A5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FFFFFF"/>
                <w:sz w:val="19"/>
                <w:szCs w:val="19"/>
              </w:rPr>
              <w:t xml:space="preserve">Pri</w:t>
            </w:r>
          </w:p>
        </w:tc>
        <w:tc>
          <w:tcPr>
            <w:tcW w:type="dxa" w:w="520"/>
            <w:shd w:fill="1F3A5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FFFFFF"/>
                <w:sz w:val="19"/>
                <w:szCs w:val="19"/>
              </w:rPr>
              <w:t xml:space="preserve">Sub</w:t>
            </w:r>
          </w:p>
        </w:tc>
        <w:tc>
          <w:tcPr>
            <w:tcW w:type="dxa" w:w="44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Description &amp; Business Logic</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Buyer Registration &amp; Login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Auth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Phone (+964) + email + Google/Facebook/Apple login.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Business Buyer Verification (KYB)</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Upload: trade license, commercial registration, national ID of owner.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Buyer Company Profile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Auth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7</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Company name, address, trade license number, primary import categories, annual import volume estimate, bank details for credit, company logo.</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Catalog — Wholesale View</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products browsable. Wholesale fields visible to verified buyers: MOQ, carton qty, pallet qty, 20ft/40ft container load, lead time days, factory origin city and country, certifications. Consumer prices…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Advanced Search &amp; Filters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Elasticsearch Arabic + English + Kurdish. Filters: category, origin (Turkey/China), supplier, price range, MOQ range, lead time, certification, Incoterm. Autocomplete. Spelling correction. Search history.…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Voice Search — Arabic</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Search by speaking Arabic or English. Iraqi dialect optimised speech recognition. Converts speech to text, runs search instantly. Critical for Iraqi buyers who prefer voice over typing.</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Image Search</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Buyer photographs a product they want to source.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Detail Page — Wholesale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Factory photos (30) + video tour. Dimensions per unit/carton/pallet/container. Gross/net weight. HS code. Country of origin. Certifications. Available Incoterms (EXW/FCA/FOB/CFR/CIF/DAP/DDP). Lead time. MOQ.…</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MOQ + 4-Tier Volume Pricing</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Base price at MOQ. Tier 2 at 100+ units. Tier 3 at 500+ units. Tier 4 at 1,000+ units. Price auto-calculates as buyer types quantity. Shows savings amount and percentage vs base. Per unit, per carton, per…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Container Load Calculator (CBM)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Enter quantity → platform calculates: total CBM, total gross weight, whether quantity fills 20ft or 40ft container, how many containers needed.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Landed Cost Calculator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All-in price to Baghdad/Basra/Erbil: product cost + freight estimate + Iraqi import duty (tariff database) + customs clearance estimate + port handling + last mile.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Iraqi Import Tariff Database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Logistics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HS code lookup with Iraqi customs duty rates per product category.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Prices Hidden Until Verified Login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Public visitors see all products but zero prices.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USD Primary + Multi-Currency Display</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Localization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Wholesale prices stored in USD. Display in IQD, SAR, KWD, AED, EGP, EUR, TRY via daily FX. Cached in Redis, refreshed daily 6am Baghdad. Buyer sets preferred display currency in profile. Exchange rate shown…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Origin Labels &amp; Factory Information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Made in Turkey / Made in China badge. Factory city. Size category. Years in business. Annual capacity. Employee count. Certifications gallery (ISO, CE, halal, organic). Factory floor photos uploaded by Sam…</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Incoterms Display &amp; Selector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Logistics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7</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Each product shows available Incoterms. Arabic tooltip explains each. Buyer selects Incoterm and price updates. Freight quote adjusts to match. Shows buyer's responsibilities vs supplier's responsibilities for…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Comparison Tool</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Compare up to 4 products side by side. All specs, price tiers, MOQ, lead time, certifications, supplier rating. Export as PDF. Share comparison link. Used when evaluating multiple suppliers for same product…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Wishlist / Saved Products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Save products for future inquiry. Organise by project. Notify when price changes or stock status changes. Share wishlist with team members at same company. Move from wishlist to inquiry basket in one click.</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Recently Viewed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Last 20 products viewed. Persists across sessions. Shown on homepage and search results. Helps buyers return to products they were comparing before committing to RFQ.</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Q&amp;A</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Buyer asks technical question. Supplier answers within 24h. Sam/admin can also answer. Upvote helpful answers. All Q&amp;A visible to future buyers. Reduces repetitive pre-sale questions and builds product page…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Inquiry Basket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Add multiple products from multiple suppliers to one basket.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Bulk RFQ — One Request to 5 Suppliers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Send one RFQ simultaneously to up to 5 matched suppliers.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RFQ Form — Full Details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Products + quantities, target price per unit (optional), required delivery date, delivery port/city, preferred Incoterm, payment terms preference (T/T, L/C, D/P), quality standard, sample needed yes/no,…</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RFQ Auto-Match to Suppliers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AI matches RFQ to best-fit suppliers by: product category, capacity to fulfil quantity, past performance, country of origin match, Sam's personal ranking score.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RFQ Status Timeline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Visual timeline: Submitted → Matched → Quotes Received → Comparing → Quote Accepted → Proforma Issued → Payment → In Production → QC → Ready to Ship → Shipped → Customs → Delivered.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Quote Comparison Matrix</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quotes for same RFQ side by side: unit price, total, lead time, Incoterm, payment terms, validity date, notes.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Counter-Offer &amp; Negotiation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Buyer counter-offers with desired price, qty change, or different terms.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Sample Request Workflow</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Request 1–10 samples before full order. Buyer pays sample cost + courier (DHL/FedEx/Aramex). Tracks sample shipment. Approves or rejects with photo evidence uploaded. Full order triggered on approval. Sample…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OEM / Private Label Request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Custom product form: specs, target price, quantity, custom logo/label upload, packaging requirements, deadline, reference products.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RFQ Templates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Save frequently used RFQ formats as templates.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RFQ Expiry &amp; Auto-Reminder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Quotes have validity period (7–30 days set by supplier).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RFQ Price History &amp; Benchmarking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RFQ</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Shows buyer how current quote compares to: their own previous orders for same product, platform average price for same category, Sam's recommended fair price range.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Multi-Supplier Order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7</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Order from multiple suppliers in one transaction.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Re-Order Automation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Auto-reorder trigger: when buyer's stock falls below X units (buyer sets threshold), automatically create new RFQ to same supplier with same quantity.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B2B Loyalty — Repeat Buyer Benefits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Loyalty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Bronze (3+ orders): priority RFQ matching.</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Application &amp; Sam Approval</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Supplier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Factory submits: company details, factory photos, product categories, capacity, certifications, price list.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Storefront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Supplier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Factory profile: name, founding year, city, factory size (sqm), employees, annual capacity, certification gallery, 5-minute factory video tour, product categories, Sam's visit date and personal note, response…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Sam Verified Factory Badge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Gold 'Verified by Sam — Factory Visited [Date]' badge.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Product Listing</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Supplier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Upload: Arabic/English title, full description, category, photos (30), video, spec table (custom fields), MOQ, 4-tier price table, carton dimensions, carton weight (gross/net), units per carton, CBM per…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Bulk Product Import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Supplier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Excel/CSV template for up to 500 products at once.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Inventory &amp; Production Capacity Management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Supplier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Stock levels per product. Low stock alerts. Out-of-stock auto-hides listing. Production capacity calendar (available now / 2-week / 4-week lead). Forward booking: supplier marks production slots. Pre-order…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RFQ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Supplier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incoming RFQs in one dashboard. 24h response SLA. Accept with quote or decline with reason. Quote builder: price, lead time, Incoterm, payment terms, validity period, production timeline, notes, optional…</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Order Management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Supplier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lifecycle: Confirmed → In Production (% complete updates with photos) → Quality Check (pass/fail + photos) → Ready to Ship → Documents Uploaded → Handed to Freight → Shipped → Delivered.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Supplier-Buyer Messaging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Messaging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Direct thread per RFQ and per order. File attachments. Read receipts. Translation button: Arabic↔Chinese, Arabic↔Turkish, Arabic↔English. Message templates. Auto-translation on send. Message history retained 2…</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Analytics Dashboard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Analytics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Product views (daily/weekly/monthly), RFQs received, quote-to-order conversion, revenue by product/category/country, average order value, repeat buyer rate, response time average, buyer satisfaction score.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Financial Reports &amp; Payouts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Earnings per order, platform commission deducted, net payout, payout status and history.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Membership Tiers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Revenue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Basic $500/yr: 50 listings, standard badge.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Performance Scorecard</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Sam's internal score (not visible to supplier): quality consistency, on-time delivery rate, response rate, dispute rate, price competitiveness, relationship reliability.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49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Blacklist System</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Sam blacklists any supplier instantly. Supplier delisted immediately. All active RFQs re-assigned. Buyers with open orders notified and protected by escrow. Reason logged. Reversal requires Sam only. Permanent…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Certification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Upload and verify: ISO 9001, ISO 14001, CE marking, REACH, RoHS, halal, organic, HACCP.</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Exclusive Supplier Agreements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Supplier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Mark supplier as Zafir360 Exclusive for specific product categories in Iraq/MENA territory.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Contract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Documents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Digital contract per supplier: platform rules, commission rates, content standards, dispute process, exclusivity if applicable.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Lead Time Calendar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Supplier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Supplier marks blocks on production calendar: Chinese New Year, Eid factory closure, Ramadan reduced capacity, peak season backlog.</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Seasonal Pricing Rules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Automatic price adjustments for peak seasons: pre-Eid demand surge (price up), Chinese New Year stock shortage (price up), summer slow season discounts.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AI Matching Engine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AI</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When buyer submits RFQ, AI ranks eligible suppliers by: product match, capacity to fulfil, past performance, country preference, Sam's preference score, competitive pricing history.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Proforma Invoice Generator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Documents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Branded PDF auto-populated from confirmed RFQ: buyer company, products, quantities, unit prices, total, Incoterm, port of loading, port of discharge, payment terms, bank details, validity date, Zafir360 logo,…</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Commercial Invoice Generator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Documents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Final commercial invoice for customs: HS codes per product, country of origin declaration, packing list breakdown, gross/net weight.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Packing List Generator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Documents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7</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Carton-by-carton: carton number, product/SKU, quantity, gross weight, net weight, dimensions.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59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Certificate of Origin Generator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Documents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Auto-generates Certificate of Origin template for Arab League (Form A), Turkey, China.</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Escrow Payment System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Payments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Buyer pays full order into Zafir360 escrow.</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Payment Methods — Wholesale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Payments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Bank transfer T/T (SWIFT). Letter of Credit (L/C) full workflow in platform. Documentary Collection D/P and D/A. 30/70 deposit structure. NET-30 for verified repeat buyers. IQD option for Iraqi local…</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Letter of Credit Workflow</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Payments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L/C process guided in platform: buyer applies at Iraqi bank, L/C issued, notified to supplier's bank, supplier ships against conditions, documents presented, payment released.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Trade Finance Referral</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Connect verified buyers with Iraqi and regional banks offering import finance: import loans, L/C facilities, invoice discounting.</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Buyer Credit Limit System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Payments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For buyers with 3+ completed orders and good payment history: platform credit limit based on order history, payment speed, dispute record.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Freight Quote Integration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Logistics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API to 3+ freight forwarders (Aramex, DSV, Agility).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Freight Forwarder Marketplace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Logistics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Multiple licensed freight forwarders list rates and services.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Container Shipment Tracking</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Logistics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Track from factory gate to destination: B/L number, vessel name, port of loading, port of discharge, ETA (carrier API), Iraqi customs status, local delivery from port to warehouse.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Pre-Shipment Inspection Booking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Quality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Book SGS, Bureau Veritas, or Intertek from platform.</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69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Wholesale Dispute Resolution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Buyer files dispute: reason (wrong goods, quality below spec, quantity short, late delivery).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Insurance Booking for Shipments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Logistics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Marine cargo insurance: all risks, theft, transit damage.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Order History &amp; One-Click Reorder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order history with all documents downloadable.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Stock Reservation System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Buyer deposits to reserve stock before full order commitment.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Forward Order — Pre-Buy Future Production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Lock in today's price for production 2–4 months ahead.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Wholesale Price History Chart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12-month price history per product. Shows price fluctuations. Helps buyer understand if current price is good. Useful for negotiation ('your price was 10% lower in March'). Verified buyers only.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B2B Verified Reviews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Buyers rate suppliers after order: product quality, packaging, lead time accuracy, communication, documentation.</w:t>
            </w:r>
          </w:p>
        </w:tc>
      </w:tr>
    </w:tbl>
    <w:p>
      <w:r>
        <w:br w:type="page"/>
      </w:r>
    </w:p>
    <w:p>
      <w:pPr>
        <w:pStyle w:val="Heading2"/>
        <w:spacing w:after="120" w:before="200"/>
      </w:pPr>
      <w:r>
        <w:rPr>
          <w:rFonts w:ascii="Calibri" w:cs="Calibri" w:eastAsia="Calibri" w:hAnsi="Calibri"/>
          <w:b/>
          <w:bCs/>
          <w:color w:val="1F3A5F"/>
          <w:sz w:val="23"/>
          <w:szCs w:val="23"/>
        </w:rPr>
        <w:t xml:space="preserve">A.2  Tier 2 — Marketplace B2B2C (Features 76–130)</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640"/>
        <w:gridCol w:w="2080"/>
        <w:gridCol w:w="1100"/>
        <w:gridCol w:w="560"/>
        <w:gridCol w:w="520"/>
        <w:gridCol w:w="4460"/>
      </w:tblGrid>
      <w:tr>
        <w:trPr>
          <w:tblHeader/>
        </w:trPr>
        <w:tc>
          <w:tcPr>
            <w:tcW w:type="dxa" w:w="64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ID</w:t>
            </w:r>
          </w:p>
        </w:tc>
        <w:tc>
          <w:tcPr>
            <w:tcW w:type="dxa" w:w="208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Feature</w:t>
            </w:r>
          </w:p>
        </w:tc>
        <w:tc>
          <w:tcPr>
            <w:tcW w:type="dxa" w:w="11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Domain</w:t>
            </w:r>
          </w:p>
        </w:tc>
        <w:tc>
          <w:tcPr>
            <w:tcW w:type="dxa" w:w="560"/>
            <w:shd w:fill="1F3A5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FFFFFF"/>
                <w:sz w:val="19"/>
                <w:szCs w:val="19"/>
              </w:rPr>
              <w:t xml:space="preserve">Pri</w:t>
            </w:r>
          </w:p>
        </w:tc>
        <w:tc>
          <w:tcPr>
            <w:tcW w:type="dxa" w:w="520"/>
            <w:shd w:fill="1F3A5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FFFFFF"/>
                <w:sz w:val="19"/>
                <w:szCs w:val="19"/>
              </w:rPr>
              <w:t xml:space="preserve">Sub</w:t>
            </w:r>
          </w:p>
        </w:tc>
        <w:tc>
          <w:tcPr>
            <w:tcW w:type="dxa" w:w="44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Description &amp; Business Logic</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Registration &amp; KYC</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Iraqi business registers as marketplace seller.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Onboarding Wizard</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Step-by-step guided setup: Profile → Store Design → First Product → Payment Setup → Test Order.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Storefront Setup</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Custom: store name, logo, banner, description, policies (return/shipping/payment), store URL (zafir360.com/store/name), social media links, categories (up to 5), operating hours, response time commitment.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79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Storefront Themes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5 pre-designed themes: Modern, Traditional Arabic, Minimal, Bold, Luxury.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Dashboard — Command Center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Arabic-first central hub: orders to process (urgency flags), low inventory alerts, revenue today/week/month vs last period, unread messages, reviews to respond, active promotions, next payout date/amount,…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Staff Accounts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Owner creates employee sub-accounts with specific permission sets: Order Management only, Inventory only, Customer Messages only, Full Access.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Mobile App</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Mobile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seller management iOS + Android. Accept orders, print labels, update inventory, respond messages, view revenue, check payout status. Push notifications: new order, new message, low stock, new review.…</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Vacation / Holiday Mode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Pause store for set dates. Orders blocked. Banner shown: 'Store reopens [date]'. Auto-replies for messages. Existing orders unaffected. Used for Eid, Ramadan, travel. Pre-set recurring vacation schedule option.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Performance Scorecard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Public score 1–100 from: order acceptance rate, on-time dispatch, response time, review average, return rate, cancellation rate.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Tier Program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Revenue</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Bronze: standard commission, basic support.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Education Center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Arabic-language video guides: product photography, pricing for profit, writing compelling descriptions, handling returns, growing your store, understanding commission.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Performance Alerts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Automated alerts: acceptance rate dropped below 90%, average review below 4.0, return rate increased, payout held due to dispute, account at risk of suspension.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Community Forum</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Iraqi sellers share tips, ask questions. Moderated by Sam's team. Categories: pricing, sourcing (including from Zafir360 wholesale), shipping, customer service. Top contributors highlighted. Arabic only.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89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API Access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API for large sellers to integrate their own inventory system.</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Referral Program</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Revenue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refers another Iraqi business. Referred seller joins and makes 10 sales. Referrer gets 0.5% bonus commission for 90 days. Tracked via unique link. Organic growth engine within Iraqi business community.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Listing — Consumer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Title AR/EN, full description, category, photos (15), video, variants (size/color/material/model), retail price, compare-at price, SKU, barcode.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One-Click Import from Zafir360 Wholesale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THE killer feature. Seller clicks Import on any product they purchased from Zafir360 wholesale. All photos, description, specs auto-populated. Seller sets retail price and stock quantity. Live in 2 minutes.…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Variant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Size/color/material variants with per-variant pricing and stock.</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Bulk Product Upload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CSV/Excel import up to 1,000 products. Downloadable template. Validation + error report. Image URLs supported. Auto-categorisation suggestion from product title. Sellers transferring from another platform use…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Inventory Management — Real Time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Real-time stock per SKU/variant. Low stock threshold alerts (SMS + push + email). Auto-hide at zero. Reserve stock on order. Multi-location inventory for sellers with warehouse + shop locations. Inventory…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Bundle Builder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Create bundles: 3 items sold together at bundled price.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Pre-Order Product Listing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Take orders for products not yet in stock.</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Auto-Pricing Rules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sets rule: 'Maintain 35% margin above my Zafir360 wholesale cost'.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99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Moderation Queue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new listings reviewed before going live.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Flash Sale Self-Service Tool</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creates flash sale: select products, discount %, start/end time, max units.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Coupon Code Generator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Create coupon codes: percentage off, fixed amount, free delivery.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Promoted Listing — Seller Self-Serve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Revenue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Set daily budget and CPC bid. Ad appears in search + category pages with 'Sponsored' label. Performance dashboard: impressions, clicks, CTR, orders from ad, cost per order, ROI. Pause/resume anytime. Minimum…</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Store SEO Tools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 SEO title and meta description per product.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Sponsored Store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Revenue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Promote entire store in 'Featured Stores' on homepage and category pages.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Digital Product Listing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 digital: software licenses, PDF guides, templates, vouchers.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Sales Analytics Dashboard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Analytics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Revenue by day/week/month/year vs same period last year.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Commission Calculator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Before setting price, seller inputs cost and sees: gross revenue, Zafir360 commission, JayakHub delivery fee, net earnings.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Financial Reports &amp; Payouts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Earnings summary, commissions deducted, JayakHub fees deducted, refunds deducted, net payout.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109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Cash Flow Report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Monthly: money in (sales), money out (refunds, fees), net.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Tax Invoice Generator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Monthly tax invoice showing all Zafir360 commissions charged.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Rating System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Consumers rate sellers per order: product accuracy, packaging, delivery speed, communication.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Negative Review Response Management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Alert for reviews below 3 stars. Guided response template. Offer resolution (replacement, refund, discount). Consumer marks 'resolved' which updates visible review status. Bad reviews cannot be deleted but can…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Badge System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Earned badges on storefront: Top Seller (top 10% GMV), Fast Shipper (&gt;95% same-day dispatch), 5-Star Service (&gt;4.8 average), Zafir360 Favourite (Sam's personal pick), Most Loved in Baghdad (most consumer…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Insights — Market Trends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Analytics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Shows seller: trending searches in their category this week, anonymised competitor price benchmarking, recommended price range based on market data, popular products in their category they don't currently list.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Store Analytics — Customer Insights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Analytics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How consumers find the store (search/browse/ad/direct link), which products viewed but not bought, repeat purchase rate, peak order hours, Baghdad districts with most buyers.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Abandoned Cart Recovery — Seller Alert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notified when consumer adds their product to cart but doesn't purchase within 24h.</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Payout Dispute Tool</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raises dispute if payout differs from expected.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Chargeback Dispute Management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 disputes card payment. Seller alerted immediately. Seller submits evidence: delivery confirmation, messages, shipped goods photos. Zafir360 submits to payment gateway on seller behalf. Result shown…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119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Financial Health Score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Monthly score: revenue growth, margin trend, order frequency, return rate, payout regularity.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Multi-Address Seller Pickup</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Delivery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registers multiple pickup addresses (shop + warehouse + second location).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Seller-Consumer Pre-Order Messaging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Messaging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 asks pre-purchase question. Post-order seller sends update. File attachments. Response time SLA (8 hours). Auto-reply templates in Arabic. Response rate tracked and displayed on storefront.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Return Label Generation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When consumer return approved, return shipping label auto-generated.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Seller-Created Discount Campaigns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Pricing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creates store-wide or category-specific discount campaigns.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Order Cancellation Management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7</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 or seller cancels with reason. Policy enforced: seller cancel penalty if within 1h of acceptance. Consumer cancel free before dispatch, fee after. Auto-refund triggered. Inventory restocked.…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Returns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 requests return in policy window.</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Store Announcement Banner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Seller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Temporary banner on storefront: 'New stock from Turkey just arrived!' or 'Eid Sale — 20% off'.</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Sponsored Ad Analytics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Analytics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Detailed ad performance: impressions by time of day, click-through rate by placement (search vs category), orders attributed to ads, return on ad spend (ROAS), cost per acquisition.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Referral Tracking</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sees how many customers they referred to Zafir360 via their social sharing links.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129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B2C Product Review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sees all product reviews. Responds to reviews publicly. Responds privately to low-star buyers with resolution offer. Flags fake reviews. Review summary analytics: most common positive and negative…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Success Manager (Platform Feature)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Support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Automated success manager in dashboard: weekly tips based on seller's specific performance data, personalised suggestions ('Your photos are low quality — here is a guide'), alerts before issues become problems.</w:t>
            </w:r>
          </w:p>
        </w:tc>
      </w:tr>
    </w:tbl>
    <w:p>
      <w:r>
        <w:br w:type="page"/>
      </w:r>
    </w:p>
    <w:p>
      <w:pPr>
        <w:pStyle w:val="Heading2"/>
        <w:spacing w:after="120" w:before="200"/>
      </w:pPr>
      <w:r>
        <w:rPr>
          <w:rFonts w:ascii="Calibri" w:cs="Calibri" w:eastAsia="Calibri" w:hAnsi="Calibri"/>
          <w:b/>
          <w:bCs/>
          <w:color w:val="1F3A5F"/>
          <w:sz w:val="23"/>
          <w:szCs w:val="23"/>
        </w:rPr>
        <w:t xml:space="preserve">A.3  Tier 3 — Consumer B2C (Features 131–195)</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640"/>
        <w:gridCol w:w="2080"/>
        <w:gridCol w:w="1100"/>
        <w:gridCol w:w="560"/>
        <w:gridCol w:w="520"/>
        <w:gridCol w:w="4460"/>
      </w:tblGrid>
      <w:tr>
        <w:trPr>
          <w:tblHeader/>
        </w:trPr>
        <w:tc>
          <w:tcPr>
            <w:tcW w:type="dxa" w:w="64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ID</w:t>
            </w:r>
          </w:p>
        </w:tc>
        <w:tc>
          <w:tcPr>
            <w:tcW w:type="dxa" w:w="208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Feature</w:t>
            </w:r>
          </w:p>
        </w:tc>
        <w:tc>
          <w:tcPr>
            <w:tcW w:type="dxa" w:w="11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Domain</w:t>
            </w:r>
          </w:p>
        </w:tc>
        <w:tc>
          <w:tcPr>
            <w:tcW w:type="dxa" w:w="560"/>
            <w:shd w:fill="1F3A5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FFFFFF"/>
                <w:sz w:val="19"/>
                <w:szCs w:val="19"/>
              </w:rPr>
              <w:t xml:space="preserve">Pri</w:t>
            </w:r>
          </w:p>
        </w:tc>
        <w:tc>
          <w:tcPr>
            <w:tcW w:type="dxa" w:w="520"/>
            <w:shd w:fill="1F3A5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FFFFFF"/>
                <w:sz w:val="19"/>
                <w:szCs w:val="19"/>
              </w:rPr>
              <w:t xml:space="preserve">Sub</w:t>
            </w:r>
          </w:p>
        </w:tc>
        <w:tc>
          <w:tcPr>
            <w:tcW w:type="dxa" w:w="44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Description &amp; Business Logic</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Registration &amp; Login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Auth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Phone (+964) primary. OTP via SMS. Optional email. Google/Facebook/Apple login. Guest checkout (convert after). Biometric login (Face ID/fingerprint) on return visits. Remember device 30 days.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Profile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Auth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name, phone, email, profile photo. Saved addresses (10, nickname each). Order history. Wishlist. Followed sellers. Saved payment methods. Notification preferences. Language. Loyalty tier and Nuqat balance…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Homepage — Personalised &amp; Dynamic</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 RTL default. Hero banners (Sam controls). Flash sale countdown. Personalised for logged-in: recommended from history, recently viewed, new from followed sellers. Category grid. Trending in Baghdad. New…</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Search — Full Arabic</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 morphological search. English fallback. Typo correction. Autocomplete. Search history (20). Zero-result suggestions. Filters: price, category, seller rating, delivery speed (same-day/next-day), free…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Voice Search — Iraqi Arabic</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Iraqi dialect optimised. Speak product name, search runs instantly. High priority for Iraqi market where voice is primary input method. Works on app and mobile web.</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Barcode Scanner Search</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Scan physical product barcode → find on Zafir360.</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Image Search</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Photograph product (or screenshot from WhatsApp).</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Category Navigation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Arabic category hierarchy. Mega menu desktop. Bottom tab navigation mobile. Category banners. Sub-category chips. Breadcrumb trail. Featured categories homepage. Seasonal highlights.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139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Listing Pages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Cards: photo, Arabic title, price, crossed-out compare-at, discount % badge, seller rating, review count, delivery badge, sold count, sponsored label if promoted, wishlist heart.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Detail Page — Consumer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22</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Photo gallery (swipe, pinch zoom). Video. Arabic title + description. Variant selector with per-variant photo and price. 'Only X left!' when stock &lt; 5. 'Y sold this month'. Price + savings. Seller name +…</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Flash Sales &amp; Countdown Timers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Countdown timer on flash sale products. Limited quantity per sale. Progress bar showing remaining units. Opt-in notification when sale starts. Flash sale badge on product card. Homepage banner with full…</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Price History Chart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12-month price chart on product page. Shows if current price is high or low historically. Helps consumer decide timing. Available for products with 30+ days of history.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Stock Urgency Indicators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'Only 3 left!' (when stock &lt; 5). 'X people looking at this now' (real count). 'Y sold in last 24 hours'. Real data only — no fake urgency. Drives purchase decision.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Reviews — Purchase-Verified</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Purchase-verified only. 1–5 stars. Arabic/English text. Photo upload (5 per review). Video review (30 seconds). Seller response. Helpful vote. Report abusive review. Filter by star, photos only, most recent,…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Video Product Reviews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 records 15–60 second video review after receiving.</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Q&amp;A — Consumer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Pre-purchase questions on product page. Seller answers within 8h SLA. Other buyers with purchase history can also answer. Most helpful answers first. Auto-suggests similar past Q&amp;A before allowing new question.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Wishlist — Multiple Named Lists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Consumer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Save to wishlist. Multiple named wishlists ('Eid gifts', 'Kitchen upgrade', 'Kids school'). Share with family via link. Price drop alert. Back-in-stock alert. Move to cart. Delete.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Follow a Seller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Consumer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Follow seller stores. Notified when followed seller adds products, runs a sale, has back-in-stock. Shown in consumer profile. Seller sees follower count and trend.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149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Compare Products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Compare up to 3 products: all specs, price, rating, delivery time, seller.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Social Sharing with Deep Links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Share product/store/deal to: WhatsApp (primary), Facebook, Instagram, Telegram, Twitter/X.</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Shopping Cart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Cart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Add/remove/update qty. Save for later. Price breakdown. Delivery fee estimate. Multi-seller cart grouped by seller. Stock re-check at checkout. Coupon field. Wallet balance shown. Guest cart persists 7 days.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One-Tap Reorder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'Buy Again' on every past order. Adds all items to cart in one tap. Stock check runs instantly. Suggests alternative if out of stock. Most-used feature by repeat Iraqi consumers.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Checkout Flow — Iraqi Optimised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Cart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3 steps: Delivery Address → Payment → Confirm.</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Delivery Address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Cart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Up to 10 saved addresses with nickname. Map pin drop (critical in Iraq where street addresses are informal). Building description, floor, apartment. Gate code. Landmark description. Default address setting.</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Payment Methods — Consumer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Payments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Cash on Delivery (primary for Iraq). Zain Cash (Iraqi mobile wallet). Asia Hawala. Qi Card (Iraqi bank network). Visa/Mastercard. Zafir360 Consumer Wallet. 50% deposit + 50% COD for first-time large orders.…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Zafir360 Consumer Wallet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Payments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Top up via bank transfer, Zain Cash, cash at partner agents across Baghdad.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BNPL — Iraqi Taksit Installments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Payments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3-month and 6-month plans for orders above IQD 100,000.</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Split Payment (Wallet + COD)</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Payments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Pay part from wallet + part cash on delivery.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159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Gift Wrapping Option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Gift wrapping IQD 2,500 per item. Add gift message. Seller notified to wrap before JayakHub pickup. Common for Eid gifts, weddings, birthdays.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Share Cart with Family</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Cart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Share cart as WhatsApp link. Family member sees items, can purchase on own account. Common Iraqi family shopping dynamic — husband shares cart, wife approves.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Order Confirmation &amp; Tracking</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Instant confirmation: push + SMS + in-app.</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Real-Time JayakHub Driver Tracking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Delivery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 tracks driver on live map in Zafir360 app.</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Delivery Slot Selection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Delivery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ASAP (1–3 hours, Baghdad central). Today Evening (5–9pm). Tomorrow Morning (9am–1pm). Tomorrow Evening. Scheduled (up to 7 days). JayakHub capacity management prevents overbooking. Unavailable slots greyed out.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Special Delivery Instructions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Delivery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'Ring doorbell twice', 'Leave with security guard', 'Call 10 minutes before', 'Leave at door'.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Contactless Delivery</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Delivery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Leave at door. Photo confirmation by driver. COD payment via digital confirmation in app (no cash handling). Popular for high-value orders and health-conscious consumers.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Proof of Delivery Photo</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Delivery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JayakHub driver takes photo at delivery point.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Scheduled Delivery (Date + Time Window)</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Delivery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Select specific day and 2-hour window up to 7 days ahead.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Order History — Full</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past orders: status, items, amounts, delivery address, seller info, tracking link, receipt PDF, review option, return option, reorder button.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169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Returns &amp; Refunds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Return within policy (3–14 days by category).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WhatsApp Order Updates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Notifications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Opt-in WhatsApp notifications: order confirmed, driver assigned, driver nearby, delivered, return approved.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Loyalty Points — Nuqat Program</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Loyalty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Earn Nuqat on every purchase (1 IQD = 1 Nuqat).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Loyalty Tier Benefits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Loyalty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Bronz: standard. Fadhi (10K+ Nuqat): free delivery on orders &gt;IQD 30K. Dhahab (50K+ Nuqat): flash sale 30min early access, priority support. Almasi (200K+ Nuqat): personal shopper, exclusive deals, Eid gift…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Flash Sale Early Access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Loyalty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Dhahab + Almasi consumers get 30-minute early access to all flash sales.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Birthday Discount Voucher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Auto IQD 5,000 voucher on birthday. Sent 7 days before via push + SMS. Valid 14 days. Builds emotional connection. Matches Noon and Amazon practice — Zafir360 must offer this.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Referral Program</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Share referral link. Friend joins + first purchase. Referrer gets 5,000 Nuqat + IQD 2,500 voucher. Friend gets IQD 2,500 off first order. WhatsApp-first sharing — primary distribution channel in Iraq.</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AI Personalised Recommendations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AI</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Browse + purchase history based. 'You may also like' on product pages. 'Recommended for you' on homepage. 'Frequently bought together' in cart. 'Baghdad shoppers also bought'. A/B tested for click-through rate.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Spending Report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Consumer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Monthly summary: total spent, orders, top categories, biggest purchase, Nuqat earned.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Customer Support — Arabic</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Support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In-app live chat Arabic. 2-min response during 8am–10pm Baghdad. WhatsApp support (+964 number). Arabic help centre (FAQs + video guides). Ticket system with order link. AI chatbot for common queries. Human…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179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AI Chatbot — Arabic</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AI</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 chatbot handles: order status (connects to API), return request, delivery issue, price inquiry, payment issue, product question (searches knowledge base).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App — iOS &amp; Android</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Mobile</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native app Arabic RTL. Push notifications. Biometric login. Home screen shortcut. Offline mode (saved items + order history without internet). JayakHub tracking embedded. Apple Pay / Google Pay. Dynamic…</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App — Dark Mode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Mobile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dark mode. Iraqi users strongly prefer dark mode especially at night. System auto-detect. Manual toggle. Reduces eye strain, saves battery on OLED screens.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Notification Preferences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Notifications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 controls: which notifications, which channel (push/SMS/email/WhatsApp).</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Price Alert — Target Price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Consumer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'Alert when this TV drops below IQD 350,000'.</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Sold Counter &amp; Social Proof</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'2,847 sold this month'. '43 bought today'. Real numbers only — no fake counts. Particularly effective in Iraq where peer decisions drive purchasing more than advertising.</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Account Security</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Two-factor authentication (SMS OTP on new device login).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186</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Price Alert — Any Target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Consumer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Set custom target price on any product. Notified when price reaches target. Different from wishlist price drop (which is %). This is absolute price monitoring. Used for high-value items.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187</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Flash Sale Alert Opt-In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Subscribe to specific category flash alerts ('Notify me of all Electronics flash sales').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188</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In-Store QR Code for Sellers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Iraqi sellers with physical shops print QR pointing to their Zafir360 storefront.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189</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Occasion Reminders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 sets reminders: 'Eid Al-Adha: IQD 200,000 gift budget'.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190</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Trust Badges on Checkout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'Secure Payment', 'Buyer Protection Guarantee', 'Free Returns on Eligible Items', 'Delivered by JayakHub'.</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191</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JayakHub Delivery Rating</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Delivery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Rate JayakHub driver after delivery: friendliness, speed, package condition.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192</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Barcode Scanning In-Store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Scan physical product barcode in a shop. Platform shows: is this on Zafir360? Is it cheaper? If yes: 'Order for delivery — save IQD X'. Aggressive positioning against physical retail.</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193</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App Home Screen Widget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Mobile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iOS/Android home screen widget: today's flash sale countdown, Nuqat balance, active order status.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194</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Data Export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Consumer</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Download all personal data: orders, addresses, messages, reviews.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195</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Accessibility Features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Consumer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Font size control. High contrast mode. Screen reader compatible. Minimum 44px button targets. Alt text on all product photos. Video captions. WCAG 2.1 AA compliance.</w:t>
            </w:r>
          </w:p>
        </w:tc>
      </w:tr>
    </w:tbl>
    <w:p>
      <w:r>
        <w:br w:type="page"/>
      </w:r>
    </w:p>
    <w:p>
      <w:pPr>
        <w:pStyle w:val="Heading2"/>
        <w:spacing w:after="120" w:before="200"/>
      </w:pPr>
      <w:r>
        <w:rPr>
          <w:rFonts w:ascii="Calibri" w:cs="Calibri" w:eastAsia="Calibri" w:hAnsi="Calibri"/>
          <w:b/>
          <w:bCs/>
          <w:color w:val="1F3A5F"/>
          <w:sz w:val="23"/>
          <w:szCs w:val="23"/>
        </w:rPr>
        <w:t xml:space="preserve">A.4  Platform, Admin &amp; Technical (Features 196–300)</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640"/>
        <w:gridCol w:w="2080"/>
        <w:gridCol w:w="1100"/>
        <w:gridCol w:w="560"/>
        <w:gridCol w:w="520"/>
        <w:gridCol w:w="4460"/>
      </w:tblGrid>
      <w:tr>
        <w:trPr>
          <w:tblHeader/>
        </w:trPr>
        <w:tc>
          <w:tcPr>
            <w:tcW w:type="dxa" w:w="64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ID</w:t>
            </w:r>
          </w:p>
        </w:tc>
        <w:tc>
          <w:tcPr>
            <w:tcW w:type="dxa" w:w="208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Feature</w:t>
            </w:r>
          </w:p>
        </w:tc>
        <w:tc>
          <w:tcPr>
            <w:tcW w:type="dxa" w:w="11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Domain</w:t>
            </w:r>
          </w:p>
        </w:tc>
        <w:tc>
          <w:tcPr>
            <w:tcW w:type="dxa" w:w="560"/>
            <w:shd w:fill="1F3A5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FFFFFF"/>
                <w:sz w:val="19"/>
                <w:szCs w:val="19"/>
              </w:rPr>
              <w:t xml:space="preserve">Pri</w:t>
            </w:r>
          </w:p>
        </w:tc>
        <w:tc>
          <w:tcPr>
            <w:tcW w:type="dxa" w:w="520"/>
            <w:shd w:fill="1F3A5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FFFFFF"/>
                <w:sz w:val="19"/>
                <w:szCs w:val="19"/>
              </w:rPr>
              <w:t xml:space="preserve">Sub</w:t>
            </w:r>
          </w:p>
        </w:tc>
        <w:tc>
          <w:tcPr>
            <w:tcW w:type="dxa" w:w="44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Description &amp; Business Logic</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Super Admin Dashboard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Sam's command center. Real-time: total GMV today/week/month by tier, active orders all tiers, live JayakHub deliveries, open RFQs, pending disputes, pending approvals. Revenue breakdown T1/T2/T3/ads. Baghdad…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Management Console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suppliers: name, country, tier, GMV, commission, products, rating, Sam's last visit date, contract status, membership expiry.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Management Console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sellers: name, city, GMV, commission earned, rating, orders, return rate, approval status, tier.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199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consumers: name, phone, registration date, orders, GMV, loyalty tier, fraud flags.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Product Moderation Queue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new products across T1+T2. AI pre-screen. Approve or reject with reason. Bulk approve 50 at once. 24h SLA tracked. Reject notification to seller/supplier. Moderation history log.</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Category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category tree editor. Create/rename/merge/delete. Category banner. Commission rate per category (overrides default). SEO title + meta per category. Featured category toggle. Sort order editor.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Order Monitoring — All Tiers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Real-time orders T1+T2+T3. Filter by tier, status, seller, buyer, value, city, date. Stuck order alerts. Intervention tools: escalate, contact seller, contact JayakHub, issue refund, cancel. Bulk actions.…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Dispute Resolution Centre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disputes across all tiers in one queue.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Financial Management Dashboard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Platform P&amp;L: gross GMV, commissions collected, supplier payouts, seller payouts, JayakHub revenue share, refunds, net revenue.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Fraud Detection &amp; Prevention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Rule-based scoring: unusual order velocity, payment failure patterns, account age vs order value, suspicious IP, multiple accounts same device, abnormal return rate.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Analytics &amp; BI</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BI: GMV by tier/category/district/day.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Dynamic Commission Rate Engine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Commission rates by: product category, seller tier, order value range, promotional period.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Marketing Campaign Management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Create homepage/category banners. Schedule campaigns with dates. Flash sale setup. Push notification campaigns to segmented users. Email blast with template editor. SMS campaign (opted-in). A/B test two banner…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209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Coupon &amp; Promotion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Platform-wide coupon codes: percentage, fixed amount, free delivery, Nuqat multiplier.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User Role &amp; Permission Management (RBAC)</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Admin roles: Super Admin (Sam), Operations, Finance, Moderation, Support, Marketing.</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System Configuration Centre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Platform fees by tier. Delivery fee structures. JayakHub rate card. Currency settings. Minimum order values by category. Payment gateway switches. Notification templates. Terms editor. Maintenance mode toggle.…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Audit Log — Immutable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Every admin action logged: who, what, when, which record, old value, new value.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Competitor Price Monitoring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Monitor Noon, Souq/Amazon.ae prices for key categories.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Iraq Regulatory Compliance Centre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Iraq e-commerce law checklist. Consumer protection requirements. Import documentation per category. Halal tracking for food/cosmetics. Iraqi Central Bank payment regulations. Annual compliance report generator.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Automated Seller Payout Scheduler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Auto-calculates seller net earnings every 7 days (gross - commission - delivery fees - refunds).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Customer Lifetime Value Dashboard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CLV per consumer: total spent, frequency, average order value, first purchase date, predicted future value.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GMV by District Heatmap — Baghdad</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Visual Baghdad map showing GMV by neighbourhood.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New Seller Onboarding Score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Score every new seller in first 30 days: products listed, first sale date, response time, first review.</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219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Multilingual Platform — AR/EN/KU</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Localization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 (RTL, primary), English (LTR), Kurdish (RTL).</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Multi-Currency — IQD Primary</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Localization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Consumers see IQD. B2B buyers see USD + IQD. All prices stored USD internally. Display via daily FX rate. Cached Redis, refreshed daily 6am Baghdad. User sets preferred display currency.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Unified Notification System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Notifications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Single notification service: push (Firebase), SMS (Twilio), email (SendGrid), WhatsApp (Meta Business API), in-app.</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In-App Messaging — Unified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Messaging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One system: consumer↔seller, buyer↔supplier, seller↔admin, consumer↔support.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Document Management System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Documents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Central store: proforma invoices, commercial invoices, packing lists, certificates of origin, inspection reports, KYC docs, supplier contracts, shipping docs.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Review &amp; Rating System — Unified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One review engine: product reviews (T3), seller reviews (T2), supplier reviews (T1), delivery reviews (JayakHub).</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SEO — Arabic First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 SEO for all product/category/seller/supplier pages.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Help Centre — Arabic</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Support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help centre: consumer guides, seller guides, supplier guides, shipping, payments, returns.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Status Page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ALL</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Public page (zafir360.com/status). Real-time status: website, app, payment, JayakHub integration, notifications. Incident history. SMS alert subscription. Transparent = trusted.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Trust &amp; Safety Framework</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Trust</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Prohibited items list (weapons, alcohol, drugs, counterfeit, adult, political — Iraq context).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229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GDPR-Equivalent Data Rights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Request all data (download 24h), request deletion, correct personal info, opt out of marketing.</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Feedback System</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ALL</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Feedback button every page. Categories: bug, feature suggestion, complaint, compliment. Screenshot attachment. Priority routing to correct team. All feedback logged. Monthly summary to Sam.</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Affiliate &amp; Influencer Programme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Influencers get unique tracking links. Earn 3–8% commission on referred purchases (90-day cookie). Dashboard: clicks, conversions, earnings, payout. Monthly payout. Arabic social media guide provided.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Gift Cards — Digital</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Consumer</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Digital gift cards: IQD 10K/25K/50K/100K/custom.</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Unified Platform Search</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Single search bar across all tiers. User role determines which results shown: supplier sees T1, consumer sees T3, seller sees T2. Elasticsearch with Arabic analysis. Search analytics admin dashboard.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Returns &amp; Refund Policy Engine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Orders</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Configurable return windows by category. Platform minimum. Seller can restrict but not loosen. Eligibility check at return request. Refund method: original payment (3–5 days), wallet (instant), store credit…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Dynamic Fee Structure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fees configurable without code: commissions by category, JayakHub delivery fees by zone/weight, processing fees, payout fees.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Blog &amp; Content Hub</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Marketing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 blog: buying guides, Iraq import tips, product spotlights, Sam's Turkey/China trip insights, supplier stories.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Iraqi Calendar Integration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Localization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Platform aware of: Eid Al-Fitr, Eid Al-Adha, Ramadan, Ashura, Iraqi National Day.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Changelog — What's New</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ALL</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In-app 'What's New' on major feature launches.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239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Backend — Node.js Microservices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15 microservices: Auth, Product, Order, Payment, Notification, Search, Supplier, Seller, Consumer, Delivery, Analytics, Admin, AI/ML, Dispute, Document.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Database — PostgreSQL Multi-Tenant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PostgreSQL 15+. Row-level security. PgBouncer connection pooling. Read replicas for analytics. Automated daily backups to S3. Point-in-time recovery. Slow query monitoring. Flyway migrations.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Cache — Redis Cluster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Redis 7+ cluster. Session, cart, FX rates, product prices, rate limiting, leaderboards, pub/sub. Redis Sentinel high availability. Separate instances for session vs cache. allkeys-lru eviction.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Search — Elasticsearch</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Elasticsearch 8+. Arabic morphological analysis. Typo tolerance. Faceted filtering. Autocomplete. Index per tier. Search analytics: popular queries, zero-results, click-through rates. Relevancy tuning.</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Message Queue — Apache Kafka</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Kafka 3+ for event streaming: order events, payment events, notification triggers, inventory updates, analytics, JayakHub webhooks.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Storage — AWS S3 + Lifecycle Policies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S3 buckets: product-images, kyc-documents, invoices, inspection-reports, user-uploads.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CDN — CloudFront Multi-Region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Primary: Bahrain (closest to Iraq). Secondary: Frankfurt (failover). WebP image conversion. Responsive image sizes on upload. Cache TTL: images 30 days, API responses 60 seconds. Instant cache invalidation API.</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Payment Infrastructure — Multi-Gateway</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Stripe (international cards). Zain Cash API. Asia Hawala API. Qi Card (Iraqi bank network). Rasheed Bank / Al-Rafidain API. PCI DSS Level 1 compliance. Tokenisation. 3DS2 support. Payment retry. Webhook…</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JayakHub Full API Integration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REST API: create delivery job, get driver, track location (WebSocket), delivery confirmation webhook, COD confirmation, proof of delivery photo, cancel delivery, schedule slot.</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Web — React / Next.js 14+</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Next.js App Router. Server-side rendering for SEO. React Server Components. Arabic RTL (Tailwind rtl plugin). PWA. Radix UI components. Mobile-first. Core Web Vitals: LCP &lt;2.5s, CLS &lt;0.1, FID &lt;100ms. Code…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249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Mobile — React Native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Single codebase iOS 16+ and Android 8+. Expo OTA updates. Deep linking. Firebase push. Biometric auth. Offline mode (SQLite). Arabic RTL. App Store + Google Play submission. Consumer app and seller app are…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DevOps — AWS ECS + CI/CD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AWS ECS Fargate. Application Load Balancer. Auto Scaling (CPU &gt;70%). RDS Multi-AZ. ElastiCache Redis cluster. GitHub Actions CI/CD: lint → test → build → staging → Sam approves → production. Blue-green…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Monitoring — Sentry + Datadog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Sentry: error tracking, source maps, performance, releases.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Security Architecture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12</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HTTPS everywhere TLS 1.3. JWT + refresh token rotation. API rate limiting (Redis). SQL injection prevention (parameterised queries). XSS protection (DOMPurify). CORS whitelist. AWS WAF. CSP headers. Quarterly…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Feature Flag System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Gradual rollout: 1% → 5% → 25% → 100%. Roll back in 30 seconds if error rate spikes. Target by user segment, country, account type. A/B test new features. Emergency kill switch. LaunchDarkly or self-hosted.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A/B Testing Infrastructure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Test: homepage layout, pricing display, checkout flow, notification copy, recommendation algorithm.</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Admin Panel — React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Separate React application. RBAC. Arabic + English. Real-time updates via WebSocket (new orders, disputes). Bulk action support. Keyboard shortcuts. Session timeout 2h. MFA required for all admin accounts.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Analytics — Mixpanel + Data Warehouse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10</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Mixpanel: real-time user behaviour (page views, search queries, cart adds, checkout funnel, feature usage).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API Rate Limiting &amp; Throttling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Per-endpoint limits: search 100/min, product pages 1000/min, checkout 10/min per user.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API Documentation — Developer Portal</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OpenAPI 3.0 docs for all public APIs. Interactive test console. Authentication guide. Webhook docs. Node.js + Python SDK. API changelog. Used by: seller API, JayakHub, freight forwarders, payment gateways.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259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Webhook System — Outbound</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Outbound to: JayakHub (new delivery job, cancel), freight forwarders (shipment booked), payment gateways (confirmed), seller ERPs (new order).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Multi-Region AWS Deployment</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Primary: Bahrain (me-south-1, lowest latency to Iraq).</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Database Auto-Scaling &amp; Read Replicas</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RDS Auto Scaling storage. Read replica auto-promotion on primary failure. Connection pooling scales with ECS tasks. Application-level sharding by region when &gt;$100M GMV. Index strategy quarterly review. Slow…</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Automated Backup &amp; Disaster Recovery</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PostgreSQL: daily automated snapshot to S3.</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Performance Budget Monitoring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Lighthouse CI on every PR. Budget: LCP &lt;2.5s on 4G mobile, JS bundle &lt;200KB, images optimised. Fail PR if exceeded. Weekly performance report. Real User Monitoring (RUM) via Datadog for actual Baghdad user…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Load Testing &amp; Eid Simulation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k6 load tests before every major release. Scenarios: 1,000 concurrent consumers, 500 simultaneous checkouts, 100 admin operations. Eid simulation: 10x normal traffic run 30 days before Eid on staging.…</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Automated Testing Suite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Unit tests 80%+ coverage. Integration tests all API endpoints. E2E tests: checkout, RFQ, seller onboarding flows. SAST (Snyk). All must pass before deployment. Flaky test monitoring.</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Accessibility Compliance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WCAG 2.1 Level AA for Arabic web. Screen reader testing (NVDA/VoiceOver). Colour contrast 4.5:1. Keyboard navigation all features. ARIA labels. Accessibility audit quarterly.</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Data Privacy &amp; Security Compliance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PII encrypted at rest AES-256. Payment data never stored (tokenised). KYC docs in S3 restricted access. Right to deletion. Data retention: orders 7 years (Iraqi law), user data 3 years after last login. Annual…</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Error Handling &amp; Graceful Degradation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Structured error responses (code, message AR/EN, suggestions).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269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GraphQL API Layer</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Apollo Server GraphQL for complex queries: product page (product + seller + reviews + Q&amp;A + related in one query).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SMS Fallback for Push Notifications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If push not delivered in 5 minutes → auto-fallback SMS for critical events: order confirmed, driver assigned, delivery completed, payment failed, dispute resolved.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IP-Based Fraud Detection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Score IP addresses: multiple accounts same IP, VPN detection, data centre IP (bot risk), geographic anomaly.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Device Fingerprinting</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Browser/device fingerprint per session. Detect: same device multiple seller accounts, fraudulent buyer accounts, chargeback fraud patterns. Alert when same device creates &gt;3 accounts. Admin investigation tool.</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CDN Cache Warming &amp; Invalidation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Pre-warm cache for: homepage, top 1,000 products, category pages before Eid/Ramadan.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API Gateway — Kong</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Kong in front of all microservices. Handles: JWT validation, rate limiting, routing, SSL termination, logging, analytics. CORS, IP restriction, request transformer plugins. Admin UI for route management.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Continuous Security Scanning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Snyk: dependency vulnerability scanning on every PR.</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Dark Mode</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ALL</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3</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Full dark mode consumer app and web. Arabic-first dark palette. System auto-detect. Manual toggle. Admin panel dark mode. Reduces eye strain for Iraqi night users.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Iraqi Payment Compliance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Payments</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Iraqi Central Bank digital payment regulations compliance.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Microservices Health Dashboard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Real-time health: all 15 microservices. Response time P50/P95/P99. Error rate. Memory/CPU. Kafka consumer lag. Dependency health. Alert: service down, error rate &gt;1%, P95 &gt;500ms. PagerDuty on-call paged.</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279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Localisation Management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Localization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Translation management for all platform strings (UI, emails, SMS, push, help centre).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Search Analytics &amp; Zero-Result Optimisation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Search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Admin: top 100 searches, zero-result queries, low click-through queries.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Fraud Prevention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Detect: fake reviews (same device), order fraud (order + claim non-delivery), inventory inflation, payment manipulation.</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Fraud Prevention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Detect: excessive COD never home, repeat return fraud, chargeback abuse, promo code abuse (multiple accounts same discount).</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Data Export &amp; Reporting Engine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Any admin data exportable: orders, GMV, seller performance, consumer data (masked), supplier data.</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Mobile App OTA Updates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Expo OTA updates. Minor bug fixes and content updates without App Store review. Remote config for API URLs and feature flags. Users &gt;3 versions behind prompted to update. Critical security patches force update.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Supplier AI Matching Engine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AI</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RFQ → AI ranks suppliers by: product match, capacity, past performance, country preference, Sam's score, pricing history.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Consumer AI Chatbot — Arabic</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AI</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Arabic chatbot: order status (API connected), return initiation, delivery issue, product question (knowledge base search), price inquiry, payment issue.</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Dynamic Delivery Fee Engine</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Delivery</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Delivery fee calculated: JayakHub zone (Baghdad district), order weight, seller pickup location, slot selected, current demand.</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Revenue Forecasting</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ML model predicting 30/60/90-day GMV: historical trends, seller growth, consumer retention, Iraqi calendar (Eid, Ramadan), macro factors.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289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Three-Tier Unified Product Index</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Single product index serving all tiers with role-appropriate view.</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Commission Transparency</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Finance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Every seller and supplier sees exact commission per transaction.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291</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International Expansion Framework</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8</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Architecture ready for MENA expansion: multi-country support, per-country commissions, currencies, payment methods, legal compliance.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292</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Investor Reporting Dashboard</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Formatted metrics for investors/acquisition due diligence: GMV by period, MAU/DAU, retention, seller NPS, GMV by tier, gross margin, unit economics.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293</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API Versioning</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All APIs versioned (/v1/, /v2/). Breaking changes require new version. Old versions supported 12 months after deprecation. API changelog maintained. Deprecated endpoint consumers notified 90 days in advance.</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294</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B2B + B2C Unified Product Index</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Catalog</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Same product can exist in T1 (wholesale) and T2/T3 (retail) simultaneously with different pricing, description, and presentation per tier.</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295</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Stress Test — Eid Simulation</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Tech</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Annual Eid peak simulation: 50x order volume, 100x search, JayakHub at max capacity.</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296</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Seller &amp; Supplier Fraud Prevention</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Security</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B5740A"/>
                <w:sz w:val="18"/>
                <w:szCs w:val="18"/>
              </w:rPr>
              <w:t xml:space="preserve">P1</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Seller: fake reviews, order fraud, inventory inflation, payment manipulation.</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297</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Annual Health Review System</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Annual review: feature usage rates (low usage features flagged), performance benchmarks, security audit results, consumer/seller satisfaction trends, competitive positioning.</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298</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Zafir360 Marketplace Intelligence Reports</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Revenue</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5</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Monthly market intelligence sold as subscription to MENA brands and suppliers: what Iraqi consumers are buying, pricing trends, supplier benchmarking, category growth rates.</w:t>
            </w:r>
          </w:p>
        </w:tc>
      </w:tr>
      <w:tr>
        <w:tc>
          <w:tcPr>
            <w:tcW w:type="dxa" w:w="64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299</w:t>
            </w:r>
          </w:p>
        </w:tc>
        <w:tc>
          <w:tcPr>
            <w:tcW w:type="dxa" w:w="2080"/>
            <w:shd w:fill="F4F7FB"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Launch Readiness Checklist</w:t>
            </w:r>
          </w:p>
        </w:tc>
        <w:tc>
          <w:tcPr>
            <w:tcW w:type="dxa" w:w="110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4F7FB" w:val="clear"/>
            <w:tcMar>
              <w:top w:type="dxa" w:w="60"/>
              <w:left w:type="dxa" w:w="110"/>
              <w:bottom w:type="dxa" w:w="60"/>
              <w:right w:type="dxa" w:w="110"/>
            </w:tcMar>
            <w:vAlign w:val="center"/>
          </w:tcPr>
          <w:p>
            <w:pPr>
              <w:spacing w:after="0"/>
              <w:jc w:val="center"/>
            </w:pPr>
            <w:r>
              <w:rPr>
                <w:rFonts w:ascii="Calibri" w:cs="Calibri" w:eastAsia="Calibri" w:hAnsi="Calibri"/>
                <w:b/>
                <w:bCs/>
                <w:color w:val="B23A3A"/>
                <w:sz w:val="18"/>
                <w:szCs w:val="18"/>
              </w:rPr>
              <w:t xml:space="preserve">P0</w:t>
            </w:r>
          </w:p>
        </w:tc>
        <w:tc>
          <w:tcPr>
            <w:tcW w:type="dxa" w:w="52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6</w:t>
            </w:r>
          </w:p>
        </w:tc>
        <w:tc>
          <w:tcPr>
            <w:tcW w:type="dxa" w:w="4460"/>
            <w:shd w:fill="F4F7FB"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Pre-launch checklist in admin: all P0 features tested, payment gateway live, JayakHub integration tested with real delivery, first supplier storefront live, first consumer account created, all 3 languages…</w:t>
            </w:r>
          </w:p>
        </w:tc>
      </w:tr>
      <w:tr>
        <w:tc>
          <w:tcPr>
            <w:tcW w:type="dxa" w:w="64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8"/>
                <w:szCs w:val="18"/>
              </w:rPr>
              <w:t xml:space="preserve">300</w:t>
            </w:r>
          </w:p>
        </w:tc>
        <w:tc>
          <w:tcPr>
            <w:tcW w:type="dxa" w:w="2080"/>
            <w:shd w:fill="FFFFFF" w:val="clear"/>
            <w:tcMar>
              <w:top w:type="dxa" w:w="60"/>
              <w:left w:type="dxa" w:w="110"/>
              <w:bottom w:type="dxa" w:w="60"/>
              <w:right w:type="dxa" w:w="110"/>
            </w:tcMar>
            <w:vAlign w:val="center"/>
          </w:tcPr>
          <w:p>
            <w:pPr>
              <w:spacing w:after="0"/>
            </w:pPr>
            <w:r>
              <w:rPr>
                <w:rFonts w:ascii="Calibri" w:cs="Calibri" w:eastAsia="Calibri" w:hAnsi="Calibri"/>
                <w:b/>
                <w:bCs/>
                <w:color w:val="262626"/>
                <w:sz w:val="18"/>
                <w:szCs w:val="18"/>
              </w:rPr>
              <w:t xml:space="preserve">Platform Vision Dashboard — Sam's North Star</w:t>
            </w:r>
          </w:p>
        </w:tc>
        <w:tc>
          <w:tcPr>
            <w:tcW w:type="dxa" w:w="110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8"/>
                <w:szCs w:val="18"/>
              </w:rPr>
              <w:t xml:space="preserve">Admin</w:t>
            </w:r>
          </w:p>
        </w:tc>
        <w:tc>
          <w:tcPr>
            <w:tcW w:type="dxa" w:w="560"/>
            <w:shd w:fill="FFFFFF" w:val="clear"/>
            <w:tcMar>
              <w:top w:type="dxa" w:w="60"/>
              <w:left w:type="dxa" w:w="110"/>
              <w:bottom w:type="dxa" w:w="60"/>
              <w:right w:type="dxa" w:w="110"/>
            </w:tcMar>
            <w:vAlign w:val="center"/>
          </w:tcPr>
          <w:p>
            <w:pPr>
              <w:spacing w:after="0"/>
              <w:jc w:val="center"/>
            </w:pPr>
            <w:r>
              <w:rPr>
                <w:rFonts w:ascii="Calibri" w:cs="Calibri" w:eastAsia="Calibri" w:hAnsi="Calibri"/>
                <w:b/>
                <w:bCs/>
                <w:color w:val="1E7A46"/>
                <w:sz w:val="18"/>
                <w:szCs w:val="18"/>
              </w:rPr>
              <w:t xml:space="preserve">P2</w:t>
            </w:r>
          </w:p>
        </w:tc>
        <w:tc>
          <w:tcPr>
            <w:tcW w:type="dxa" w:w="52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8"/>
                <w:szCs w:val="18"/>
              </w:rPr>
              <w:t xml:space="preserve">4</w:t>
            </w:r>
          </w:p>
        </w:tc>
        <w:tc>
          <w:tcPr>
            <w:tcW w:type="dxa" w:w="4460"/>
            <w:shd w:fill="FFFFFF" w:val="clear"/>
            <w:tcMar>
              <w:top w:type="dxa" w:w="60"/>
              <w:left w:type="dxa" w:w="110"/>
              <w:bottom w:type="dxa" w:w="60"/>
              <w:right w:type="dxa" w:w="110"/>
            </w:tcMar>
            <w:vAlign w:val="center"/>
          </w:tcPr>
          <w:p>
            <w:pPr>
              <w:spacing w:after="0"/>
              <w:jc w:val="both"/>
            </w:pPr>
            <w:r>
              <w:rPr>
                <w:rFonts w:ascii="Calibri" w:cs="Calibri" w:eastAsia="Calibri" w:hAnsi="Calibri"/>
                <w:color w:val="3A3A3A"/>
                <w:sz w:val="17"/>
                <w:szCs w:val="17"/>
              </w:rPr>
              <w:t xml:space="preserve">Private dashboard for Sam only: progress toward acquisition readiness, GMV milestones (IQD 1B, IQD 5B, IQD 20B), supplier network size vs target (50, 100, 200 factories), consumer base vs target, MENA…</w:t>
            </w:r>
          </w:p>
        </w:tc>
      </w:tr>
    </w:tbl>
    <w:p>
      <w:r>
        <w:br w:type="page"/>
      </w:r>
    </w:p>
    <w:p>
      <w:pPr>
        <w:pStyle w:val="Heading1"/>
        <w:spacing w:after="160" w:before="60"/>
      </w:pPr>
      <w:r>
        <w:rPr>
          <w:rFonts w:ascii="Calibri" w:cs="Calibri" w:eastAsia="Calibri" w:hAnsi="Calibri"/>
          <w:b/>
          <w:bCs/>
          <w:color w:val="2E6CA6"/>
          <w:sz w:val="30"/>
          <w:szCs w:val="30"/>
        </w:rPr>
        <w:t xml:space="preserve">B  </w:t>
      </w:r>
      <w:r>
        <w:rPr>
          <w:rFonts w:ascii="Calibri" w:cs="Calibri" w:eastAsia="Calibri" w:hAnsi="Calibri"/>
          <w:b/>
          <w:bCs/>
          <w:color w:val="1F3A5F"/>
          <w:sz w:val="30"/>
          <w:szCs w:val="30"/>
        </w:rPr>
        <w:t xml:space="preserve">Appendix B — Feature Distribution Summary</w:t>
      </w:r>
    </w:p>
    <w:p>
      <w:pPr>
        <w:pBdr>
          <w:bottom w:val="single" w:color="2E6CA6" w:sz="12" w:space="1"/>
        </w:pBdr>
        <w:spacing w:after="60"/>
      </w:pPr>
      <w:r>
        <w:rPr>
          <w:rFonts w:ascii="Calibri" w:cs="Calibri" w:eastAsia="Calibri" w:hAnsi="Calibri"/>
        </w:rPr>
        <w:t xml:space="preserve"/>
      </w:r>
    </w:p>
    <w:p>
      <w:pPr>
        <w:spacing w:after="140" w:line="276"/>
        <w:jc w:val="both"/>
      </w:pPr>
      <w:r>
        <w:rPr>
          <w:rFonts w:ascii="Calibri" w:cs="Calibri" w:eastAsia="Calibri" w:hAnsi="Calibri"/>
          <w:color w:val="262626"/>
          <w:sz w:val="21"/>
          <w:szCs w:val="21"/>
        </w:rPr>
        <w:t xml:space="preserve">Quantitative summary of the catalogue for planning and reporting.</w:t>
      </w:r>
    </w:p>
    <w:p>
      <w:pPr>
        <w:pStyle w:val="Heading3"/>
        <w:spacing w:after="90" w:before="180"/>
      </w:pPr>
      <w:r>
        <w:rPr>
          <w:rFonts w:ascii="Calibri" w:cs="Calibri" w:eastAsia="Calibri" w:hAnsi="Calibri"/>
          <w:b/>
          <w:bCs/>
          <w:color w:val="4A7BA6"/>
          <w:sz w:val="22"/>
          <w:szCs w:val="22"/>
        </w:rPr>
        <w:t xml:space="preserve">By Tier and Priority</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860"/>
        <w:gridCol w:w="1300"/>
        <w:gridCol w:w="1050"/>
        <w:gridCol w:w="1050"/>
        <w:gridCol w:w="1050"/>
        <w:gridCol w:w="2050"/>
      </w:tblGrid>
      <w:tr>
        <w:trPr>
          <w:tblHeader/>
        </w:trPr>
        <w:tc>
          <w:tcPr>
            <w:tcW w:type="dxa" w:w="28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Tier</w:t>
            </w:r>
          </w:p>
        </w:tc>
        <w:tc>
          <w:tcPr>
            <w:tcW w:type="dxa" w:w="13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Features</w:t>
            </w:r>
          </w:p>
        </w:tc>
        <w:tc>
          <w:tcPr>
            <w:tcW w:type="dxa" w:w="105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P0</w:t>
            </w:r>
          </w:p>
        </w:tc>
        <w:tc>
          <w:tcPr>
            <w:tcW w:type="dxa" w:w="105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P1</w:t>
            </w:r>
          </w:p>
        </w:tc>
        <w:tc>
          <w:tcPr>
            <w:tcW w:type="dxa" w:w="105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P2</w:t>
            </w:r>
          </w:p>
        </w:tc>
        <w:tc>
          <w:tcPr>
            <w:tcW w:type="dxa" w:w="205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Sub-features</w:t>
            </w:r>
          </w:p>
        </w:tc>
      </w:tr>
      <w:tr>
        <w:tc>
          <w:tcPr>
            <w:tcW w:type="dxa" w:w="28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Tier 1 — Wholesale B2B</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75</w:t>
            </w:r>
          </w:p>
        </w:tc>
        <w:tc>
          <w:tcPr>
            <w:tcW w:type="dxa" w:w="1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40</w:t>
            </w:r>
          </w:p>
        </w:tc>
        <w:tc>
          <w:tcPr>
            <w:tcW w:type="dxa" w:w="1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31</w:t>
            </w:r>
          </w:p>
        </w:tc>
        <w:tc>
          <w:tcPr>
            <w:tcW w:type="dxa" w:w="1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4</w:t>
            </w:r>
          </w:p>
        </w:tc>
        <w:tc>
          <w:tcPr>
            <w:tcW w:type="dxa" w:w="2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579</w:t>
            </w:r>
          </w:p>
        </w:tc>
      </w:tr>
      <w:tr>
        <w:tc>
          <w:tcPr>
            <w:tcW w:type="dxa" w:w="28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Tier 2 — Marketplace B2B2C</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55</w:t>
            </w:r>
          </w:p>
        </w:tc>
        <w:tc>
          <w:tcPr>
            <w:tcW w:type="dxa" w:w="105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15</w:t>
            </w:r>
          </w:p>
        </w:tc>
        <w:tc>
          <w:tcPr>
            <w:tcW w:type="dxa" w:w="105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31</w:t>
            </w:r>
          </w:p>
        </w:tc>
        <w:tc>
          <w:tcPr>
            <w:tcW w:type="dxa" w:w="105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9</w:t>
            </w:r>
          </w:p>
        </w:tc>
        <w:tc>
          <w:tcPr>
            <w:tcW w:type="dxa" w:w="205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380</w:t>
            </w:r>
          </w:p>
        </w:tc>
      </w:tr>
      <w:tr>
        <w:tc>
          <w:tcPr>
            <w:tcW w:type="dxa" w:w="28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Tier 3 — Consumer B2C</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65</w:t>
            </w:r>
          </w:p>
        </w:tc>
        <w:tc>
          <w:tcPr>
            <w:tcW w:type="dxa" w:w="1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23</w:t>
            </w:r>
          </w:p>
        </w:tc>
        <w:tc>
          <w:tcPr>
            <w:tcW w:type="dxa" w:w="1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34</w:t>
            </w:r>
          </w:p>
        </w:tc>
        <w:tc>
          <w:tcPr>
            <w:tcW w:type="dxa" w:w="1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8</w:t>
            </w:r>
          </w:p>
        </w:tc>
        <w:tc>
          <w:tcPr>
            <w:tcW w:type="dxa" w:w="2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452</w:t>
            </w:r>
          </w:p>
        </w:tc>
      </w:tr>
      <w:tr>
        <w:tc>
          <w:tcPr>
            <w:tcW w:type="dxa" w:w="28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Platform / Admin / Tech</w:t>
            </w:r>
          </w:p>
        </w:tc>
        <w:tc>
          <w:tcPr>
            <w:tcW w:type="dxa" w:w="13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105</w:t>
            </w:r>
          </w:p>
        </w:tc>
        <w:tc>
          <w:tcPr>
            <w:tcW w:type="dxa" w:w="105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56</w:t>
            </w:r>
          </w:p>
        </w:tc>
        <w:tc>
          <w:tcPr>
            <w:tcW w:type="dxa" w:w="105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38</w:t>
            </w:r>
          </w:p>
        </w:tc>
        <w:tc>
          <w:tcPr>
            <w:tcW w:type="dxa" w:w="105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11</w:t>
            </w:r>
          </w:p>
        </w:tc>
        <w:tc>
          <w:tcPr>
            <w:tcW w:type="dxa" w:w="205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803</w:t>
            </w:r>
          </w:p>
        </w:tc>
      </w:tr>
      <w:tr>
        <w:tc>
          <w:tcPr>
            <w:tcW w:type="dxa" w:w="2860"/>
            <w:shd w:fill="FFFFFF" w:val="clear"/>
            <w:tcMar>
              <w:top w:type="dxa" w:w="60"/>
              <w:left w:type="dxa" w:w="110"/>
              <w:bottom w:type="dxa" w:w="60"/>
              <w:right w:type="dxa" w:w="110"/>
            </w:tcMar>
            <w:vAlign w:val="center"/>
          </w:tcPr>
          <w:p>
            <w:r>
              <w:rPr>
                <w:rFonts w:ascii="Calibri" w:cs="Calibri" w:eastAsia="Calibri" w:hAnsi="Calibri"/>
                <w:b/>
                <w:bCs/>
                <w:color w:val="1F3A5F"/>
                <w:sz w:val="19"/>
                <w:szCs w:val="19"/>
              </w:rPr>
              <w:t xml:space="preserve">Total</w:t>
            </w:r>
          </w:p>
        </w:tc>
        <w:tc>
          <w:tcPr>
            <w:tcW w:type="dxa" w:w="13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9"/>
                <w:szCs w:val="19"/>
              </w:rPr>
              <w:t xml:space="preserve">300</w:t>
            </w:r>
          </w:p>
        </w:tc>
        <w:tc>
          <w:tcPr>
            <w:tcW w:type="dxa" w:w="1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9"/>
                <w:szCs w:val="19"/>
              </w:rPr>
              <w:t xml:space="preserve">134</w:t>
            </w:r>
          </w:p>
        </w:tc>
        <w:tc>
          <w:tcPr>
            <w:tcW w:type="dxa" w:w="1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9"/>
                <w:szCs w:val="19"/>
              </w:rPr>
              <w:t xml:space="preserve">134</w:t>
            </w:r>
          </w:p>
        </w:tc>
        <w:tc>
          <w:tcPr>
            <w:tcW w:type="dxa" w:w="1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9"/>
                <w:szCs w:val="19"/>
              </w:rPr>
              <w:t xml:space="preserve">32</w:t>
            </w:r>
          </w:p>
        </w:tc>
        <w:tc>
          <w:tcPr>
            <w:tcW w:type="dxa" w:w="205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bCs/>
                <w:color w:val="1F3A5F"/>
                <w:sz w:val="19"/>
                <w:szCs w:val="19"/>
              </w:rPr>
              <w:t xml:space="preserve">2,214</w:t>
            </w:r>
          </w:p>
        </w:tc>
      </w:tr>
    </w:tbl>
    <w:p>
      <w:pPr>
        <w:spacing w:after="160"/>
      </w:pPr>
      <w:r>
        <w:rPr>
          <w:rFonts w:ascii="Calibri" w:cs="Calibri" w:eastAsia="Calibri" w:hAnsi="Calibri"/>
        </w:rPr>
        <w:t xml:space="preserve"/>
      </w:r>
    </w:p>
    <w:p>
      <w:pPr>
        <w:pStyle w:val="Heading3"/>
        <w:spacing w:after="90" w:before="180"/>
      </w:pPr>
      <w:r>
        <w:rPr>
          <w:rFonts w:ascii="Calibri" w:cs="Calibri" w:eastAsia="Calibri" w:hAnsi="Calibri"/>
          <w:b/>
          <w:bCs/>
          <w:color w:val="4A7BA6"/>
          <w:sz w:val="22"/>
          <w:szCs w:val="22"/>
        </w:rPr>
        <w:t xml:space="preserve">Top Functional Domains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6960"/>
        <w:gridCol w:w="2400"/>
      </w:tblGrid>
      <w:tr>
        <w:trPr>
          <w:tblHeader/>
        </w:trPr>
        <w:tc>
          <w:tcPr>
            <w:tcW w:type="dxa" w:w="696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Domain</w:t>
            </w:r>
          </w:p>
        </w:tc>
        <w:tc>
          <w:tcPr>
            <w:tcW w:type="dxa" w:w="2400"/>
            <w:shd w:fill="1F3A5F" w:val="clear"/>
            <w:tcMar>
              <w:top w:type="dxa" w:w="60"/>
              <w:left w:type="dxa" w:w="110"/>
              <w:bottom w:type="dxa" w:w="60"/>
              <w:right w:type="dxa" w:w="110"/>
            </w:tcMar>
            <w:vAlign w:val="center"/>
          </w:tcPr>
          <w:p>
            <w:pPr>
              <w:spacing w:after="0" w:line="252"/>
              <w:jc w:val="left"/>
            </w:pPr>
            <w:r>
              <w:rPr>
                <w:rFonts w:ascii="Calibri" w:cs="Calibri" w:eastAsia="Calibri" w:hAnsi="Calibri"/>
                <w:b/>
                <w:bCs/>
                <w:color w:val="FFFFFF"/>
                <w:sz w:val="19"/>
                <w:szCs w:val="19"/>
              </w:rPr>
              <w:t xml:space="preserve">Features</w:t>
            </w:r>
          </w:p>
        </w:tc>
      </w:tr>
      <w:tr>
        <w:tc>
          <w:tcPr>
            <w:tcW w:type="dxa" w:w="69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Tech</w:t>
            </w:r>
          </w:p>
        </w:tc>
        <w:tc>
          <w:tcPr>
            <w:tcW w:type="dxa" w:w="24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38</w:t>
            </w:r>
          </w:p>
        </w:tc>
      </w:tr>
      <w:tr>
        <w:tc>
          <w:tcPr>
            <w:tcW w:type="dxa" w:w="69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Admin</w:t>
            </w:r>
          </w:p>
        </w:tc>
        <w:tc>
          <w:tcPr>
            <w:tcW w:type="dxa" w:w="24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32</w:t>
            </w:r>
          </w:p>
        </w:tc>
      </w:tr>
      <w:tr>
        <w:tc>
          <w:tcPr>
            <w:tcW w:type="dxa" w:w="69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Catalog</w:t>
            </w:r>
          </w:p>
        </w:tc>
        <w:tc>
          <w:tcPr>
            <w:tcW w:type="dxa" w:w="24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20</w:t>
            </w:r>
          </w:p>
        </w:tc>
      </w:tr>
      <w:tr>
        <w:tc>
          <w:tcPr>
            <w:tcW w:type="dxa" w:w="69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Trust</w:t>
            </w:r>
          </w:p>
        </w:tc>
        <w:tc>
          <w:tcPr>
            <w:tcW w:type="dxa" w:w="24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18</w:t>
            </w:r>
          </w:p>
        </w:tc>
      </w:tr>
      <w:tr>
        <w:tc>
          <w:tcPr>
            <w:tcW w:type="dxa" w:w="69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Orders</w:t>
            </w:r>
          </w:p>
        </w:tc>
        <w:tc>
          <w:tcPr>
            <w:tcW w:type="dxa" w:w="24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15</w:t>
            </w:r>
          </w:p>
        </w:tc>
      </w:tr>
      <w:tr>
        <w:tc>
          <w:tcPr>
            <w:tcW w:type="dxa" w:w="69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Marketing</w:t>
            </w:r>
          </w:p>
        </w:tc>
        <w:tc>
          <w:tcPr>
            <w:tcW w:type="dxa" w:w="24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14</w:t>
            </w:r>
          </w:p>
        </w:tc>
      </w:tr>
      <w:tr>
        <w:tc>
          <w:tcPr>
            <w:tcW w:type="dxa" w:w="69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Seller</w:t>
            </w:r>
          </w:p>
        </w:tc>
        <w:tc>
          <w:tcPr>
            <w:tcW w:type="dxa" w:w="24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13</w:t>
            </w:r>
          </w:p>
        </w:tc>
      </w:tr>
      <w:tr>
        <w:tc>
          <w:tcPr>
            <w:tcW w:type="dxa" w:w="69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RFQ</w:t>
            </w:r>
          </w:p>
        </w:tc>
        <w:tc>
          <w:tcPr>
            <w:tcW w:type="dxa" w:w="24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12</w:t>
            </w:r>
          </w:p>
        </w:tc>
      </w:tr>
      <w:tr>
        <w:tc>
          <w:tcPr>
            <w:tcW w:type="dxa" w:w="69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Search</w:t>
            </w:r>
          </w:p>
        </w:tc>
        <w:tc>
          <w:tcPr>
            <w:tcW w:type="dxa" w:w="24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10</w:t>
            </w:r>
          </w:p>
        </w:tc>
      </w:tr>
      <w:tr>
        <w:tc>
          <w:tcPr>
            <w:tcW w:type="dxa" w:w="69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Pricing</w:t>
            </w:r>
          </w:p>
        </w:tc>
        <w:tc>
          <w:tcPr>
            <w:tcW w:type="dxa" w:w="24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10</w:t>
            </w:r>
          </w:p>
        </w:tc>
      </w:tr>
      <w:tr>
        <w:tc>
          <w:tcPr>
            <w:tcW w:type="dxa" w:w="6960"/>
            <w:shd w:fill="FFFFFF"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Finance</w:t>
            </w:r>
          </w:p>
        </w:tc>
        <w:tc>
          <w:tcPr>
            <w:tcW w:type="dxa" w:w="2400"/>
            <w:shd w:fill="FFFFFF"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10</w:t>
            </w:r>
          </w:p>
        </w:tc>
      </w:tr>
      <w:tr>
        <w:tc>
          <w:tcPr>
            <w:tcW w:type="dxa" w:w="6960"/>
            <w:shd w:fill="F4F7FB" w:val="clear"/>
            <w:tcMar>
              <w:top w:type="dxa" w:w="60"/>
              <w:left w:type="dxa" w:w="110"/>
              <w:bottom w:type="dxa" w:w="60"/>
              <w:right w:type="dxa" w:w="110"/>
            </w:tcMar>
            <w:vAlign w:val="center"/>
          </w:tcPr>
          <w:p>
            <w:pPr>
              <w:spacing w:after="0" w:line="252"/>
              <w:jc w:val="left"/>
            </w:pPr>
            <w:r>
              <w:rPr>
                <w:rFonts w:ascii="Calibri" w:cs="Calibri" w:eastAsia="Calibri" w:hAnsi="Calibri"/>
                <w:b w:val="false"/>
                <w:bCs w:val="false"/>
                <w:color w:val="262626"/>
                <w:sz w:val="19"/>
                <w:szCs w:val="19"/>
              </w:rPr>
              <w:t xml:space="preserve">Security</w:t>
            </w:r>
          </w:p>
        </w:tc>
        <w:tc>
          <w:tcPr>
            <w:tcW w:type="dxa" w:w="2400"/>
            <w:shd w:fill="F4F7FB" w:val="clear"/>
            <w:tcMar>
              <w:top w:type="dxa" w:w="60"/>
              <w:left w:type="dxa" w:w="110"/>
              <w:bottom w:type="dxa" w:w="60"/>
              <w:right w:type="dxa" w:w="110"/>
            </w:tcMar>
            <w:vAlign w:val="center"/>
          </w:tcPr>
          <w:p>
            <w:pPr>
              <w:spacing w:after="0" w:line="252"/>
              <w:jc w:val="center"/>
            </w:pPr>
            <w:r>
              <w:rPr>
                <w:rFonts w:ascii="Calibri" w:cs="Calibri" w:eastAsia="Calibri" w:hAnsi="Calibri"/>
                <w:b w:val="false"/>
                <w:bCs w:val="false"/>
                <w:color w:val="262626"/>
                <w:sz w:val="19"/>
                <w:szCs w:val="19"/>
              </w:rPr>
              <w:t xml:space="preserve">10</w:t>
            </w:r>
          </w:p>
        </w:tc>
      </w:tr>
    </w:tbl>
    <w:p>
      <w:pPr>
        <w:spacing w:after="120"/>
      </w:pPr>
      <w:r>
        <w:rPr>
          <w:rFonts w:ascii="Calibri" w:cs="Calibri" w:eastAsia="Calibri" w:hAnsi="Calibri"/>
        </w:rPr>
        <w:t xml:space="preserve"/>
      </w:r>
    </w:p>
    <w:p>
      <w:pPr>
        <w:spacing w:before="200"/>
        <w:jc w:val="center"/>
      </w:pPr>
      <w:r>
        <w:rPr>
          <w:rFonts w:ascii="Calibri" w:cs="Calibri" w:eastAsia="Calibri" w:hAnsi="Calibri"/>
          <w:i/>
          <w:iCs/>
          <w:color w:val="6B7280"/>
          <w:sz w:val="20"/>
          <w:szCs w:val="20"/>
        </w:rPr>
        <w:t xml:space="preserve">— End of Document —</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5" w:sz="4" w:space="4"/>
      </w:pBdr>
      <w:tabs>
        <w:tab w:val="center" w:pos="4680"/>
        <w:tab w:val="right" w:pos="9360"/>
      </w:tabs>
    </w:pPr>
    <w:r>
      <w:rPr>
        <w:rFonts w:ascii="Calibri" w:cs="Calibri" w:eastAsia="Calibri" w:hAnsi="Calibri"/>
        <w:color w:val="6B7280"/>
        <w:sz w:val="15"/>
        <w:szCs w:val="15"/>
      </w:rPr>
      <w:t xml:space="preserve">Zafir360 — Iraq’s Complete Commerce Ecosystem</w:t>
    </w:r>
    <w:r>
      <w:rPr>
        <w:rFonts w:ascii="Calibri" w:cs="Calibri" w:eastAsia="Calibri" w:hAnsi="Calibri"/>
      </w:rPr>
      <w:t xml:space="preserve">	</w:t>
    </w:r>
    <w:r>
      <w:rPr>
        <w:rFonts w:ascii="Calibri" w:cs="Calibri" w:eastAsia="Calibri" w:hAnsi="Calibri"/>
        <w:color w:val="6B7280"/>
        <w:sz w:val="15"/>
        <w:szCs w:val="15"/>
      </w:rPr>
      <w:t xml:space="preserve">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5" w:sz="4" w:space="4"/>
      </w:pBdr>
      <w:tabs>
        <w:tab w:val="right" w:pos="9360"/>
      </w:tabs>
    </w:pPr>
    <w:r>
      <w:rPr>
        <w:rFonts w:ascii="Calibri" w:cs="Calibri" w:eastAsia="Calibri" w:hAnsi="Calibri"/>
        <w:b/>
        <w:bCs/>
        <w:color w:val="1F3A5F"/>
        <w:sz w:val="16"/>
        <w:szCs w:val="16"/>
      </w:rPr>
      <w:t xml:space="preserve">ZAFIR360</w:t>
    </w:r>
    <w:r>
      <w:rPr>
        <w:rFonts w:ascii="Calibri" w:cs="Calibri" w:eastAsia="Calibri" w:hAnsi="Calibri"/>
        <w:color w:val="6B7280"/>
        <w:sz w:val="16"/>
        <w:szCs w:val="16"/>
      </w:rPr>
      <w:t xml:space="preserve">  Software Requirements Specification</w:t>
    </w:r>
    <w:r>
      <w:rPr>
        <w:rFonts w:ascii="Calibri" w:cs="Calibri" w:eastAsia="Calibri" w:hAnsi="Calibri"/>
        <w:color w:val="6B7280"/>
        <w:sz w:val="16"/>
        <w:szCs w:val="16"/>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2E6CA6"/>
      </w:r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90" w:before="180"/>
      <w:outlineLvl w:val="2"/>
    </w:pPr>
    <w:rPr>
      <w:rFonts w:ascii="Calibri" w:cs="Calibri" w:eastAsia="Calibri" w:hAnsi="Calibri"/>
      <w:b/>
      <w:bCs/>
      <w:color w:val="4A7B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Zafir360 Software Requirements Specification</dc:title>
  <dc:creator>Zafir360 Product &amp; Engineering</dc:creator>
  <dc:description>SRS for the Zafir360 commerce platform</dc:description>
  <cp:lastModifiedBy>Un-named</cp:lastModifiedBy>
  <cp:revision>1</cp:revision>
  <dcterms:created xsi:type="dcterms:W3CDTF">2026-06-29T09:26:46.398Z</dcterms:created>
  <dcterms:modified xsi:type="dcterms:W3CDTF">2026-06-29T09:26:46.398Z</dcterms:modified>
</cp:coreProperties>
</file>

<file path=docProps/custom.xml><?xml version="1.0" encoding="utf-8"?>
<Properties xmlns="http://schemas.openxmlformats.org/officeDocument/2006/custom-properties" xmlns:vt="http://schemas.openxmlformats.org/officeDocument/2006/docPropsVTypes"/>
</file>