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SAHIL SINGH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 | Business Analyst | SQL, Python, Power BI, Tableau, Excel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Delhi, India | +91 9667428133 | sahilsingh.data@gmail.com | linkedin.com/in/sahil-singh-762a4b388 | github.com/Sahil-Singh01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SUMMARY</w:t>
      </w:r>
    </w:p>
    <w:p>
      <w:pPr>
        <w:spacing w:after="0" w:line="240"/>
      </w:pPr>
      <w:r>
        <w:rPr>
          <w:rFonts w:ascii="Calibri" w:cs="Calibri" w:eastAsia="Calibri" w:hAnsi="Calibri"/>
          <w:sz w:val="20"/>
          <w:szCs w:val="20"/>
        </w:rPr>
        <w:t xml:space="preserve">Data Analyst with hands-on experience in SQL, Python, Power BI, Tableau and Advanced Excel across data cleaning, EDA, statistical testing, KPI reporting and dashboard development. Built three end-to-end analytics projects: a 10-phase telecom churn and retention platform (MySQL, scikit-learn, RAG), a supply chain pipeline over 180,000+ records ($36.8M revenue analyzed) and a Power BI sales dashboard. Trained 100+ learners in Python, SQL, Excel, Power BI and Tableau.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Analysis: </w:t>
      </w:r>
      <w:r>
        <w:rPr>
          <w:rFonts w:ascii="Calibri" w:cs="Calibri" w:eastAsia="Calibri" w:hAnsi="Calibri"/>
          <w:sz w:val="20"/>
          <w:szCs w:val="20"/>
        </w:rPr>
        <w:t xml:space="preserve">Python (Pandas, NumPy, Matplotlib, Seaborn, SciPy, scikit-learn), SQL (MySQL, CTEs, Window Functions, Subqueries, Joins, Views, Stored Procedures)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Reporting: </w:t>
      </w:r>
      <w:r>
        <w:rPr>
          <w:rFonts w:ascii="Calibri" w:cs="Calibri" w:eastAsia="Calibri" w:hAnsi="Calibri"/>
          <w:sz w:val="20"/>
          <w:szCs w:val="20"/>
        </w:rPr>
        <w:t xml:space="preserve">Power BI (DAX, Data Modelling, Power Query), Tableau, Advanced Excel (Pivot Tables, XLOOKUP, SUMIFS, INDEX-MATCH, Macros), MIS Reporting, KPI Dashboards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 &amp; Statistics: </w:t>
      </w:r>
      <w:r>
        <w:rPr>
          <w:rFonts w:ascii="Calibri" w:cs="Calibri" w:eastAsia="Calibri" w:hAnsi="Calibri"/>
          <w:sz w:val="20"/>
          <w:szCs w:val="20"/>
        </w:rPr>
        <w:t xml:space="preserve">EDA, Hypothesis Testing (t-test, Chi-Square), A/B Testing, Logistic Regression, Random Forest, K-Means Segmentation, Forecasting, Pareto Analysis, Root Cause Analysis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Engineering &amp; Tools: </w:t>
      </w:r>
      <w:r>
        <w:rPr>
          <w:rFonts w:ascii="Calibri" w:cs="Calibri" w:eastAsia="Calibri" w:hAnsi="Calibri"/>
          <w:sz w:val="20"/>
          <w:szCs w:val="20"/>
        </w:rPr>
        <w:t xml:space="preserve">ETL Pipelines, Data Cleaning, Feature Engineering, 3NF Database Design, Data Validation, Git, GitHub, Jupyter, MySQL Workbench, Streamlit, RAG, Generative AI, Prompt Engineering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RetainIQ: Telecom Customer Retention Intelligence Platform</w:t>
      </w:r>
      <w:r>
        <w:rPr>
          <w:rFonts w:ascii="Calibri" w:cs="Calibri" w:eastAsia="Calibri" w:hAnsi="Calibri"/>
          <w:sz w:val="20"/>
          <w:szCs w:val="20"/>
        </w:rPr>
        <w:t xml:space="preserve"> | MySQL, Python, Streamlit, RAG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GitHub: RetainIQ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Built a 10-phase analytics platform on 7,043 customer records: data-quality audit, cleaning, MySQL warehouse (fact/dimension tables, views, window functions), EDA, statistical tests and churn modeling (Logistic Regression, Random Forest).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Segmented customers with K-Means (3 segments, stability ARI ~0.99) and quantified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$3.68M historical revenue at risk</w:t>
      </w:r>
      <w:r>
        <w:rPr>
          <w:rFonts w:ascii="Calibri" w:cs="Calibri" w:eastAsia="Calibri" w:hAnsi="Calibri"/>
          <w:sz w:val="20"/>
          <w:szCs w:val="20"/>
        </w:rPr>
        <w:t xml:space="preserve"> at 26.5% churn; flagged an Emerging Risk segment (46% of customers, 47% churn) and San Diego as top market (64.9% churn).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Designed a revenue-at-risk priority score, recovery scenarios (5% to 30%) and benchmark-gap analysis for retention strategy; built a hybrid RAG + SQL Streamlit assistant (Ollama, Qwen3) that answers business questions with cited evidence.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Supply Chain Analytics Pipeline</w:t>
      </w:r>
      <w:r>
        <w:rPr>
          <w:rFonts w:ascii="Calibri" w:cs="Calibri" w:eastAsia="Calibri" w:hAnsi="Calibri"/>
          <w:sz w:val="20"/>
          <w:szCs w:val="20"/>
        </w:rPr>
        <w:t xml:space="preserve"> | Excel, MySQL, Python, SQL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Built a pipeline (Excel cleaning, normalized MySQL, Python EDA) across 180,000+ order line items; designed a 3NF schema (6 tables) with indexes and views and wrote 60+ queries using CTEs, window functions and subqueries.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Delivered insights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$36.8M revenue</w:t>
      </w:r>
      <w:r>
        <w:rPr>
          <w:rFonts w:ascii="Calibri" w:cs="Calibri" w:eastAsia="Calibri" w:hAnsi="Calibri"/>
          <w:sz w:val="20"/>
          <w:szCs w:val="20"/>
        </w:rPr>
        <w:t xml:space="preserve"> across 65,752 orders at ~10.8% margin; traced a 100% late-delivery rate on First Class shipping to an SLA-design mismatch and isolated fraud risk in TRANSFER payments (8.2% vs 0%).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Blinkit Grocery Sales Performance Dashboard</w:t>
      </w:r>
      <w:r>
        <w:rPr>
          <w:rFonts w:ascii="Calibri" w:cs="Calibri" w:eastAsia="Calibri" w:hAnsi="Calibri"/>
          <w:sz w:val="20"/>
          <w:szCs w:val="20"/>
        </w:rPr>
        <w:t xml:space="preserve"> | Power BI, DAX, Excel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Built an interactive Power BI dashboard on 8,500+ records with KPI cards and dynamic slicers (Outlet Size, Location Type, Item Type) for self-service analysis.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Found Supermarket Type1 outlets drove ~69% of sales (INR 1.86 Cr), Medium outlets 63% of revenue, and Tier 3 outsold Tier 1 by 70%+.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 EXPERIENCE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Analyst Intern</w:t>
      </w:r>
      <w:r>
        <w:rPr>
          <w:rFonts w:ascii="Calibri" w:cs="Calibri" w:eastAsia="Calibri" w:hAnsi="Calibri"/>
          <w:sz w:val="20"/>
          <w:szCs w:val="20"/>
        </w:rPr>
        <w:t xml:space="preserve">, IFDA Institute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Jan 2026 – Apr 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Trained 100+ aspiring data analysts in Python, SQL, Excel, Power BI and Tableau through project-based instruction across the full analytics workflow.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Calibri" w:cs="Calibri" w:eastAsia="Calibri" w:hAnsi="Calibri"/>
          <w:sz w:val="20"/>
          <w:szCs w:val="20"/>
        </w:rPr>
        <w:t xml:space="preserve">Simplified EDA, data wrangling, statistical testing and visualization concepts; evaluated learner proficiency and gave individual feedback.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466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(BSCG)</w:t>
      </w:r>
      <w:r>
        <w:rPr>
          <w:rFonts w:ascii="Calibri" w:cs="Calibri" w:eastAsia="Calibri" w:hAnsi="Calibri"/>
          <w:sz w:val="20"/>
          <w:szCs w:val="20"/>
        </w:rPr>
        <w:t xml:space="preserve">, Indira Gandhi National Open University, Delhi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2022 – 2026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CERTIFICATIONS</w:t>
      </w:r>
    </w:p>
    <w:p>
      <w:pPr>
        <w:spacing w:after="0" w:line="240"/>
      </w:pPr>
      <w:r>
        <w:rPr>
          <w:rFonts w:ascii="Calibri" w:cs="Calibri" w:eastAsia="Calibri" w:hAnsi="Calibri"/>
          <w:sz w:val="20"/>
          <w:szCs w:val="20"/>
        </w:rPr>
        <w:t xml:space="preserve">Google Data Analytics Professional Certificate (Coursera) | Microsoft Business Analyst Professional Certificate | Data Analyst and Visualisation Certification (IFDA Institute)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2026-10-02T14:17:22.629Z</dcterms:created>
  <dcterms:modified xsi:type="dcterms:W3CDTF">2026-10-02T14:17:22.629Z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